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BC8" w:rsidRDefault="00631BC8" w:rsidP="00631BC8"/>
    <w:p w:rsidR="00631BC8" w:rsidRDefault="00631BC8" w:rsidP="00631BC8">
      <w:pPr>
        <w:pStyle w:val="Nadpis1"/>
        <w:numPr>
          <w:ilvl w:val="0"/>
          <w:numId w:val="0"/>
        </w:numPr>
        <w:rPr>
          <w:caps/>
        </w:rPr>
      </w:pPr>
      <w:r>
        <w:rPr>
          <w:caps/>
        </w:rPr>
        <w:t>Hodnocení bakalářské práce</w:t>
      </w:r>
    </w:p>
    <w:p w:rsidR="00631BC8" w:rsidRDefault="00631BC8" w:rsidP="00631BC8">
      <w:pPr>
        <w:pStyle w:val="Nadpis1"/>
        <w:numPr>
          <w:ilvl w:val="0"/>
          <w:numId w:val="0"/>
        </w:numPr>
        <w:rPr>
          <w:b w:val="0"/>
          <w:bCs w:val="0"/>
          <w:caps/>
        </w:rPr>
      </w:pPr>
      <w:r>
        <w:rPr>
          <w:caps/>
        </w:rPr>
        <w:t>(</w:t>
      </w:r>
      <w:r>
        <w:rPr>
          <w:b w:val="0"/>
          <w:bCs w:val="0"/>
        </w:rPr>
        <w:t>dále jen</w:t>
      </w:r>
      <w:r>
        <w:rPr>
          <w:b w:val="0"/>
          <w:bCs w:val="0"/>
          <w:caps/>
        </w:rPr>
        <w:t xml:space="preserve"> BP)</w:t>
      </w:r>
    </w:p>
    <w:p w:rsidR="00631BC8" w:rsidRDefault="00631BC8" w:rsidP="00631BC8"/>
    <w:p w:rsidR="00631BC8" w:rsidRDefault="00631BC8" w:rsidP="00631BC8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Jméno studenta:</w:t>
      </w:r>
      <w:r>
        <w:rPr>
          <w:b/>
          <w:bCs/>
        </w:rPr>
        <w:tab/>
        <w:t>Petra Radová</w:t>
      </w:r>
      <w:r>
        <w:rPr>
          <w:b/>
          <w:bCs/>
        </w:rPr>
        <w:tab/>
      </w:r>
      <w:r>
        <w:rPr>
          <w:b/>
          <w:bCs/>
        </w:rPr>
        <w:tab/>
      </w:r>
    </w:p>
    <w:p w:rsidR="00631BC8" w:rsidRDefault="00631BC8" w:rsidP="00631BC8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631BC8" w:rsidRDefault="00631BC8" w:rsidP="00631BC8">
      <w:pPr>
        <w:ind w:left="-120"/>
        <w:rPr>
          <w:b/>
          <w:bCs/>
        </w:rPr>
      </w:pPr>
      <w:r>
        <w:rPr>
          <w:b/>
          <w:bCs/>
        </w:rPr>
        <w:t>Téma BP:</w:t>
      </w:r>
      <w:r>
        <w:rPr>
          <w:b/>
          <w:bCs/>
        </w:rPr>
        <w:tab/>
      </w:r>
      <w:r>
        <w:rPr>
          <w:b/>
          <w:bCs/>
        </w:rPr>
        <w:tab/>
        <w:t>Analýza finančního hospodaření společnosti United Polymers, s.r.o.</w:t>
      </w:r>
    </w:p>
    <w:p w:rsidR="00631BC8" w:rsidRDefault="00631BC8" w:rsidP="00631BC8">
      <w:pPr>
        <w:ind w:left="-12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v letech 2005 - 2008</w:t>
      </w:r>
    </w:p>
    <w:p w:rsidR="00631BC8" w:rsidRDefault="00631BC8" w:rsidP="00631BC8">
      <w:pPr>
        <w:ind w:left="-120"/>
      </w:pPr>
    </w:p>
    <w:p w:rsidR="00631BC8" w:rsidRDefault="00631BC8" w:rsidP="00631BC8">
      <w:pPr>
        <w:ind w:left="-120"/>
        <w:rPr>
          <w:b/>
          <w:bCs/>
        </w:rPr>
      </w:pPr>
      <w:r>
        <w:rPr>
          <w:b/>
          <w:bCs/>
        </w:rPr>
        <w:t xml:space="preserve">Akademický rok: </w:t>
      </w:r>
      <w:r>
        <w:rPr>
          <w:b/>
          <w:bCs/>
        </w:rPr>
        <w:tab/>
        <w:t>2009</w:t>
      </w:r>
    </w:p>
    <w:p w:rsidR="00631BC8" w:rsidRDefault="00631BC8" w:rsidP="00631BC8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631BC8" w:rsidRDefault="00631BC8" w:rsidP="00631BC8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Oponent BP</w:t>
      </w:r>
      <w:r>
        <w:rPr>
          <w:b/>
          <w:bCs/>
          <w:sz w:val="18"/>
        </w:rPr>
        <w:sym w:font="Symbol" w:char="F02A"/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Ing. Jarmila Ondrůšková</w:t>
      </w:r>
    </w:p>
    <w:p w:rsidR="00631BC8" w:rsidRDefault="00631BC8" w:rsidP="00631BC8">
      <w:pPr>
        <w:ind w:left="-120"/>
        <w:rPr>
          <w:sz w:val="18"/>
        </w:rPr>
      </w:pPr>
      <w:r>
        <w:rPr>
          <w:sz w:val="18"/>
        </w:rPr>
        <w:sym w:font="Symbol" w:char="F02A"/>
      </w:r>
      <w:r>
        <w:rPr>
          <w:sz w:val="18"/>
        </w:rPr>
        <w:t xml:space="preserve"> Nehodící se škrtněte.</w:t>
      </w:r>
    </w:p>
    <w:p w:rsidR="00631BC8" w:rsidRDefault="00631BC8" w:rsidP="00631BC8">
      <w:pPr>
        <w:ind w:left="4200"/>
      </w:pPr>
    </w:p>
    <w:p w:rsidR="00631BC8" w:rsidRDefault="00631BC8" w:rsidP="00631BC8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A</w:t>
      </w:r>
    </w:p>
    <w:tbl>
      <w:tblPr>
        <w:tblW w:w="9120" w:type="dxa"/>
        <w:jc w:val="center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554"/>
        <w:gridCol w:w="554"/>
        <w:gridCol w:w="554"/>
        <w:gridCol w:w="554"/>
        <w:gridCol w:w="554"/>
        <w:gridCol w:w="554"/>
        <w:gridCol w:w="554"/>
        <w:gridCol w:w="1981"/>
      </w:tblGrid>
      <w:tr w:rsidR="00631BC8" w:rsidTr="00663F03">
        <w:tblPrEx>
          <w:tblCellMar>
            <w:top w:w="0" w:type="dxa"/>
            <w:bottom w:w="0" w:type="dxa"/>
          </w:tblCellMar>
        </w:tblPrEx>
        <w:trPr>
          <w:cantSplit/>
          <w:trHeight w:val="501"/>
          <w:jc w:val="center"/>
        </w:trPr>
        <w:tc>
          <w:tcPr>
            <w:tcW w:w="326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31BC8" w:rsidRDefault="00631BC8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Kritéria hodnocení BP</w:t>
            </w:r>
          </w:p>
        </w:tc>
        <w:tc>
          <w:tcPr>
            <w:tcW w:w="3878" w:type="dxa"/>
            <w:gridSpan w:val="7"/>
            <w:tcBorders>
              <w:top w:val="single" w:sz="12" w:space="0" w:color="auto"/>
            </w:tcBorders>
            <w:vAlign w:val="center"/>
          </w:tcPr>
          <w:p w:rsidR="00631BC8" w:rsidRDefault="00631BC8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 podle ECTS</w:t>
            </w:r>
          </w:p>
        </w:tc>
        <w:tc>
          <w:tcPr>
            <w:tcW w:w="19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31BC8" w:rsidRDefault="00631BC8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</w:t>
            </w: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6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31BC8" w:rsidRDefault="00631BC8" w:rsidP="00663F03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A</w:t>
            </w:r>
          </w:p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B</w:t>
            </w:r>
          </w:p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</w:p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Fx</w:t>
            </w:r>
          </w:p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</w:t>
            </w:r>
          </w:p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981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31BC8" w:rsidRDefault="00631BC8" w:rsidP="00663F03">
            <w:pPr>
              <w:ind w:left="-430" w:right="-430" w:firstLine="360"/>
              <w:jc w:val="center"/>
              <w:rPr>
                <w:sz w:val="22"/>
              </w:rPr>
            </w:pP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31BC8" w:rsidRDefault="00631BC8" w:rsidP="00663F03">
            <w:pPr>
              <w:pStyle w:val="Zpat"/>
              <w:tabs>
                <w:tab w:val="clear" w:pos="4536"/>
                <w:tab w:val="clear" w:pos="9072"/>
              </w:tabs>
              <w:rPr>
                <w:sz w:val="22"/>
              </w:rPr>
            </w:pPr>
            <w:r>
              <w:rPr>
                <w:sz w:val="22"/>
              </w:rPr>
              <w:t>Náročnost tématu BP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631BC8" w:rsidRDefault="00631BC8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631BC8" w:rsidRDefault="00631BC8" w:rsidP="00663F03">
            <w:pPr>
              <w:rPr>
                <w:sz w:val="22"/>
              </w:rPr>
            </w:pPr>
            <w:r>
              <w:rPr>
                <w:sz w:val="22"/>
              </w:rPr>
              <w:t>Splnění cílů BP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631BC8" w:rsidRDefault="00631BC8" w:rsidP="00663F03">
            <w:pPr>
              <w:pStyle w:val="Zpat"/>
              <w:tabs>
                <w:tab w:val="clear" w:pos="4536"/>
                <w:tab w:val="clear" w:pos="9072"/>
              </w:tabs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631BC8" w:rsidRDefault="00631BC8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631BC8" w:rsidRDefault="00631BC8" w:rsidP="00663F03">
            <w:pPr>
              <w:rPr>
                <w:sz w:val="22"/>
              </w:rPr>
            </w:pPr>
            <w:r>
              <w:rPr>
                <w:sz w:val="22"/>
              </w:rPr>
              <w:t>Teoretická část BP</w:t>
            </w: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631BC8" w:rsidRDefault="00631BC8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631BC8" w:rsidRDefault="00631BC8" w:rsidP="00663F03">
            <w:pPr>
              <w:rPr>
                <w:sz w:val="22"/>
              </w:rPr>
            </w:pPr>
            <w:r>
              <w:rPr>
                <w:sz w:val="22"/>
              </w:rPr>
              <w:t>Analytická část BP</w:t>
            </w: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631BC8" w:rsidRDefault="00631BC8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631BC8" w:rsidRDefault="00631BC8" w:rsidP="00663F03">
            <w:pPr>
              <w:rPr>
                <w:sz w:val="22"/>
              </w:rPr>
            </w:pPr>
            <w:r>
              <w:rPr>
                <w:sz w:val="22"/>
              </w:rPr>
              <w:t>Stylistická a gramatická úroveň BP</w:t>
            </w: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631BC8" w:rsidRDefault="00631BC8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631BC8" w:rsidRDefault="00631BC8" w:rsidP="00663F03">
            <w:pPr>
              <w:rPr>
                <w:sz w:val="22"/>
              </w:rPr>
            </w:pPr>
            <w:r>
              <w:rPr>
                <w:sz w:val="22"/>
              </w:rPr>
              <w:t>Formální úroveň BP</w:t>
            </w: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631BC8" w:rsidRDefault="00631BC8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631BC8" w:rsidRDefault="00631BC8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13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31BC8" w:rsidRDefault="00631BC8" w:rsidP="00663F03">
            <w:pPr>
              <w:rPr>
                <w:sz w:val="22"/>
              </w:rPr>
            </w:pPr>
            <w:r>
              <w:rPr>
                <w:sz w:val="22"/>
              </w:rPr>
              <w:t>Součet</w:t>
            </w:r>
          </w:p>
        </w:tc>
        <w:tc>
          <w:tcPr>
            <w:tcW w:w="19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31BC8" w:rsidRDefault="00631BC8" w:rsidP="00663F03">
            <w:pPr>
              <w:ind w:left="-430" w:right="-430" w:firstLine="36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1,33</w:t>
            </w:r>
          </w:p>
        </w:tc>
      </w:tr>
    </w:tbl>
    <w:p w:rsidR="00631BC8" w:rsidRDefault="00631BC8" w:rsidP="00631BC8">
      <w:pPr>
        <w:pStyle w:val="Zkladntextodsazen2"/>
        <w:ind w:left="960" w:hanging="1080"/>
        <w:rPr>
          <w:b/>
          <w:bCs/>
        </w:rPr>
      </w:pPr>
    </w:p>
    <w:p w:rsidR="00631BC8" w:rsidRDefault="00631BC8" w:rsidP="00631BC8">
      <w:pPr>
        <w:pStyle w:val="Zkladntextodsazen2"/>
        <w:tabs>
          <w:tab w:val="left" w:pos="1080"/>
        </w:tabs>
        <w:ind w:left="960" w:hanging="960"/>
      </w:pPr>
      <w:r>
        <w:t>Poznámka:</w:t>
      </w:r>
      <w:r>
        <w:tab/>
        <w:t xml:space="preserve">Hodnocení jednotlivých kritérií označte znakem „X“ v příslušné řádce. </w:t>
      </w:r>
    </w:p>
    <w:p w:rsidR="00631BC8" w:rsidRDefault="00631BC8" w:rsidP="00631BC8">
      <w:pPr>
        <w:pStyle w:val="Zkladntextodsazen2"/>
        <w:ind w:left="1080"/>
      </w:pPr>
      <w:r>
        <w:t xml:space="preserve">Součet hodnocení kritérií vypočtěte vydělením součtu stupňů hodnocení šesti. </w:t>
      </w:r>
    </w:p>
    <w:p w:rsidR="00631BC8" w:rsidRDefault="00631BC8" w:rsidP="00631BC8">
      <w:pPr>
        <w:rPr>
          <w:rFonts w:ascii="Arial" w:hAnsi="Arial" w:cs="Arial"/>
          <w:sz w:val="16"/>
        </w:rPr>
      </w:pPr>
    </w:p>
    <w:p w:rsidR="00631BC8" w:rsidRDefault="00631BC8" w:rsidP="00631BC8">
      <w:pPr>
        <w:rPr>
          <w:rFonts w:ascii="Arial" w:hAnsi="Arial" w:cs="Arial"/>
          <w:sz w:val="16"/>
        </w:rPr>
      </w:pPr>
    </w:p>
    <w:p w:rsidR="00631BC8" w:rsidRDefault="00631BC8" w:rsidP="00631BC8">
      <w:pPr>
        <w:pStyle w:val="Zkladntext"/>
      </w:pPr>
      <w:r>
        <w:t>Navrhne-li vedoucí nebo oponent BP v kritériu 2 – splnění cílů BP stupeň nedostatečně (Fx nebo F), je celá práce hodnocena nedostatečně a komise po obhajobě rozhodne o konečné klasifikaci. Je-li nedostatečně hodnoceno jiné kritérium mimo kritéria 2 vypočítá se návrh známky včetně tohoto nedostatečně hodnoceného kritéria.</w:t>
      </w:r>
    </w:p>
    <w:p w:rsidR="00631BC8" w:rsidRDefault="00631BC8" w:rsidP="00631BC8">
      <w:pPr>
        <w:rPr>
          <w:rFonts w:ascii="Arial" w:hAnsi="Arial" w:cs="Arial"/>
          <w:sz w:val="16"/>
        </w:rPr>
      </w:pPr>
    </w:p>
    <w:p w:rsidR="00631BC8" w:rsidRDefault="00631BC8" w:rsidP="00631BC8">
      <w:pPr>
        <w:rPr>
          <w:rFonts w:ascii="Arial" w:hAnsi="Arial" w:cs="Arial"/>
          <w:sz w:val="16"/>
        </w:rPr>
      </w:pPr>
    </w:p>
    <w:p w:rsidR="00631BC8" w:rsidRDefault="00631BC8" w:rsidP="00631BC8">
      <w:pPr>
        <w:rPr>
          <w:rFonts w:ascii="Arial" w:hAnsi="Arial" w:cs="Arial"/>
          <w:sz w:val="16"/>
        </w:rPr>
      </w:pPr>
    </w:p>
    <w:p w:rsidR="00631BC8" w:rsidRDefault="00631BC8" w:rsidP="00631BC8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B – Celkové hodnocení BP</w:t>
      </w:r>
    </w:p>
    <w:tbl>
      <w:tblPr>
        <w:tblW w:w="0" w:type="auto"/>
        <w:jc w:val="center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80"/>
        <w:gridCol w:w="3071"/>
        <w:gridCol w:w="2929"/>
      </w:tblGrid>
      <w:tr w:rsidR="00631BC8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31BC8" w:rsidRDefault="00631BC8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Interval</w:t>
            </w: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</w:tcBorders>
          </w:tcPr>
          <w:p w:rsidR="00631BC8" w:rsidRDefault="00631BC8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ECTS</w:t>
            </w:r>
          </w:p>
        </w:tc>
        <w:tc>
          <w:tcPr>
            <w:tcW w:w="292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31BC8" w:rsidRDefault="00631BC8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Slovní hodnocení</w:t>
            </w: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</w:tcBorders>
          </w:tcPr>
          <w:p w:rsidR="00631BC8" w:rsidRDefault="00631BC8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1,00 – 1,25</w:t>
            </w:r>
          </w:p>
        </w:tc>
        <w:tc>
          <w:tcPr>
            <w:tcW w:w="3071" w:type="dxa"/>
            <w:tcBorders>
              <w:top w:val="single" w:sz="12" w:space="0" w:color="auto"/>
            </w:tcBorders>
          </w:tcPr>
          <w:p w:rsidR="00631BC8" w:rsidRDefault="00631BC8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A</w:t>
            </w:r>
          </w:p>
        </w:tc>
        <w:tc>
          <w:tcPr>
            <w:tcW w:w="2929" w:type="dxa"/>
            <w:tcBorders>
              <w:top w:val="single" w:sz="12" w:space="0" w:color="auto"/>
              <w:right w:val="single" w:sz="12" w:space="0" w:color="auto"/>
            </w:tcBorders>
          </w:tcPr>
          <w:p w:rsidR="00631BC8" w:rsidRDefault="00631BC8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Výborně</w:t>
            </w: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631BC8" w:rsidRDefault="00631BC8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1,26 – 1,75</w:t>
            </w:r>
          </w:p>
        </w:tc>
        <w:tc>
          <w:tcPr>
            <w:tcW w:w="3071" w:type="dxa"/>
          </w:tcPr>
          <w:p w:rsidR="00631BC8" w:rsidRDefault="00631BC8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B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631BC8" w:rsidRDefault="00631BC8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Velmi dobře</w:t>
            </w: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631BC8" w:rsidRDefault="00631BC8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1,76 – 2,25</w:t>
            </w:r>
          </w:p>
        </w:tc>
        <w:tc>
          <w:tcPr>
            <w:tcW w:w="3071" w:type="dxa"/>
          </w:tcPr>
          <w:p w:rsidR="00631BC8" w:rsidRDefault="00631BC8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631BC8" w:rsidRDefault="00631BC8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Dobře</w:t>
            </w: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631BC8" w:rsidRDefault="00631BC8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2,26 – 2,75</w:t>
            </w:r>
          </w:p>
        </w:tc>
        <w:tc>
          <w:tcPr>
            <w:tcW w:w="3071" w:type="dxa"/>
          </w:tcPr>
          <w:p w:rsidR="00631BC8" w:rsidRDefault="00631BC8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631BC8" w:rsidRDefault="00631BC8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Uspokojivě</w:t>
            </w: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631BC8" w:rsidRDefault="00631BC8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2,76 – 3,00</w:t>
            </w:r>
          </w:p>
        </w:tc>
        <w:tc>
          <w:tcPr>
            <w:tcW w:w="3071" w:type="dxa"/>
          </w:tcPr>
          <w:p w:rsidR="00631BC8" w:rsidRDefault="00631BC8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E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631BC8" w:rsidRDefault="00631BC8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Dostatečně</w:t>
            </w: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631BC8" w:rsidRDefault="00631BC8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3,01 – 4,00</w:t>
            </w:r>
          </w:p>
        </w:tc>
        <w:tc>
          <w:tcPr>
            <w:tcW w:w="3071" w:type="dxa"/>
          </w:tcPr>
          <w:p w:rsidR="00631BC8" w:rsidRDefault="00631BC8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FX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631BC8" w:rsidRDefault="00631BC8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  <w:tr w:rsidR="00631BC8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  <w:bottom w:val="single" w:sz="12" w:space="0" w:color="auto"/>
            </w:tcBorders>
          </w:tcPr>
          <w:p w:rsidR="00631BC8" w:rsidRDefault="00631BC8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4,01 – 5,00</w:t>
            </w:r>
          </w:p>
        </w:tc>
        <w:tc>
          <w:tcPr>
            <w:tcW w:w="3071" w:type="dxa"/>
            <w:tcBorders>
              <w:bottom w:val="single" w:sz="12" w:space="0" w:color="auto"/>
            </w:tcBorders>
          </w:tcPr>
          <w:p w:rsidR="00631BC8" w:rsidRDefault="00631BC8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F</w:t>
            </w:r>
          </w:p>
        </w:tc>
        <w:tc>
          <w:tcPr>
            <w:tcW w:w="2929" w:type="dxa"/>
            <w:tcBorders>
              <w:bottom w:val="single" w:sz="12" w:space="0" w:color="auto"/>
              <w:right w:val="single" w:sz="12" w:space="0" w:color="auto"/>
            </w:tcBorders>
          </w:tcPr>
          <w:p w:rsidR="00631BC8" w:rsidRDefault="00631BC8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</w:tbl>
    <w:p w:rsidR="00631BC8" w:rsidRDefault="00631BC8" w:rsidP="00631BC8">
      <w:pPr>
        <w:rPr>
          <w:b/>
          <w:bCs/>
          <w:sz w:val="22"/>
        </w:rPr>
      </w:pPr>
      <w:r>
        <w:br w:type="page"/>
      </w:r>
      <w:r>
        <w:rPr>
          <w:b/>
          <w:bCs/>
          <w:sz w:val="22"/>
        </w:rPr>
        <w:lastRenderedPageBreak/>
        <w:t>Celkové hodnocení a otázky k obhajobě BP:</w:t>
      </w:r>
    </w:p>
    <w:p w:rsidR="00631BC8" w:rsidRDefault="00631BC8" w:rsidP="00631BC8">
      <w:pPr>
        <w:rPr>
          <w:sz w:val="22"/>
        </w:rPr>
      </w:pPr>
      <w:r>
        <w:rPr>
          <w:sz w:val="22"/>
        </w:rPr>
        <w:t>(Uvádí vedoucí i oponent BP.)</w:t>
      </w:r>
    </w:p>
    <w:p w:rsidR="00631BC8" w:rsidRDefault="00631BC8" w:rsidP="00631BC8">
      <w:pPr>
        <w:rPr>
          <w:rFonts w:ascii="Arial" w:hAnsi="Arial" w:cs="Arial"/>
          <w:sz w:val="22"/>
        </w:rPr>
      </w:pPr>
    </w:p>
    <w:p w:rsidR="00631BC8" w:rsidRDefault="00631BC8" w:rsidP="00631BC8">
      <w:pPr>
        <w:rPr>
          <w:rFonts w:ascii="Arial" w:hAnsi="Arial" w:cs="Arial"/>
          <w:sz w:val="22"/>
        </w:rPr>
      </w:pPr>
    </w:p>
    <w:p w:rsidR="00631BC8" w:rsidRDefault="00631BC8" w:rsidP="00631BC8">
      <w:pPr>
        <w:rPr>
          <w:rFonts w:ascii="Arial" w:hAnsi="Arial" w:cs="Arial"/>
          <w:sz w:val="22"/>
        </w:rPr>
      </w:pPr>
    </w:p>
    <w:p w:rsidR="00631BC8" w:rsidRDefault="00631BC8" w:rsidP="00631BC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Cílem bakalářské práce je zpracování finanční analýzy společnosti United Polymers, s. r. o. </w:t>
      </w:r>
    </w:p>
    <w:p w:rsidR="00631BC8" w:rsidRDefault="00631BC8" w:rsidP="00631BC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 letech 2005 – 2008.</w:t>
      </w:r>
    </w:p>
    <w:p w:rsidR="00631BC8" w:rsidRDefault="00631BC8" w:rsidP="00631BC8">
      <w:pPr>
        <w:rPr>
          <w:rFonts w:ascii="Arial" w:hAnsi="Arial" w:cs="Arial"/>
          <w:sz w:val="22"/>
        </w:rPr>
      </w:pPr>
    </w:p>
    <w:p w:rsidR="00631BC8" w:rsidRDefault="00631BC8" w:rsidP="00631BC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Teoretická část se zabývá zdroji finanční analýzy, dále metodami – horizontální a vertikální analýzou, analýzou rozdílových a poměrových ukazatelů, pyramidovým rozkladem ROE</w:t>
      </w:r>
    </w:p>
    <w:p w:rsidR="00631BC8" w:rsidRDefault="00631BC8" w:rsidP="00631BC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 podrobně Altmanovým modelem a indexem IN.</w:t>
      </w:r>
    </w:p>
    <w:p w:rsidR="00631BC8" w:rsidRDefault="00631BC8" w:rsidP="00631BC8">
      <w:pPr>
        <w:rPr>
          <w:rFonts w:ascii="Arial" w:hAnsi="Arial" w:cs="Arial"/>
          <w:sz w:val="22"/>
        </w:rPr>
      </w:pPr>
    </w:p>
    <w:p w:rsidR="00631BC8" w:rsidRDefault="00631BC8" w:rsidP="00631BC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Analytické část vhodně aplikuje poznatky z teoretické části. V úvodu je představena společnost, která podniká v oblasti automobilového průmyslu a tomu odpovídají i vyhodnocené výsledky zejména v roce 2008. Je zde podrobně provedena horizontální i vertikální analýza účetních výkazů, analýza rozdílových i poměrových ukazatelů (rentability,</w:t>
      </w:r>
    </w:p>
    <w:p w:rsidR="00631BC8" w:rsidRDefault="00631BC8" w:rsidP="00631BC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zadluženosti, likvidity, aktivity), dále pyramidový rozklad rentability vlastního kapitálu.</w:t>
      </w:r>
    </w:p>
    <w:p w:rsidR="00631BC8" w:rsidRDefault="00631BC8" w:rsidP="00631BC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Společnost je zde hodnocena na základě Altmanova Z-skóre i pomocí indexů IN jako společnost bez finančních problémů. Jednotlivé výpočty  jsou vysvětleny, vyhodnoceny</w:t>
      </w:r>
    </w:p>
    <w:p w:rsidR="00631BC8" w:rsidRDefault="00631BC8" w:rsidP="00631BC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 to i pomocí tabulek a grafů.</w:t>
      </w:r>
    </w:p>
    <w:p w:rsidR="00631BC8" w:rsidRDefault="00631BC8" w:rsidP="00631BC8">
      <w:pPr>
        <w:rPr>
          <w:rFonts w:ascii="Arial" w:hAnsi="Arial" w:cs="Arial"/>
          <w:sz w:val="22"/>
        </w:rPr>
      </w:pPr>
    </w:p>
    <w:p w:rsidR="00631BC8" w:rsidRDefault="00631BC8" w:rsidP="00631BC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Cíl bakalářské práce byl splněn.</w:t>
      </w:r>
    </w:p>
    <w:p w:rsidR="00631BC8" w:rsidRDefault="00631BC8" w:rsidP="00631BC8">
      <w:pPr>
        <w:rPr>
          <w:rFonts w:ascii="Arial" w:hAnsi="Arial" w:cs="Arial"/>
          <w:sz w:val="22"/>
        </w:rPr>
      </w:pPr>
    </w:p>
    <w:p w:rsidR="00631BC8" w:rsidRDefault="00631BC8" w:rsidP="00631BC8">
      <w:pPr>
        <w:rPr>
          <w:rFonts w:ascii="Arial" w:hAnsi="Arial" w:cs="Arial"/>
          <w:sz w:val="22"/>
        </w:rPr>
      </w:pPr>
    </w:p>
    <w:p w:rsidR="00631BC8" w:rsidRDefault="00631BC8" w:rsidP="00631BC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Otázky:</w:t>
      </w:r>
    </w:p>
    <w:p w:rsidR="00631BC8" w:rsidRDefault="00631BC8" w:rsidP="00631BC8">
      <w:pPr>
        <w:rPr>
          <w:rFonts w:ascii="Arial" w:hAnsi="Arial" w:cs="Arial"/>
          <w:sz w:val="22"/>
        </w:rPr>
      </w:pPr>
    </w:p>
    <w:p w:rsidR="00631BC8" w:rsidRDefault="00631BC8" w:rsidP="00631BC8">
      <w:pPr>
        <w:numPr>
          <w:ilvl w:val="0"/>
          <w:numId w:val="2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Co bylo příčinou výrazného poklesu výsledku hospodaření v roce 2006 oproti roku 2005</w:t>
      </w:r>
    </w:p>
    <w:p w:rsidR="00631BC8" w:rsidRDefault="00631BC8" w:rsidP="00631BC8">
      <w:pPr>
        <w:ind w:left="360"/>
        <w:rPr>
          <w:rFonts w:ascii="Arial" w:hAnsi="Arial" w:cs="Arial"/>
          <w:sz w:val="22"/>
        </w:rPr>
      </w:pPr>
    </w:p>
    <w:p w:rsidR="00631BC8" w:rsidRDefault="00631BC8" w:rsidP="00631BC8">
      <w:pPr>
        <w:numPr>
          <w:ilvl w:val="0"/>
          <w:numId w:val="2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Vysvětlete příčinu velkého zvýšení poměru vlastního kapitálu k cizím zdrojům v roce 2008</w:t>
      </w:r>
    </w:p>
    <w:p w:rsidR="00631BC8" w:rsidRDefault="00631BC8" w:rsidP="00631BC8">
      <w:pPr>
        <w:ind w:left="360"/>
        <w:rPr>
          <w:rFonts w:ascii="Arial" w:hAnsi="Arial" w:cs="Arial"/>
          <w:sz w:val="22"/>
        </w:rPr>
      </w:pPr>
    </w:p>
    <w:p w:rsidR="00631BC8" w:rsidRDefault="00631BC8" w:rsidP="00631BC8">
      <w:pPr>
        <w:rPr>
          <w:rFonts w:ascii="Arial" w:hAnsi="Arial" w:cs="Arial"/>
          <w:sz w:val="22"/>
        </w:rPr>
      </w:pPr>
    </w:p>
    <w:p w:rsidR="00631BC8" w:rsidRDefault="00631BC8" w:rsidP="00631BC8">
      <w:pPr>
        <w:rPr>
          <w:rFonts w:ascii="Arial" w:hAnsi="Arial" w:cs="Arial"/>
          <w:sz w:val="22"/>
        </w:rPr>
      </w:pPr>
    </w:p>
    <w:p w:rsidR="00631BC8" w:rsidRDefault="00631BC8" w:rsidP="00631BC8">
      <w:pPr>
        <w:rPr>
          <w:rFonts w:ascii="Arial" w:hAnsi="Arial" w:cs="Arial"/>
          <w:sz w:val="22"/>
        </w:rPr>
      </w:pPr>
    </w:p>
    <w:p w:rsidR="00631BC8" w:rsidRDefault="00631BC8" w:rsidP="00631BC8">
      <w:pPr>
        <w:rPr>
          <w:rFonts w:ascii="Arial" w:hAnsi="Arial" w:cs="Arial"/>
          <w:sz w:val="22"/>
        </w:rPr>
      </w:pPr>
    </w:p>
    <w:p w:rsidR="00631BC8" w:rsidRDefault="00631BC8" w:rsidP="00631BC8">
      <w:pPr>
        <w:rPr>
          <w:rFonts w:ascii="Arial" w:hAnsi="Arial" w:cs="Arial"/>
          <w:sz w:val="22"/>
        </w:rPr>
      </w:pPr>
    </w:p>
    <w:p w:rsidR="00631BC8" w:rsidRDefault="00631BC8" w:rsidP="00631BC8">
      <w:pPr>
        <w:rPr>
          <w:sz w:val="22"/>
        </w:rPr>
      </w:pPr>
      <w:r>
        <w:rPr>
          <w:b/>
          <w:bCs/>
          <w:sz w:val="22"/>
        </w:rPr>
        <w:t>Návrh na výslednou známku BP: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117C04">
        <w:rPr>
          <w:b/>
          <w:sz w:val="22"/>
        </w:rPr>
        <w:t>B -</w:t>
      </w:r>
      <w:r>
        <w:rPr>
          <w:sz w:val="22"/>
        </w:rPr>
        <w:t xml:space="preserve"> </w:t>
      </w:r>
      <w:r w:rsidRPr="007C1AD8">
        <w:rPr>
          <w:b/>
          <w:sz w:val="22"/>
        </w:rPr>
        <w:t>velmi dobře</w:t>
      </w:r>
    </w:p>
    <w:p w:rsidR="00631BC8" w:rsidRDefault="00631BC8" w:rsidP="00631BC8">
      <w:pPr>
        <w:rPr>
          <w:sz w:val="22"/>
        </w:rPr>
      </w:pPr>
      <w:r>
        <w:rPr>
          <w:sz w:val="22"/>
        </w:rPr>
        <w:t>(Uveďte stupeň ECTS + slovní vyjádření)</w:t>
      </w:r>
    </w:p>
    <w:p w:rsidR="00631BC8" w:rsidRDefault="00631BC8" w:rsidP="00631BC8">
      <w:pPr>
        <w:rPr>
          <w:sz w:val="22"/>
        </w:rPr>
      </w:pPr>
    </w:p>
    <w:p w:rsidR="00631BC8" w:rsidRDefault="00631BC8" w:rsidP="00631BC8">
      <w:pPr>
        <w:rPr>
          <w:sz w:val="22"/>
        </w:rPr>
      </w:pPr>
    </w:p>
    <w:p w:rsidR="00631BC8" w:rsidRDefault="00631BC8" w:rsidP="00631BC8">
      <w:pPr>
        <w:rPr>
          <w:sz w:val="22"/>
        </w:rPr>
      </w:pPr>
    </w:p>
    <w:p w:rsidR="00631BC8" w:rsidRDefault="00631BC8" w:rsidP="00631BC8">
      <w:pPr>
        <w:rPr>
          <w:sz w:val="22"/>
        </w:rPr>
      </w:pPr>
    </w:p>
    <w:p w:rsidR="00631BC8" w:rsidRDefault="00631BC8" w:rsidP="00631BC8">
      <w:pPr>
        <w:rPr>
          <w:sz w:val="22"/>
        </w:rPr>
      </w:pPr>
    </w:p>
    <w:p w:rsidR="00631BC8" w:rsidRDefault="00631BC8" w:rsidP="00631BC8">
      <w:pPr>
        <w:rPr>
          <w:sz w:val="22"/>
        </w:rPr>
      </w:pPr>
    </w:p>
    <w:p w:rsidR="00631BC8" w:rsidRDefault="00631BC8" w:rsidP="00631BC8">
      <w:pPr>
        <w:rPr>
          <w:sz w:val="22"/>
        </w:rPr>
      </w:pPr>
      <w:r>
        <w:rPr>
          <w:sz w:val="22"/>
        </w:rPr>
        <w:t>Ve      Zlíně                dne  8. května 2009</w:t>
      </w:r>
    </w:p>
    <w:p w:rsidR="00631BC8" w:rsidRDefault="00631BC8" w:rsidP="00631BC8">
      <w:pPr>
        <w:rPr>
          <w:sz w:val="22"/>
        </w:rPr>
      </w:pPr>
    </w:p>
    <w:p w:rsidR="00631BC8" w:rsidRDefault="00631BC8" w:rsidP="00631BC8">
      <w:pPr>
        <w:rPr>
          <w:sz w:val="22"/>
        </w:rPr>
      </w:pPr>
    </w:p>
    <w:p w:rsidR="00631BC8" w:rsidRDefault="00631BC8" w:rsidP="00631BC8">
      <w:pPr>
        <w:pStyle w:val="Zpat"/>
        <w:tabs>
          <w:tab w:val="clear" w:pos="4536"/>
          <w:tab w:val="clear" w:pos="9072"/>
        </w:tabs>
        <w:rPr>
          <w:sz w:val="22"/>
        </w:rPr>
      </w:pPr>
    </w:p>
    <w:p w:rsidR="00631BC8" w:rsidRDefault="00631BC8" w:rsidP="00631BC8">
      <w:pPr>
        <w:rPr>
          <w:sz w:val="22"/>
        </w:rPr>
      </w:pPr>
    </w:p>
    <w:p w:rsidR="00631BC8" w:rsidRDefault="00631BC8" w:rsidP="00631BC8">
      <w:pPr>
        <w:rPr>
          <w:sz w:val="22"/>
        </w:rPr>
      </w:pPr>
    </w:p>
    <w:p w:rsidR="00631BC8" w:rsidRDefault="00631BC8" w:rsidP="00631BC8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Ing. Jarmila Ondrůšková</w:t>
      </w:r>
    </w:p>
    <w:p w:rsidR="00631BC8" w:rsidRDefault="00631BC8" w:rsidP="00631BC8">
      <w:pPr>
        <w:tabs>
          <w:tab w:val="left" w:pos="5040"/>
          <w:tab w:val="left" w:leader="dot" w:pos="8820"/>
        </w:tabs>
        <w:ind w:left="4248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:rsidR="00631BC8" w:rsidRDefault="00631BC8" w:rsidP="00631BC8">
      <w:pPr>
        <w:ind w:left="5040" w:right="252"/>
        <w:jc w:val="center"/>
        <w:rPr>
          <w:sz w:val="22"/>
        </w:rPr>
      </w:pPr>
      <w:r>
        <w:rPr>
          <w:sz w:val="22"/>
        </w:rPr>
        <w:t>podpis hodnotícího</w:t>
      </w:r>
    </w:p>
    <w:p w:rsidR="007708B1" w:rsidRDefault="007708B1"/>
    <w:sectPr w:rsidR="007708B1" w:rsidSect="0077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162C2"/>
    <w:multiLevelType w:val="hybridMultilevel"/>
    <w:tmpl w:val="D09C70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7866BE"/>
    <w:multiLevelType w:val="multilevel"/>
    <w:tmpl w:val="AB4CF73E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31BC8"/>
    <w:rsid w:val="00631BC8"/>
    <w:rsid w:val="00770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1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31BC8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link w:val="Nadpis2Char"/>
    <w:qFormat/>
    <w:rsid w:val="00631BC8"/>
    <w:pPr>
      <w:keepNext/>
      <w:numPr>
        <w:ilvl w:val="1"/>
        <w:numId w:val="1"/>
      </w:numPr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link w:val="Nadpis3Char"/>
    <w:qFormat/>
    <w:rsid w:val="00631BC8"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Nadpis4">
    <w:name w:val="heading 4"/>
    <w:basedOn w:val="Normln"/>
    <w:next w:val="Normln"/>
    <w:link w:val="Nadpis4Char"/>
    <w:qFormat/>
    <w:rsid w:val="00631BC8"/>
    <w:pPr>
      <w:keepNext/>
      <w:numPr>
        <w:ilvl w:val="3"/>
        <w:numId w:val="1"/>
      </w:numPr>
      <w:ind w:right="1134"/>
      <w:outlineLvl w:val="3"/>
    </w:pPr>
    <w:rPr>
      <w:b/>
      <w:bCs/>
    </w:rPr>
  </w:style>
  <w:style w:type="paragraph" w:styleId="Nadpis5">
    <w:name w:val="heading 5"/>
    <w:basedOn w:val="Normln"/>
    <w:next w:val="Normln"/>
    <w:link w:val="Nadpis5Char"/>
    <w:qFormat/>
    <w:rsid w:val="00631BC8"/>
    <w:pPr>
      <w:keepNext/>
      <w:numPr>
        <w:ilvl w:val="4"/>
        <w:numId w:val="1"/>
      </w:numPr>
      <w:outlineLvl w:val="4"/>
    </w:pPr>
    <w:rPr>
      <w:b/>
      <w:bCs/>
    </w:rPr>
  </w:style>
  <w:style w:type="paragraph" w:styleId="Nadpis6">
    <w:name w:val="heading 6"/>
    <w:basedOn w:val="Normln"/>
    <w:next w:val="Normln"/>
    <w:link w:val="Nadpis6Char"/>
    <w:qFormat/>
    <w:rsid w:val="00631BC8"/>
    <w:pPr>
      <w:keepNext/>
      <w:numPr>
        <w:ilvl w:val="5"/>
        <w:numId w:val="1"/>
      </w:numPr>
      <w:spacing w:before="60" w:after="60"/>
      <w:jc w:val="center"/>
      <w:outlineLvl w:val="5"/>
    </w:pPr>
    <w:rPr>
      <w:b/>
      <w:color w:val="000000"/>
    </w:rPr>
  </w:style>
  <w:style w:type="paragraph" w:styleId="Nadpis7">
    <w:name w:val="heading 7"/>
    <w:basedOn w:val="Normln"/>
    <w:next w:val="Normln"/>
    <w:link w:val="Nadpis7Char"/>
    <w:qFormat/>
    <w:rsid w:val="00631BC8"/>
    <w:pPr>
      <w:keepNext/>
      <w:numPr>
        <w:ilvl w:val="6"/>
        <w:numId w:val="1"/>
      </w:numPr>
      <w:jc w:val="center"/>
      <w:outlineLvl w:val="6"/>
    </w:pPr>
    <w:rPr>
      <w:b/>
      <w:bCs/>
      <w:sz w:val="22"/>
    </w:rPr>
  </w:style>
  <w:style w:type="paragraph" w:styleId="Nadpis8">
    <w:name w:val="heading 8"/>
    <w:basedOn w:val="Normln"/>
    <w:next w:val="Normln"/>
    <w:link w:val="Nadpis8Char"/>
    <w:qFormat/>
    <w:rsid w:val="00631BC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qFormat/>
    <w:rsid w:val="00631BC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31BC8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631BC8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631BC8"/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631BC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631BC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631BC8"/>
    <w:rPr>
      <w:rFonts w:ascii="Times New Roman" w:eastAsia="Times New Roman" w:hAnsi="Times New Roman" w:cs="Times New Roman"/>
      <w:b/>
      <w:color w:val="000000"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631BC8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631BC8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631BC8"/>
    <w:rPr>
      <w:rFonts w:ascii="Arial" w:eastAsia="Times New Roman" w:hAnsi="Arial" w:cs="Arial"/>
      <w:lang w:eastAsia="cs-CZ"/>
    </w:rPr>
  </w:style>
  <w:style w:type="paragraph" w:styleId="Zpat">
    <w:name w:val="footer"/>
    <w:basedOn w:val="Normln"/>
    <w:link w:val="ZpatChar"/>
    <w:rsid w:val="00631B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31BC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631BC8"/>
    <w:pPr>
      <w:jc w:val="both"/>
    </w:pPr>
    <w:rPr>
      <w:color w:val="000000"/>
    </w:rPr>
  </w:style>
  <w:style w:type="character" w:customStyle="1" w:styleId="ZkladntextChar">
    <w:name w:val="Základní text Char"/>
    <w:basedOn w:val="Standardnpsmoodstavce"/>
    <w:link w:val="Zkladntext"/>
    <w:rsid w:val="00631BC8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631BC8"/>
    <w:pPr>
      <w:ind w:left="-180"/>
      <w:jc w:val="both"/>
    </w:pPr>
    <w:rPr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rsid w:val="00631BC8"/>
    <w:rPr>
      <w:rFonts w:ascii="Times New Roman" w:eastAsia="Times New Roman" w:hAnsi="Times New Roman" w:cs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2394</Characters>
  <Application>Microsoft Office Word</Application>
  <DocSecurity>0</DocSecurity>
  <Lines>19</Lines>
  <Paragraphs>5</Paragraphs>
  <ScaleCrop>false</ScaleCrop>
  <Company>OA Zlín</Company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Skyvarova</dc:creator>
  <cp:keywords/>
  <dc:description/>
  <cp:lastModifiedBy>Skyvarova</cp:lastModifiedBy>
  <cp:revision>1</cp:revision>
  <dcterms:created xsi:type="dcterms:W3CDTF">2009-05-14T10:54:00Z</dcterms:created>
  <dcterms:modified xsi:type="dcterms:W3CDTF">2009-05-14T10:54:00Z</dcterms:modified>
</cp:coreProperties>
</file>