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3C7" w:rsidRDefault="00CF03C7" w:rsidP="00CF03C7">
      <w:pPr>
        <w:pStyle w:val="Zhlav"/>
        <w:rPr>
          <w:sz w:val="22"/>
        </w:rPr>
      </w:pPr>
    </w:p>
    <w:p w:rsidR="00CF03C7" w:rsidRDefault="00CF03C7" w:rsidP="00CF03C7">
      <w:pPr>
        <w:pStyle w:val="Nadpis1"/>
        <w:numPr>
          <w:ilvl w:val="0"/>
          <w:numId w:val="0"/>
        </w:numPr>
        <w:rPr>
          <w:caps/>
        </w:rPr>
      </w:pPr>
      <w:r>
        <w:rPr>
          <w:caps/>
        </w:rPr>
        <w:t>Hodnocení bakalářské práce</w:t>
      </w:r>
    </w:p>
    <w:p w:rsidR="00CF03C7" w:rsidRDefault="00CF03C7" w:rsidP="00CF03C7">
      <w:pPr>
        <w:pStyle w:val="Nadpis1"/>
        <w:numPr>
          <w:ilvl w:val="0"/>
          <w:numId w:val="0"/>
        </w:numPr>
        <w:rPr>
          <w:b w:val="0"/>
          <w:bCs w:val="0"/>
          <w:caps/>
        </w:rPr>
      </w:pPr>
      <w:r>
        <w:rPr>
          <w:caps/>
        </w:rPr>
        <w:t>(</w:t>
      </w:r>
      <w:r>
        <w:rPr>
          <w:b w:val="0"/>
          <w:bCs w:val="0"/>
        </w:rPr>
        <w:t>dále jen</w:t>
      </w:r>
      <w:r>
        <w:rPr>
          <w:b w:val="0"/>
          <w:bCs w:val="0"/>
          <w:caps/>
        </w:rPr>
        <w:t xml:space="preserve"> BP)</w:t>
      </w:r>
    </w:p>
    <w:p w:rsidR="00CF03C7" w:rsidRDefault="00CF03C7" w:rsidP="00CF03C7"/>
    <w:p w:rsidR="00CF03C7" w:rsidRDefault="00CF03C7" w:rsidP="00CF03C7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  <w:r>
        <w:rPr>
          <w:b/>
          <w:bCs/>
        </w:rPr>
        <w:t>Jméno studenta: Michaela Ševců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CF03C7" w:rsidRDefault="00CF03C7" w:rsidP="00CF03C7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</w:p>
    <w:p w:rsidR="00CF03C7" w:rsidRDefault="00CF03C7" w:rsidP="00CF03C7">
      <w:pPr>
        <w:ind w:left="-120"/>
        <w:rPr>
          <w:b/>
          <w:bCs/>
        </w:rPr>
      </w:pPr>
      <w:r>
        <w:rPr>
          <w:b/>
          <w:bCs/>
        </w:rPr>
        <w:t>Téma BP: Sales Performance Analysis of Private Label and Branded Cereal Products in Sainsbury’s Plc.</w:t>
      </w:r>
    </w:p>
    <w:p w:rsidR="00CF03C7" w:rsidRDefault="00CF03C7" w:rsidP="00CF03C7">
      <w:pPr>
        <w:ind w:left="-120"/>
      </w:pPr>
    </w:p>
    <w:p w:rsidR="00CF03C7" w:rsidRDefault="00CF03C7" w:rsidP="00CF03C7">
      <w:pPr>
        <w:ind w:left="-120"/>
        <w:rPr>
          <w:b/>
          <w:bCs/>
        </w:rPr>
      </w:pPr>
      <w:r>
        <w:rPr>
          <w:b/>
          <w:bCs/>
        </w:rPr>
        <w:t>Akademický rok: 2008/2009</w:t>
      </w:r>
    </w:p>
    <w:p w:rsidR="00CF03C7" w:rsidRDefault="00CF03C7" w:rsidP="00CF03C7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</w:p>
    <w:p w:rsidR="00CF03C7" w:rsidRPr="00E818B2" w:rsidRDefault="00CF03C7" w:rsidP="00CF03C7">
      <w:pPr>
        <w:ind w:left="-120"/>
        <w:rPr>
          <w:b/>
          <w:bCs/>
          <w:strike/>
        </w:rPr>
      </w:pPr>
      <w:r w:rsidRPr="00E818B2">
        <w:rPr>
          <w:b/>
          <w:bCs/>
          <w:strike/>
        </w:rPr>
        <w:t>Vedoucí BP</w:t>
      </w:r>
      <w:r w:rsidRPr="00E818B2">
        <w:rPr>
          <w:b/>
          <w:bCs/>
          <w:strike/>
          <w:sz w:val="18"/>
          <w:szCs w:val="18"/>
        </w:rPr>
        <w:sym w:font="Symbol" w:char="F02A"/>
      </w:r>
      <w:r w:rsidRPr="00E818B2">
        <w:rPr>
          <w:b/>
          <w:bCs/>
          <w:strike/>
        </w:rPr>
        <w:t xml:space="preserve">: </w:t>
      </w:r>
    </w:p>
    <w:p w:rsidR="00CF03C7" w:rsidRDefault="00CF03C7" w:rsidP="00CF03C7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</w:p>
    <w:p w:rsidR="00CF03C7" w:rsidRDefault="00CF03C7" w:rsidP="00CF03C7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  <w:r>
        <w:rPr>
          <w:b/>
          <w:bCs/>
        </w:rPr>
        <w:t>Oponent BP</w:t>
      </w:r>
      <w:r>
        <w:rPr>
          <w:b/>
          <w:bCs/>
          <w:sz w:val="18"/>
          <w:szCs w:val="18"/>
        </w:rPr>
        <w:sym w:font="Symbol" w:char="F02A"/>
      </w:r>
      <w:r>
        <w:rPr>
          <w:b/>
          <w:bCs/>
        </w:rPr>
        <w:t>: doc. Ing. Jaroslav Světlík, Ph.D.</w:t>
      </w:r>
    </w:p>
    <w:p w:rsidR="00CF03C7" w:rsidRDefault="00CF03C7" w:rsidP="00CF03C7">
      <w:pPr>
        <w:ind w:left="-120"/>
        <w:rPr>
          <w:sz w:val="18"/>
        </w:rPr>
      </w:pPr>
      <w:r>
        <w:rPr>
          <w:sz w:val="18"/>
          <w:szCs w:val="18"/>
        </w:rPr>
        <w:sym w:font="Symbol" w:char="F02A"/>
      </w:r>
      <w:r>
        <w:rPr>
          <w:sz w:val="18"/>
        </w:rPr>
        <w:t xml:space="preserve"> Nehodící se škrtněte.</w:t>
      </w:r>
    </w:p>
    <w:p w:rsidR="00CF03C7" w:rsidRDefault="00CF03C7" w:rsidP="00CF03C7">
      <w:pPr>
        <w:ind w:left="4200"/>
      </w:pPr>
    </w:p>
    <w:p w:rsidR="00CF03C7" w:rsidRDefault="00CF03C7" w:rsidP="00CF03C7">
      <w:pPr>
        <w:pStyle w:val="Zpat"/>
        <w:tabs>
          <w:tab w:val="clear" w:pos="4536"/>
          <w:tab w:val="clear" w:pos="9072"/>
        </w:tabs>
        <w:spacing w:after="240"/>
        <w:ind w:left="-181"/>
        <w:jc w:val="center"/>
        <w:rPr>
          <w:b/>
          <w:bCs/>
        </w:rPr>
      </w:pPr>
      <w:r>
        <w:rPr>
          <w:b/>
          <w:bCs/>
        </w:rPr>
        <w:t>Tabulka A</w:t>
      </w:r>
    </w:p>
    <w:tbl>
      <w:tblPr>
        <w:tblW w:w="9120" w:type="dxa"/>
        <w:jc w:val="center"/>
        <w:tblInd w:w="-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261"/>
        <w:gridCol w:w="554"/>
        <w:gridCol w:w="554"/>
        <w:gridCol w:w="554"/>
        <w:gridCol w:w="554"/>
        <w:gridCol w:w="554"/>
        <w:gridCol w:w="554"/>
        <w:gridCol w:w="554"/>
        <w:gridCol w:w="1981"/>
      </w:tblGrid>
      <w:tr w:rsidR="00CF03C7" w:rsidTr="003A5D0B">
        <w:trPr>
          <w:cantSplit/>
          <w:trHeight w:val="501"/>
          <w:jc w:val="center"/>
        </w:trPr>
        <w:tc>
          <w:tcPr>
            <w:tcW w:w="3261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F03C7" w:rsidRDefault="00CF03C7" w:rsidP="003A5D0B">
            <w:pPr>
              <w:jc w:val="center"/>
              <w:rPr>
                <w:sz w:val="22"/>
              </w:rPr>
            </w:pPr>
            <w:r>
              <w:rPr>
                <w:sz w:val="22"/>
              </w:rPr>
              <w:t>Kritéria hodnocení BP</w:t>
            </w:r>
          </w:p>
        </w:tc>
        <w:tc>
          <w:tcPr>
            <w:tcW w:w="3878" w:type="dxa"/>
            <w:gridSpan w:val="7"/>
            <w:tcBorders>
              <w:top w:val="single" w:sz="12" w:space="0" w:color="auto"/>
            </w:tcBorders>
            <w:vAlign w:val="center"/>
          </w:tcPr>
          <w:p w:rsidR="00CF03C7" w:rsidRDefault="00CF03C7" w:rsidP="003A5D0B">
            <w:pPr>
              <w:jc w:val="center"/>
              <w:rPr>
                <w:sz w:val="22"/>
              </w:rPr>
            </w:pPr>
            <w:r>
              <w:rPr>
                <w:sz w:val="22"/>
              </w:rPr>
              <w:t>Stupeň hodnocení podle ECTS</w:t>
            </w:r>
          </w:p>
        </w:tc>
        <w:tc>
          <w:tcPr>
            <w:tcW w:w="1981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F03C7" w:rsidRDefault="00CF03C7" w:rsidP="003A5D0B">
            <w:pPr>
              <w:jc w:val="center"/>
              <w:rPr>
                <w:sz w:val="22"/>
              </w:rPr>
            </w:pPr>
            <w:r>
              <w:rPr>
                <w:sz w:val="22"/>
              </w:rPr>
              <w:t>Stupeň hodnocení</w:t>
            </w:r>
          </w:p>
        </w:tc>
      </w:tr>
      <w:tr w:rsidR="00CF03C7" w:rsidTr="003A5D0B">
        <w:trPr>
          <w:cantSplit/>
          <w:jc w:val="center"/>
        </w:trPr>
        <w:tc>
          <w:tcPr>
            <w:tcW w:w="3261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CF03C7" w:rsidRDefault="00CF03C7" w:rsidP="003A5D0B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A</w:t>
            </w:r>
          </w:p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B</w:t>
            </w:r>
          </w:p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1,5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C</w:t>
            </w:r>
          </w:p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D</w:t>
            </w:r>
          </w:p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2,5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Fx</w:t>
            </w:r>
          </w:p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F</w:t>
            </w:r>
          </w:p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1981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F03C7" w:rsidRDefault="00CF03C7" w:rsidP="003A5D0B">
            <w:pPr>
              <w:ind w:left="-430" w:right="-430" w:firstLine="360"/>
              <w:jc w:val="center"/>
              <w:rPr>
                <w:sz w:val="22"/>
              </w:rPr>
            </w:pPr>
          </w:p>
        </w:tc>
      </w:tr>
      <w:tr w:rsidR="00CF03C7" w:rsidTr="003A5D0B">
        <w:trPr>
          <w:jc w:val="center"/>
        </w:trPr>
        <w:tc>
          <w:tcPr>
            <w:tcW w:w="326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F03C7" w:rsidRDefault="00CF03C7" w:rsidP="003A5D0B">
            <w:pPr>
              <w:pStyle w:val="Zpat"/>
              <w:tabs>
                <w:tab w:val="clear" w:pos="4536"/>
                <w:tab w:val="clear" w:pos="9072"/>
              </w:tabs>
              <w:rPr>
                <w:sz w:val="22"/>
              </w:rPr>
            </w:pPr>
            <w:r>
              <w:rPr>
                <w:sz w:val="22"/>
              </w:rPr>
              <w:t>Náročnost tématu BP</w:t>
            </w: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F03C7" w:rsidRDefault="00CF03C7" w:rsidP="003A5D0B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CF03C7" w:rsidTr="003A5D0B">
        <w:trPr>
          <w:jc w:val="center"/>
        </w:trPr>
        <w:tc>
          <w:tcPr>
            <w:tcW w:w="3261" w:type="dxa"/>
            <w:tcBorders>
              <w:top w:val="single" w:sz="2" w:space="0" w:color="auto"/>
              <w:left w:val="single" w:sz="12" w:space="0" w:color="auto"/>
            </w:tcBorders>
            <w:vAlign w:val="center"/>
          </w:tcPr>
          <w:p w:rsidR="00CF03C7" w:rsidRDefault="00CF03C7" w:rsidP="003A5D0B">
            <w:pPr>
              <w:rPr>
                <w:sz w:val="22"/>
              </w:rPr>
            </w:pPr>
            <w:r>
              <w:rPr>
                <w:sz w:val="22"/>
              </w:rPr>
              <w:t>Splnění cílů BP</w:t>
            </w: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CF03C7" w:rsidRDefault="00CF03C7" w:rsidP="003A5D0B">
            <w:pPr>
              <w:pStyle w:val="Zpat"/>
              <w:tabs>
                <w:tab w:val="clear" w:pos="4536"/>
                <w:tab w:val="clear" w:pos="9072"/>
              </w:tabs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top w:val="single" w:sz="2" w:space="0" w:color="auto"/>
              <w:right w:val="single" w:sz="12" w:space="0" w:color="auto"/>
            </w:tcBorders>
            <w:vAlign w:val="center"/>
          </w:tcPr>
          <w:p w:rsidR="00CF03C7" w:rsidRDefault="00CF03C7" w:rsidP="003A5D0B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CF03C7" w:rsidTr="003A5D0B"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CF03C7" w:rsidRDefault="00CF03C7" w:rsidP="003A5D0B">
            <w:pPr>
              <w:rPr>
                <w:sz w:val="22"/>
              </w:rPr>
            </w:pPr>
            <w:r>
              <w:rPr>
                <w:sz w:val="22"/>
              </w:rPr>
              <w:t>Teoretická část BP</w:t>
            </w:r>
          </w:p>
        </w:tc>
        <w:tc>
          <w:tcPr>
            <w:tcW w:w="554" w:type="dxa"/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CF03C7" w:rsidRDefault="00CF03C7" w:rsidP="003A5D0B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CF03C7" w:rsidTr="003A5D0B"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CF03C7" w:rsidRDefault="00CF03C7" w:rsidP="003A5D0B">
            <w:pPr>
              <w:rPr>
                <w:sz w:val="22"/>
              </w:rPr>
            </w:pPr>
            <w:r>
              <w:rPr>
                <w:sz w:val="22"/>
              </w:rPr>
              <w:t>Analytická část BP</w:t>
            </w:r>
          </w:p>
        </w:tc>
        <w:tc>
          <w:tcPr>
            <w:tcW w:w="554" w:type="dxa"/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CF03C7" w:rsidRDefault="00CF03C7" w:rsidP="003A5D0B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CF03C7" w:rsidTr="003A5D0B"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CF03C7" w:rsidRDefault="00CF03C7" w:rsidP="003A5D0B">
            <w:pPr>
              <w:rPr>
                <w:sz w:val="22"/>
              </w:rPr>
            </w:pPr>
            <w:r>
              <w:rPr>
                <w:sz w:val="22"/>
              </w:rPr>
              <w:t>Stylistická a gramatická úroveň BP</w:t>
            </w:r>
          </w:p>
        </w:tc>
        <w:tc>
          <w:tcPr>
            <w:tcW w:w="554" w:type="dxa"/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CF03C7" w:rsidRDefault="00CF03C7" w:rsidP="003A5D0B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CF03C7" w:rsidTr="003A5D0B"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CF03C7" w:rsidRDefault="00CF03C7" w:rsidP="003A5D0B">
            <w:pPr>
              <w:rPr>
                <w:sz w:val="22"/>
              </w:rPr>
            </w:pPr>
            <w:r>
              <w:rPr>
                <w:sz w:val="22"/>
              </w:rPr>
              <w:t>Formální úroveň BP</w:t>
            </w:r>
          </w:p>
        </w:tc>
        <w:tc>
          <w:tcPr>
            <w:tcW w:w="554" w:type="dxa"/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CF03C7" w:rsidRDefault="00CF03C7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CF03C7" w:rsidRDefault="00CF03C7" w:rsidP="003A5D0B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CF03C7" w:rsidTr="003A5D0B">
        <w:trPr>
          <w:cantSplit/>
          <w:jc w:val="center"/>
        </w:trPr>
        <w:tc>
          <w:tcPr>
            <w:tcW w:w="7139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CF03C7" w:rsidRDefault="00CF03C7" w:rsidP="003A5D0B">
            <w:pPr>
              <w:rPr>
                <w:sz w:val="22"/>
              </w:rPr>
            </w:pPr>
            <w:r>
              <w:rPr>
                <w:sz w:val="22"/>
              </w:rPr>
              <w:t>Součet</w:t>
            </w:r>
          </w:p>
        </w:tc>
        <w:tc>
          <w:tcPr>
            <w:tcW w:w="19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F03C7" w:rsidRDefault="00CF03C7" w:rsidP="003A5D0B">
            <w:pPr>
              <w:ind w:left="-430" w:right="-430" w:firstLine="36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6</w:t>
            </w:r>
          </w:p>
        </w:tc>
      </w:tr>
    </w:tbl>
    <w:p w:rsidR="00CF03C7" w:rsidRDefault="00CF03C7" w:rsidP="00CF03C7">
      <w:pPr>
        <w:pStyle w:val="Zkladntextodsazen2"/>
        <w:ind w:left="960" w:hanging="1080"/>
        <w:rPr>
          <w:b/>
          <w:bCs/>
        </w:rPr>
      </w:pPr>
    </w:p>
    <w:p w:rsidR="00CF03C7" w:rsidRDefault="00CF03C7" w:rsidP="00CF03C7">
      <w:pPr>
        <w:pStyle w:val="Zkladntextodsazen2"/>
        <w:tabs>
          <w:tab w:val="left" w:pos="1080"/>
        </w:tabs>
        <w:ind w:left="960" w:hanging="960"/>
      </w:pPr>
      <w:r>
        <w:t>Poznámka:</w:t>
      </w:r>
      <w:r>
        <w:tab/>
        <w:t xml:space="preserve">Hodnocení jednotlivých kritérií označte znakem „X“ v příslušné řádce. </w:t>
      </w:r>
    </w:p>
    <w:p w:rsidR="00CF03C7" w:rsidRDefault="00CF03C7" w:rsidP="00CF03C7">
      <w:pPr>
        <w:pStyle w:val="Zkladntextodsazen2"/>
        <w:ind w:left="1080"/>
      </w:pPr>
      <w:r>
        <w:t xml:space="preserve">Součet hodnocení kritérií vypočtěte vydělením součtu stupňů hodnocení šesti. </w:t>
      </w:r>
    </w:p>
    <w:p w:rsidR="00CF03C7" w:rsidRDefault="00CF03C7" w:rsidP="00CF03C7">
      <w:pPr>
        <w:rPr>
          <w:rFonts w:ascii="Arial" w:hAnsi="Arial" w:cs="Arial"/>
          <w:sz w:val="16"/>
        </w:rPr>
      </w:pPr>
    </w:p>
    <w:p w:rsidR="00CF03C7" w:rsidRDefault="00CF03C7" w:rsidP="00CF03C7">
      <w:pPr>
        <w:rPr>
          <w:rFonts w:ascii="Arial" w:hAnsi="Arial" w:cs="Arial"/>
          <w:sz w:val="16"/>
        </w:rPr>
      </w:pPr>
    </w:p>
    <w:p w:rsidR="00CF03C7" w:rsidRDefault="00CF03C7" w:rsidP="00CF03C7">
      <w:pPr>
        <w:pStyle w:val="Zkladntext"/>
      </w:pPr>
      <w:r>
        <w:t>Navrhne-li vedoucí nebo oponent BP v kritériu 2 – splnění cílů BP stupeň nedostatečně (Fx nebo F), je celá práce hodnocena nedostatečně a komise po obhajobě rozhodne o konečné klasifikaci. Je-li nedostatečně hodnoceno jiné kritérium mimo kritéria 2 vypočítá se návrh známky včetně tohoto nedostatečně hodnoceného kritéria.</w:t>
      </w:r>
    </w:p>
    <w:p w:rsidR="00CF03C7" w:rsidRDefault="00CF03C7" w:rsidP="00CF03C7">
      <w:pPr>
        <w:rPr>
          <w:rFonts w:ascii="Arial" w:hAnsi="Arial" w:cs="Arial"/>
          <w:sz w:val="16"/>
        </w:rPr>
      </w:pPr>
    </w:p>
    <w:p w:rsidR="00CF03C7" w:rsidRDefault="00CF03C7" w:rsidP="00CF03C7">
      <w:pPr>
        <w:rPr>
          <w:rFonts w:ascii="Arial" w:hAnsi="Arial" w:cs="Arial"/>
          <w:sz w:val="16"/>
        </w:rPr>
      </w:pPr>
    </w:p>
    <w:p w:rsidR="00CF03C7" w:rsidRDefault="00CF03C7" w:rsidP="00CF03C7">
      <w:pPr>
        <w:rPr>
          <w:rFonts w:ascii="Arial" w:hAnsi="Arial" w:cs="Arial"/>
          <w:sz w:val="16"/>
        </w:rPr>
      </w:pPr>
    </w:p>
    <w:p w:rsidR="00CF03C7" w:rsidRDefault="00CF03C7" w:rsidP="00CF03C7">
      <w:pPr>
        <w:pStyle w:val="Zpat"/>
        <w:tabs>
          <w:tab w:val="clear" w:pos="4536"/>
          <w:tab w:val="clear" w:pos="9072"/>
        </w:tabs>
        <w:spacing w:after="240"/>
        <w:ind w:left="-181"/>
        <w:jc w:val="center"/>
        <w:rPr>
          <w:b/>
          <w:bCs/>
        </w:rPr>
      </w:pPr>
      <w:r>
        <w:rPr>
          <w:b/>
          <w:bCs/>
        </w:rPr>
        <w:t>Tabulka B – Celkové hodnocení BP</w:t>
      </w:r>
    </w:p>
    <w:tbl>
      <w:tblPr>
        <w:tblW w:w="0" w:type="auto"/>
        <w:jc w:val="center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80"/>
        <w:gridCol w:w="3071"/>
        <w:gridCol w:w="2929"/>
      </w:tblGrid>
      <w:tr w:rsidR="00CF03C7" w:rsidTr="003A5D0B">
        <w:trPr>
          <w:trHeight w:val="227"/>
          <w:jc w:val="center"/>
        </w:trPr>
        <w:tc>
          <w:tcPr>
            <w:tcW w:w="31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CF03C7" w:rsidRDefault="00CF03C7" w:rsidP="003A5D0B">
            <w:pPr>
              <w:jc w:val="center"/>
              <w:rPr>
                <w:sz w:val="22"/>
              </w:rPr>
            </w:pPr>
            <w:r>
              <w:rPr>
                <w:sz w:val="22"/>
              </w:rPr>
              <w:t>Interval</w:t>
            </w:r>
          </w:p>
        </w:tc>
        <w:tc>
          <w:tcPr>
            <w:tcW w:w="3071" w:type="dxa"/>
            <w:tcBorders>
              <w:top w:val="single" w:sz="12" w:space="0" w:color="auto"/>
              <w:bottom w:val="single" w:sz="12" w:space="0" w:color="auto"/>
            </w:tcBorders>
          </w:tcPr>
          <w:p w:rsidR="00CF03C7" w:rsidRDefault="00CF03C7" w:rsidP="003A5D0B">
            <w:pPr>
              <w:jc w:val="center"/>
              <w:rPr>
                <w:sz w:val="22"/>
              </w:rPr>
            </w:pPr>
            <w:r>
              <w:rPr>
                <w:sz w:val="22"/>
              </w:rPr>
              <w:t>Stupeň ECTS</w:t>
            </w:r>
          </w:p>
        </w:tc>
        <w:tc>
          <w:tcPr>
            <w:tcW w:w="292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F03C7" w:rsidRDefault="00CF03C7" w:rsidP="003A5D0B">
            <w:pPr>
              <w:jc w:val="center"/>
              <w:rPr>
                <w:sz w:val="22"/>
              </w:rPr>
            </w:pPr>
            <w:r>
              <w:rPr>
                <w:sz w:val="22"/>
              </w:rPr>
              <w:t>Slovní hodnocení</w:t>
            </w:r>
          </w:p>
        </w:tc>
      </w:tr>
      <w:tr w:rsidR="00CF03C7" w:rsidTr="003A5D0B">
        <w:trPr>
          <w:trHeight w:val="227"/>
          <w:jc w:val="center"/>
        </w:trPr>
        <w:tc>
          <w:tcPr>
            <w:tcW w:w="3180" w:type="dxa"/>
            <w:tcBorders>
              <w:top w:val="single" w:sz="12" w:space="0" w:color="auto"/>
              <w:left w:val="single" w:sz="12" w:space="0" w:color="auto"/>
            </w:tcBorders>
          </w:tcPr>
          <w:p w:rsidR="00CF03C7" w:rsidRDefault="00CF03C7" w:rsidP="003A5D0B">
            <w:pPr>
              <w:ind w:left="110"/>
              <w:rPr>
                <w:sz w:val="22"/>
              </w:rPr>
            </w:pPr>
            <w:r>
              <w:rPr>
                <w:sz w:val="22"/>
              </w:rPr>
              <w:t>1,00 – 1,25</w:t>
            </w:r>
          </w:p>
        </w:tc>
        <w:tc>
          <w:tcPr>
            <w:tcW w:w="3071" w:type="dxa"/>
            <w:tcBorders>
              <w:top w:val="single" w:sz="12" w:space="0" w:color="auto"/>
            </w:tcBorders>
          </w:tcPr>
          <w:p w:rsidR="00CF03C7" w:rsidRDefault="00CF03C7" w:rsidP="003A5D0B">
            <w:pPr>
              <w:ind w:left="170"/>
              <w:rPr>
                <w:sz w:val="22"/>
              </w:rPr>
            </w:pPr>
            <w:r>
              <w:rPr>
                <w:sz w:val="22"/>
              </w:rPr>
              <w:t>A</w:t>
            </w:r>
          </w:p>
        </w:tc>
        <w:tc>
          <w:tcPr>
            <w:tcW w:w="2929" w:type="dxa"/>
            <w:tcBorders>
              <w:top w:val="single" w:sz="12" w:space="0" w:color="auto"/>
              <w:right w:val="single" w:sz="12" w:space="0" w:color="auto"/>
            </w:tcBorders>
          </w:tcPr>
          <w:p w:rsidR="00CF03C7" w:rsidRDefault="00CF03C7" w:rsidP="003A5D0B">
            <w:pPr>
              <w:ind w:left="159"/>
              <w:rPr>
                <w:sz w:val="22"/>
              </w:rPr>
            </w:pPr>
            <w:r>
              <w:rPr>
                <w:sz w:val="22"/>
              </w:rPr>
              <w:t>Výborně</w:t>
            </w:r>
          </w:p>
        </w:tc>
      </w:tr>
      <w:tr w:rsidR="00CF03C7" w:rsidTr="003A5D0B"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CF03C7" w:rsidRDefault="00CF03C7" w:rsidP="003A5D0B">
            <w:pPr>
              <w:ind w:left="110"/>
              <w:rPr>
                <w:sz w:val="22"/>
              </w:rPr>
            </w:pPr>
            <w:r>
              <w:rPr>
                <w:sz w:val="22"/>
              </w:rPr>
              <w:t>1,26 – 1,75</w:t>
            </w:r>
          </w:p>
        </w:tc>
        <w:tc>
          <w:tcPr>
            <w:tcW w:w="3071" w:type="dxa"/>
          </w:tcPr>
          <w:p w:rsidR="00CF03C7" w:rsidRDefault="00CF03C7" w:rsidP="003A5D0B">
            <w:pPr>
              <w:ind w:left="170"/>
              <w:rPr>
                <w:sz w:val="22"/>
              </w:rPr>
            </w:pPr>
            <w:r>
              <w:rPr>
                <w:sz w:val="22"/>
              </w:rPr>
              <w:t>B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CF03C7" w:rsidRDefault="00CF03C7" w:rsidP="003A5D0B">
            <w:pPr>
              <w:ind w:left="159"/>
              <w:rPr>
                <w:sz w:val="22"/>
              </w:rPr>
            </w:pPr>
            <w:r>
              <w:rPr>
                <w:sz w:val="22"/>
              </w:rPr>
              <w:t>Velmi dobře</w:t>
            </w:r>
          </w:p>
        </w:tc>
      </w:tr>
      <w:tr w:rsidR="00CF03C7" w:rsidTr="003A5D0B"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CF03C7" w:rsidRDefault="00CF03C7" w:rsidP="003A5D0B">
            <w:pPr>
              <w:ind w:left="110"/>
              <w:rPr>
                <w:sz w:val="22"/>
              </w:rPr>
            </w:pPr>
            <w:r>
              <w:rPr>
                <w:sz w:val="22"/>
              </w:rPr>
              <w:t>1,76 – 2,25</w:t>
            </w:r>
          </w:p>
        </w:tc>
        <w:tc>
          <w:tcPr>
            <w:tcW w:w="3071" w:type="dxa"/>
          </w:tcPr>
          <w:p w:rsidR="00CF03C7" w:rsidRDefault="00CF03C7" w:rsidP="003A5D0B">
            <w:pPr>
              <w:ind w:left="170"/>
              <w:rPr>
                <w:sz w:val="22"/>
              </w:rPr>
            </w:pPr>
            <w:r>
              <w:rPr>
                <w:sz w:val="22"/>
              </w:rPr>
              <w:t>C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CF03C7" w:rsidRDefault="00CF03C7" w:rsidP="003A5D0B">
            <w:pPr>
              <w:ind w:left="159"/>
              <w:rPr>
                <w:sz w:val="22"/>
              </w:rPr>
            </w:pPr>
            <w:r>
              <w:rPr>
                <w:sz w:val="22"/>
              </w:rPr>
              <w:t>Dobře</w:t>
            </w:r>
          </w:p>
        </w:tc>
      </w:tr>
      <w:tr w:rsidR="00CF03C7" w:rsidTr="003A5D0B"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CF03C7" w:rsidRDefault="00CF03C7" w:rsidP="003A5D0B">
            <w:pPr>
              <w:ind w:left="110"/>
              <w:rPr>
                <w:sz w:val="22"/>
              </w:rPr>
            </w:pPr>
            <w:r>
              <w:rPr>
                <w:sz w:val="22"/>
              </w:rPr>
              <w:t>2,26 – 2,75</w:t>
            </w:r>
          </w:p>
        </w:tc>
        <w:tc>
          <w:tcPr>
            <w:tcW w:w="3071" w:type="dxa"/>
          </w:tcPr>
          <w:p w:rsidR="00CF03C7" w:rsidRDefault="00CF03C7" w:rsidP="003A5D0B">
            <w:pPr>
              <w:ind w:left="170"/>
              <w:rPr>
                <w:sz w:val="22"/>
              </w:rPr>
            </w:pPr>
            <w:r>
              <w:rPr>
                <w:sz w:val="22"/>
              </w:rPr>
              <w:t>D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CF03C7" w:rsidRDefault="00CF03C7" w:rsidP="003A5D0B">
            <w:pPr>
              <w:ind w:left="159"/>
              <w:rPr>
                <w:sz w:val="22"/>
              </w:rPr>
            </w:pPr>
            <w:r>
              <w:rPr>
                <w:sz w:val="22"/>
              </w:rPr>
              <w:t>Uspokojivě</w:t>
            </w:r>
          </w:p>
        </w:tc>
      </w:tr>
      <w:tr w:rsidR="00CF03C7" w:rsidTr="003A5D0B"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CF03C7" w:rsidRDefault="00CF03C7" w:rsidP="003A5D0B">
            <w:pPr>
              <w:ind w:left="110"/>
              <w:rPr>
                <w:sz w:val="22"/>
              </w:rPr>
            </w:pPr>
            <w:r>
              <w:rPr>
                <w:sz w:val="22"/>
              </w:rPr>
              <w:t>2,76 – 3,00</w:t>
            </w:r>
          </w:p>
        </w:tc>
        <w:tc>
          <w:tcPr>
            <w:tcW w:w="3071" w:type="dxa"/>
          </w:tcPr>
          <w:p w:rsidR="00CF03C7" w:rsidRDefault="00CF03C7" w:rsidP="003A5D0B">
            <w:pPr>
              <w:ind w:left="170"/>
              <w:rPr>
                <w:sz w:val="22"/>
              </w:rPr>
            </w:pPr>
            <w:r>
              <w:rPr>
                <w:sz w:val="22"/>
              </w:rPr>
              <w:t>E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CF03C7" w:rsidRDefault="00CF03C7" w:rsidP="003A5D0B">
            <w:pPr>
              <w:ind w:left="159"/>
              <w:rPr>
                <w:sz w:val="22"/>
              </w:rPr>
            </w:pPr>
            <w:r>
              <w:rPr>
                <w:sz w:val="22"/>
              </w:rPr>
              <w:t>Dostatečně</w:t>
            </w:r>
          </w:p>
        </w:tc>
      </w:tr>
      <w:tr w:rsidR="00CF03C7" w:rsidTr="003A5D0B"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CF03C7" w:rsidRDefault="00CF03C7" w:rsidP="003A5D0B">
            <w:pPr>
              <w:ind w:left="110"/>
              <w:rPr>
                <w:sz w:val="22"/>
              </w:rPr>
            </w:pPr>
            <w:r>
              <w:rPr>
                <w:sz w:val="22"/>
              </w:rPr>
              <w:t>3,01 – 4,00</w:t>
            </w:r>
          </w:p>
        </w:tc>
        <w:tc>
          <w:tcPr>
            <w:tcW w:w="3071" w:type="dxa"/>
          </w:tcPr>
          <w:p w:rsidR="00CF03C7" w:rsidRDefault="00CF03C7" w:rsidP="003A5D0B">
            <w:pPr>
              <w:ind w:left="170"/>
              <w:rPr>
                <w:sz w:val="22"/>
              </w:rPr>
            </w:pPr>
            <w:r>
              <w:rPr>
                <w:sz w:val="22"/>
              </w:rPr>
              <w:t>FX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CF03C7" w:rsidRDefault="00CF03C7" w:rsidP="003A5D0B">
            <w:pPr>
              <w:ind w:left="159"/>
              <w:rPr>
                <w:sz w:val="22"/>
              </w:rPr>
            </w:pPr>
            <w:r>
              <w:rPr>
                <w:sz w:val="22"/>
              </w:rPr>
              <w:t>Nedostatečně</w:t>
            </w:r>
          </w:p>
        </w:tc>
      </w:tr>
      <w:tr w:rsidR="00CF03C7" w:rsidTr="003A5D0B"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  <w:bottom w:val="single" w:sz="12" w:space="0" w:color="auto"/>
            </w:tcBorders>
          </w:tcPr>
          <w:p w:rsidR="00CF03C7" w:rsidRDefault="00CF03C7" w:rsidP="003A5D0B">
            <w:pPr>
              <w:ind w:left="110"/>
              <w:rPr>
                <w:sz w:val="22"/>
              </w:rPr>
            </w:pPr>
            <w:r>
              <w:rPr>
                <w:sz w:val="22"/>
              </w:rPr>
              <w:t>4,01 – 5,00</w:t>
            </w:r>
          </w:p>
        </w:tc>
        <w:tc>
          <w:tcPr>
            <w:tcW w:w="3071" w:type="dxa"/>
            <w:tcBorders>
              <w:bottom w:val="single" w:sz="12" w:space="0" w:color="auto"/>
            </w:tcBorders>
          </w:tcPr>
          <w:p w:rsidR="00CF03C7" w:rsidRDefault="00CF03C7" w:rsidP="003A5D0B">
            <w:pPr>
              <w:ind w:left="170"/>
              <w:rPr>
                <w:sz w:val="22"/>
              </w:rPr>
            </w:pPr>
            <w:r>
              <w:rPr>
                <w:sz w:val="22"/>
              </w:rPr>
              <w:t>F</w:t>
            </w:r>
          </w:p>
        </w:tc>
        <w:tc>
          <w:tcPr>
            <w:tcW w:w="2929" w:type="dxa"/>
            <w:tcBorders>
              <w:bottom w:val="single" w:sz="12" w:space="0" w:color="auto"/>
              <w:right w:val="single" w:sz="12" w:space="0" w:color="auto"/>
            </w:tcBorders>
          </w:tcPr>
          <w:p w:rsidR="00CF03C7" w:rsidRDefault="00CF03C7" w:rsidP="003A5D0B">
            <w:pPr>
              <w:ind w:left="159"/>
              <w:rPr>
                <w:sz w:val="22"/>
              </w:rPr>
            </w:pPr>
            <w:r>
              <w:rPr>
                <w:sz w:val="22"/>
              </w:rPr>
              <w:t>Nedostatečně</w:t>
            </w:r>
          </w:p>
        </w:tc>
      </w:tr>
    </w:tbl>
    <w:p w:rsidR="00CF03C7" w:rsidRDefault="00CF03C7" w:rsidP="00CF03C7">
      <w:pPr>
        <w:rPr>
          <w:b/>
          <w:bCs/>
          <w:sz w:val="22"/>
        </w:rPr>
      </w:pPr>
      <w:r>
        <w:br w:type="page"/>
      </w:r>
      <w:r>
        <w:rPr>
          <w:b/>
          <w:bCs/>
          <w:sz w:val="22"/>
        </w:rPr>
        <w:lastRenderedPageBreak/>
        <w:t>Celkové hodnocení a otázky k obhajobě BP:</w:t>
      </w:r>
    </w:p>
    <w:p w:rsidR="00CF03C7" w:rsidRDefault="00CF03C7" w:rsidP="00CF03C7">
      <w:pPr>
        <w:rPr>
          <w:rFonts w:ascii="Arial" w:hAnsi="Arial" w:cs="Arial"/>
          <w:sz w:val="22"/>
        </w:rPr>
      </w:pPr>
    </w:p>
    <w:p w:rsidR="00CF03C7" w:rsidRPr="00B9659C" w:rsidRDefault="00CF03C7" w:rsidP="00CF03C7">
      <w:pPr>
        <w:rPr>
          <w:rFonts w:ascii="Arial" w:hAnsi="Arial" w:cs="Arial"/>
        </w:rPr>
      </w:pPr>
      <w:r w:rsidRPr="00B9659C">
        <w:rPr>
          <w:rFonts w:ascii="Arial" w:hAnsi="Arial" w:cs="Arial"/>
        </w:rPr>
        <w:t>Výborná práce zpracovaná v jazyce anglickém. Práce obsahuje zevrubný popis zadaného problému vč. kritického zhodnocení použitých podkladů. Argumentace, která je podložena množstvím podkladů vychází z pochopené teorie. Jazyková a gramatická úroveň práce je velmi vysoká. Práce představuje hlubokou analýzu do problematiky vlastních (maloobchodních) značek a je využitelná i pro výuku této problematiky.</w:t>
      </w:r>
    </w:p>
    <w:p w:rsidR="00CF03C7" w:rsidRPr="00B9659C" w:rsidRDefault="00CF03C7" w:rsidP="00CF03C7">
      <w:pPr>
        <w:rPr>
          <w:rFonts w:ascii="Arial" w:hAnsi="Arial" w:cs="Arial"/>
        </w:rPr>
      </w:pPr>
    </w:p>
    <w:p w:rsidR="00CF03C7" w:rsidRDefault="00CF03C7" w:rsidP="00CF03C7">
      <w:pPr>
        <w:rPr>
          <w:rFonts w:ascii="Arial" w:hAnsi="Arial" w:cs="Arial"/>
        </w:rPr>
      </w:pPr>
      <w:r w:rsidRPr="00B9659C">
        <w:rPr>
          <w:rFonts w:ascii="Arial" w:hAnsi="Arial" w:cs="Arial"/>
        </w:rPr>
        <w:t>Otázky k obhajobě:</w:t>
      </w:r>
    </w:p>
    <w:p w:rsidR="00CF03C7" w:rsidRPr="00B9659C" w:rsidRDefault="00CF03C7" w:rsidP="00CF03C7">
      <w:pPr>
        <w:rPr>
          <w:rFonts w:ascii="Arial" w:hAnsi="Arial" w:cs="Arial"/>
        </w:rPr>
      </w:pPr>
    </w:p>
    <w:p w:rsidR="00CF03C7" w:rsidRPr="00B9659C" w:rsidRDefault="00CF03C7" w:rsidP="00CF03C7">
      <w:pPr>
        <w:numPr>
          <w:ilvl w:val="0"/>
          <w:numId w:val="2"/>
        </w:numPr>
        <w:rPr>
          <w:rFonts w:ascii="Arial" w:hAnsi="Arial" w:cs="Arial"/>
        </w:rPr>
      </w:pPr>
      <w:r w:rsidRPr="00B9659C">
        <w:rPr>
          <w:rFonts w:ascii="Arial" w:hAnsi="Arial" w:cs="Arial"/>
        </w:rPr>
        <w:t>Který z Vámi uvedených hlavních hráčů na maloobchodním trhu U.K. dle Vašeho názoru nejlépe přizpůsobil svou marketingovou strategii novým ekonomickým podmínkám. Charakterizujte tuto strategii a zdůvodněte (podložte argumenty) své tvrzení.</w:t>
      </w:r>
    </w:p>
    <w:p w:rsidR="00CF03C7" w:rsidRPr="00B9659C" w:rsidRDefault="00CF03C7" w:rsidP="00CF03C7">
      <w:pPr>
        <w:numPr>
          <w:ilvl w:val="0"/>
          <w:numId w:val="2"/>
        </w:numPr>
        <w:rPr>
          <w:rFonts w:ascii="Arial" w:hAnsi="Arial" w:cs="Arial"/>
        </w:rPr>
      </w:pPr>
      <w:r w:rsidRPr="00B9659C">
        <w:rPr>
          <w:rFonts w:ascii="Arial" w:hAnsi="Arial" w:cs="Arial"/>
        </w:rPr>
        <w:t>Jaká je dle Vašeho názoru (popř. dle odborníků z TNS) predikce dalšího ekonomického vývoje na maloobchodním trhu U.K.?</w:t>
      </w:r>
    </w:p>
    <w:p w:rsidR="00CF03C7" w:rsidRPr="00B9659C" w:rsidRDefault="00CF03C7" w:rsidP="00CF03C7">
      <w:pPr>
        <w:numPr>
          <w:ilvl w:val="0"/>
          <w:numId w:val="2"/>
        </w:numPr>
        <w:rPr>
          <w:rFonts w:ascii="Arial" w:hAnsi="Arial" w:cs="Arial"/>
        </w:rPr>
      </w:pPr>
      <w:r w:rsidRPr="00B9659C">
        <w:rPr>
          <w:rFonts w:ascii="Arial" w:hAnsi="Arial" w:cs="Arial"/>
        </w:rPr>
        <w:t>Srovnejte strategii rozvoje vlastních (maloobchodních) značek v českých a britských podmínkách. Existují zde rozdíly? Pokud ano jaké a proč?</w:t>
      </w:r>
    </w:p>
    <w:p w:rsidR="00CF03C7" w:rsidRDefault="00CF03C7" w:rsidP="00CF03C7">
      <w:pPr>
        <w:jc w:val="both"/>
        <w:rPr>
          <w:rFonts w:ascii="Arial" w:hAnsi="Arial" w:cs="Arial"/>
          <w:sz w:val="22"/>
        </w:rPr>
      </w:pPr>
    </w:p>
    <w:p w:rsidR="00CF03C7" w:rsidRDefault="00CF03C7" w:rsidP="00CF03C7">
      <w:pPr>
        <w:jc w:val="both"/>
        <w:rPr>
          <w:rFonts w:ascii="Arial" w:hAnsi="Arial" w:cs="Arial"/>
          <w:sz w:val="22"/>
        </w:rPr>
      </w:pPr>
    </w:p>
    <w:p w:rsidR="00CF03C7" w:rsidRDefault="00CF03C7" w:rsidP="00CF03C7">
      <w:pPr>
        <w:rPr>
          <w:b/>
          <w:bCs/>
          <w:sz w:val="22"/>
        </w:rPr>
      </w:pPr>
    </w:p>
    <w:p w:rsidR="00CF03C7" w:rsidRDefault="00CF03C7" w:rsidP="00CF03C7">
      <w:pPr>
        <w:rPr>
          <w:b/>
          <w:bCs/>
          <w:sz w:val="22"/>
        </w:rPr>
      </w:pPr>
    </w:p>
    <w:p w:rsidR="00CF03C7" w:rsidRPr="00B9659C" w:rsidRDefault="00CF03C7" w:rsidP="00CF03C7">
      <w:r w:rsidRPr="00B9659C">
        <w:rPr>
          <w:b/>
          <w:bCs/>
        </w:rPr>
        <w:t>Návrh na výslednou známku BP:</w:t>
      </w:r>
      <w:r w:rsidRPr="00B9659C">
        <w:tab/>
        <w:t xml:space="preserve"> A - výborně</w:t>
      </w:r>
    </w:p>
    <w:p w:rsidR="00CF03C7" w:rsidRPr="00B9659C" w:rsidRDefault="00CF03C7" w:rsidP="00CF03C7"/>
    <w:p w:rsidR="00CF03C7" w:rsidRPr="00B9659C" w:rsidRDefault="00CF03C7" w:rsidP="00CF03C7">
      <w:r w:rsidRPr="00B9659C">
        <w:t>Ve  Zlíně          dne 12. 5. 2009</w:t>
      </w:r>
    </w:p>
    <w:p w:rsidR="00CF03C7" w:rsidRPr="00B9659C" w:rsidRDefault="00CF03C7" w:rsidP="00CF03C7"/>
    <w:p w:rsidR="00CF03C7" w:rsidRPr="00B9659C" w:rsidRDefault="00CF03C7" w:rsidP="00CF03C7"/>
    <w:p w:rsidR="00CF03C7" w:rsidRPr="00B9659C" w:rsidRDefault="00CF03C7" w:rsidP="00CF03C7"/>
    <w:p w:rsidR="00CF03C7" w:rsidRPr="00B9659C" w:rsidRDefault="00CF03C7" w:rsidP="00CF03C7">
      <w:pPr>
        <w:tabs>
          <w:tab w:val="left" w:pos="5040"/>
          <w:tab w:val="left" w:leader="dot" w:pos="8820"/>
        </w:tabs>
        <w:ind w:left="4248"/>
      </w:pPr>
      <w:r w:rsidRPr="00B9659C">
        <w:tab/>
      </w:r>
      <w:r w:rsidRPr="00B9659C">
        <w:tab/>
      </w:r>
    </w:p>
    <w:p w:rsidR="00CF03C7" w:rsidRPr="00B9659C" w:rsidRDefault="00CF03C7" w:rsidP="00CF03C7">
      <w:pPr>
        <w:ind w:left="5040" w:right="252"/>
        <w:jc w:val="center"/>
      </w:pPr>
      <w:r w:rsidRPr="00B9659C">
        <w:t>podpis hodnotícího</w:t>
      </w:r>
    </w:p>
    <w:p w:rsidR="00CF03C7" w:rsidRDefault="00CF03C7" w:rsidP="00CF03C7"/>
    <w:p w:rsidR="00CF03C7" w:rsidRDefault="00CF03C7" w:rsidP="00CF03C7">
      <w:pPr>
        <w:pStyle w:val="Zhlav"/>
        <w:rPr>
          <w:sz w:val="22"/>
        </w:rPr>
      </w:pPr>
    </w:p>
    <w:p w:rsidR="00CF03C7" w:rsidRDefault="00CF03C7" w:rsidP="00CF03C7">
      <w:pPr>
        <w:pStyle w:val="Zhlav"/>
        <w:rPr>
          <w:sz w:val="22"/>
        </w:rPr>
      </w:pPr>
    </w:p>
    <w:p w:rsidR="00CF03C7" w:rsidRDefault="00CF03C7" w:rsidP="00CF03C7">
      <w:pPr>
        <w:pStyle w:val="Zhlav"/>
        <w:rPr>
          <w:sz w:val="22"/>
        </w:rPr>
      </w:pPr>
    </w:p>
    <w:p w:rsidR="00CF03C7" w:rsidRDefault="00CF03C7" w:rsidP="00CF03C7">
      <w:pPr>
        <w:pStyle w:val="Zhlav"/>
        <w:rPr>
          <w:sz w:val="22"/>
        </w:rPr>
      </w:pPr>
    </w:p>
    <w:p w:rsidR="00CF03C7" w:rsidRDefault="00CF03C7" w:rsidP="00CF03C7">
      <w:pPr>
        <w:pStyle w:val="Zhlav"/>
        <w:rPr>
          <w:sz w:val="22"/>
        </w:rPr>
      </w:pPr>
    </w:p>
    <w:p w:rsidR="00CF03C7" w:rsidRDefault="00CF03C7" w:rsidP="00CF03C7">
      <w:pPr>
        <w:pStyle w:val="Zhlav"/>
        <w:rPr>
          <w:sz w:val="22"/>
        </w:rPr>
      </w:pPr>
    </w:p>
    <w:p w:rsidR="00CF03C7" w:rsidRDefault="00CF03C7" w:rsidP="00CF03C7">
      <w:pPr>
        <w:pStyle w:val="Zhlav"/>
        <w:rPr>
          <w:sz w:val="22"/>
        </w:rPr>
      </w:pPr>
    </w:p>
    <w:p w:rsidR="00CF03C7" w:rsidRDefault="00CF03C7" w:rsidP="00CF03C7">
      <w:pPr>
        <w:pStyle w:val="Zhlav"/>
        <w:rPr>
          <w:sz w:val="22"/>
        </w:rPr>
      </w:pPr>
    </w:p>
    <w:p w:rsidR="00CF03C7" w:rsidRDefault="00CF03C7" w:rsidP="00CF03C7">
      <w:pPr>
        <w:pStyle w:val="Zhlav"/>
        <w:rPr>
          <w:sz w:val="22"/>
        </w:rPr>
      </w:pPr>
    </w:p>
    <w:p w:rsidR="00CF03C7" w:rsidRDefault="00CF03C7" w:rsidP="00CF03C7">
      <w:pPr>
        <w:pStyle w:val="Zhlav"/>
        <w:rPr>
          <w:sz w:val="22"/>
        </w:rPr>
      </w:pPr>
    </w:p>
    <w:p w:rsidR="00CF03C7" w:rsidRDefault="00CF03C7" w:rsidP="00CF03C7">
      <w:pPr>
        <w:pStyle w:val="Zhlav"/>
        <w:rPr>
          <w:sz w:val="22"/>
        </w:rPr>
      </w:pPr>
    </w:p>
    <w:p w:rsidR="00CF03C7" w:rsidRDefault="00CF03C7" w:rsidP="00CF03C7">
      <w:pPr>
        <w:pStyle w:val="Zhlav"/>
        <w:rPr>
          <w:sz w:val="22"/>
        </w:rPr>
      </w:pPr>
    </w:p>
    <w:p w:rsidR="00CF03C7" w:rsidRDefault="00CF03C7" w:rsidP="00CF03C7">
      <w:pPr>
        <w:pStyle w:val="Zhlav"/>
        <w:rPr>
          <w:sz w:val="22"/>
        </w:rPr>
      </w:pPr>
    </w:p>
    <w:p w:rsidR="00CF03C7" w:rsidRDefault="00CF03C7" w:rsidP="00CF03C7">
      <w:pPr>
        <w:pStyle w:val="Zhlav"/>
        <w:rPr>
          <w:sz w:val="22"/>
        </w:rPr>
      </w:pPr>
    </w:p>
    <w:p w:rsidR="00CF03C7" w:rsidRDefault="00CF03C7" w:rsidP="00CF03C7">
      <w:pPr>
        <w:pStyle w:val="Zhlav"/>
        <w:rPr>
          <w:sz w:val="22"/>
        </w:rPr>
      </w:pPr>
    </w:p>
    <w:p w:rsidR="003660A2" w:rsidRDefault="003660A2"/>
    <w:sectPr w:rsidR="003660A2" w:rsidSect="003660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B002BB"/>
    <w:multiLevelType w:val="hybridMultilevel"/>
    <w:tmpl w:val="A4FAB34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A7866BE"/>
    <w:multiLevelType w:val="multilevel"/>
    <w:tmpl w:val="AB4CF73E"/>
    <w:lvl w:ilvl="0">
      <w:start w:val="1"/>
      <w:numFmt w:val="none"/>
      <w:pStyle w:val="Nadpis1"/>
      <w:lvlText w:val="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Nadpis2"/>
      <w:lvlText w:val="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Nadpis3"/>
      <w:lvlText w:val="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F03C7"/>
    <w:rsid w:val="003660A2"/>
    <w:rsid w:val="00CF0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03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F03C7"/>
    <w:pPr>
      <w:keepNext/>
      <w:numPr>
        <w:numId w:val="1"/>
      </w:numPr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link w:val="Nadpis2Char"/>
    <w:qFormat/>
    <w:rsid w:val="00CF03C7"/>
    <w:pPr>
      <w:keepNext/>
      <w:numPr>
        <w:ilvl w:val="1"/>
        <w:numId w:val="1"/>
      </w:numPr>
      <w:outlineLvl w:val="1"/>
    </w:pPr>
    <w:rPr>
      <w:b/>
      <w:bCs/>
      <w:sz w:val="28"/>
    </w:rPr>
  </w:style>
  <w:style w:type="paragraph" w:styleId="Nadpis3">
    <w:name w:val="heading 3"/>
    <w:basedOn w:val="Normln"/>
    <w:next w:val="Normln"/>
    <w:link w:val="Nadpis3Char"/>
    <w:qFormat/>
    <w:rsid w:val="00CF03C7"/>
    <w:pPr>
      <w:keepNext/>
      <w:numPr>
        <w:ilvl w:val="2"/>
        <w:numId w:val="1"/>
      </w:numPr>
      <w:jc w:val="center"/>
      <w:outlineLvl w:val="2"/>
    </w:pPr>
    <w:rPr>
      <w:sz w:val="28"/>
    </w:rPr>
  </w:style>
  <w:style w:type="paragraph" w:styleId="Nadpis4">
    <w:name w:val="heading 4"/>
    <w:basedOn w:val="Normln"/>
    <w:next w:val="Normln"/>
    <w:link w:val="Nadpis4Char"/>
    <w:qFormat/>
    <w:rsid w:val="00CF03C7"/>
    <w:pPr>
      <w:keepNext/>
      <w:numPr>
        <w:ilvl w:val="3"/>
        <w:numId w:val="1"/>
      </w:numPr>
      <w:ind w:right="1134"/>
      <w:outlineLvl w:val="3"/>
    </w:pPr>
    <w:rPr>
      <w:b/>
      <w:bCs/>
    </w:rPr>
  </w:style>
  <w:style w:type="paragraph" w:styleId="Nadpis5">
    <w:name w:val="heading 5"/>
    <w:basedOn w:val="Normln"/>
    <w:next w:val="Normln"/>
    <w:link w:val="Nadpis5Char"/>
    <w:qFormat/>
    <w:rsid w:val="00CF03C7"/>
    <w:pPr>
      <w:keepNext/>
      <w:numPr>
        <w:ilvl w:val="4"/>
        <w:numId w:val="1"/>
      </w:numPr>
      <w:outlineLvl w:val="4"/>
    </w:pPr>
    <w:rPr>
      <w:b/>
      <w:bCs/>
    </w:rPr>
  </w:style>
  <w:style w:type="paragraph" w:styleId="Nadpis6">
    <w:name w:val="heading 6"/>
    <w:basedOn w:val="Normln"/>
    <w:next w:val="Normln"/>
    <w:link w:val="Nadpis6Char"/>
    <w:qFormat/>
    <w:rsid w:val="00CF03C7"/>
    <w:pPr>
      <w:keepNext/>
      <w:numPr>
        <w:ilvl w:val="5"/>
        <w:numId w:val="1"/>
      </w:numPr>
      <w:spacing w:before="60" w:after="60"/>
      <w:jc w:val="center"/>
      <w:outlineLvl w:val="5"/>
    </w:pPr>
    <w:rPr>
      <w:b/>
      <w:color w:val="000000"/>
    </w:rPr>
  </w:style>
  <w:style w:type="paragraph" w:styleId="Nadpis7">
    <w:name w:val="heading 7"/>
    <w:basedOn w:val="Normln"/>
    <w:next w:val="Normln"/>
    <w:link w:val="Nadpis7Char"/>
    <w:qFormat/>
    <w:rsid w:val="00CF03C7"/>
    <w:pPr>
      <w:keepNext/>
      <w:numPr>
        <w:ilvl w:val="6"/>
        <w:numId w:val="1"/>
      </w:numPr>
      <w:jc w:val="center"/>
      <w:outlineLvl w:val="6"/>
    </w:pPr>
    <w:rPr>
      <w:b/>
      <w:bCs/>
      <w:sz w:val="22"/>
    </w:rPr>
  </w:style>
  <w:style w:type="paragraph" w:styleId="Nadpis8">
    <w:name w:val="heading 8"/>
    <w:basedOn w:val="Normln"/>
    <w:next w:val="Normln"/>
    <w:link w:val="Nadpis8Char"/>
    <w:qFormat/>
    <w:rsid w:val="00CF03C7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qFormat/>
    <w:rsid w:val="00CF03C7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F03C7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CF03C7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CF03C7"/>
    <w:rPr>
      <w:rFonts w:ascii="Times New Roman" w:eastAsia="Times New Roman" w:hAnsi="Times New Roman" w:cs="Times New Roman"/>
      <w:sz w:val="28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CF03C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CF03C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rsid w:val="00CF03C7"/>
    <w:rPr>
      <w:rFonts w:ascii="Times New Roman" w:eastAsia="Times New Roman" w:hAnsi="Times New Roman" w:cs="Times New Roman"/>
      <w:b/>
      <w:color w:val="000000"/>
      <w:sz w:val="24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rsid w:val="00CF03C7"/>
    <w:rPr>
      <w:rFonts w:ascii="Times New Roman" w:eastAsia="Times New Roman" w:hAnsi="Times New Roman" w:cs="Times New Roman"/>
      <w:b/>
      <w:bCs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CF03C7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CF03C7"/>
    <w:rPr>
      <w:rFonts w:ascii="Arial" w:eastAsia="Times New Roman" w:hAnsi="Arial" w:cs="Arial"/>
      <w:lang w:eastAsia="cs-CZ"/>
    </w:rPr>
  </w:style>
  <w:style w:type="paragraph" w:styleId="Zpat">
    <w:name w:val="footer"/>
    <w:basedOn w:val="Normln"/>
    <w:link w:val="ZpatChar"/>
    <w:rsid w:val="00CF03C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F03C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CF03C7"/>
    <w:pPr>
      <w:jc w:val="both"/>
    </w:pPr>
    <w:rPr>
      <w:color w:val="000000"/>
    </w:rPr>
  </w:style>
  <w:style w:type="character" w:customStyle="1" w:styleId="ZkladntextChar">
    <w:name w:val="Základní text Char"/>
    <w:basedOn w:val="Standardnpsmoodstavce"/>
    <w:link w:val="Zkladntext"/>
    <w:rsid w:val="00CF03C7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rsid w:val="00CF03C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F03C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rsid w:val="00CF03C7"/>
    <w:pPr>
      <w:ind w:left="-180"/>
      <w:jc w:val="both"/>
    </w:pPr>
    <w:rPr>
      <w:sz w:val="22"/>
    </w:rPr>
  </w:style>
  <w:style w:type="character" w:customStyle="1" w:styleId="Zkladntextodsazen2Char">
    <w:name w:val="Základní text odsazený 2 Char"/>
    <w:basedOn w:val="Standardnpsmoodstavce"/>
    <w:link w:val="Zkladntextodsazen2"/>
    <w:rsid w:val="00CF03C7"/>
    <w:rPr>
      <w:rFonts w:ascii="Times New Roman" w:eastAsia="Times New Roman" w:hAnsi="Times New Roman" w:cs="Times New Roman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354</Words>
  <Characters>2089</Characters>
  <Application>Microsoft Office Word</Application>
  <DocSecurity>0</DocSecurity>
  <Lines>17</Lines>
  <Paragraphs>4</Paragraphs>
  <ScaleCrop>false</ScaleCrop>
  <Company>OA Zlín</Company>
  <LinksUpToDate>false</LinksUpToDate>
  <CharactersWithSpaces>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Skyvarova</dc:creator>
  <cp:keywords/>
  <dc:description/>
  <cp:lastModifiedBy>Skyvarova</cp:lastModifiedBy>
  <cp:revision>1</cp:revision>
  <dcterms:created xsi:type="dcterms:W3CDTF">2009-05-13T05:53:00Z</dcterms:created>
  <dcterms:modified xsi:type="dcterms:W3CDTF">2009-05-13T05:53:00Z</dcterms:modified>
</cp:coreProperties>
</file>