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7F2" w:rsidRPr="003E0EA3" w:rsidRDefault="005C77F2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5C77F2" w:rsidRPr="003E0EA3" w:rsidRDefault="005C77F2" w:rsidP="00672AA6">
      <w:pPr>
        <w:jc w:val="center"/>
      </w:pPr>
      <w:r w:rsidRPr="003E0EA3">
        <w:t>Univerzita Tomáše Bati ve Zlíně</w:t>
      </w:r>
    </w:p>
    <w:p w:rsidR="005C77F2" w:rsidRPr="003E0EA3" w:rsidRDefault="005C77F2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5C77F2" w:rsidRPr="003E0EA3" w:rsidRDefault="005C77F2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3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  <w:listEntry w:val="Oponentka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3"/>
      <w:r w:rsidRPr="003E0EA3">
        <w:rPr>
          <w:rFonts w:cs="Arial"/>
        </w:rPr>
        <w:t xml:space="preserve"> </w:t>
      </w:r>
      <w:bookmarkStart w:id="4" w:name="Rozevírací3"/>
      <w:r>
        <w:rPr>
          <w:rFonts w:cs="Arial"/>
        </w:rPr>
        <w:t>BP</w:t>
      </w:r>
      <w:bookmarkEnd w:id="4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5" w:name="Text1"/>
    <w:p w:rsidR="005C77F2" w:rsidRPr="003E0EA3" w:rsidRDefault="005C77F2" w:rsidP="0080559B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Olga Karasová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Mgr. Jiří Baroš</w:t>
      </w:r>
      <w:r>
        <w:rPr>
          <w:rFonts w:cs="Arial"/>
        </w:rPr>
        <w:fldChar w:fldCharType="end"/>
      </w:r>
      <w:bookmarkEnd w:id="6"/>
      <w:r>
        <w:rPr>
          <w:rFonts w:cs="Arial"/>
        </w:rPr>
        <w:tab/>
      </w:r>
      <w:bookmarkStart w:id="7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7"/>
    </w:p>
    <w:p w:rsidR="005C77F2" w:rsidRPr="003E0EA3" w:rsidRDefault="005C77F2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8" w:name="Rozevírací4"/>
      <w:r>
        <w:rPr>
          <w:rFonts w:cs="Arial"/>
        </w:rPr>
        <w:t>BP</w:t>
      </w:r>
      <w:bookmarkEnd w:id="8"/>
      <w:r w:rsidRPr="003E0EA3">
        <w:rPr>
          <w:rFonts w:cs="Arial"/>
        </w:rPr>
        <w:t>:</w:t>
      </w:r>
    </w:p>
    <w:bookmarkStart w:id="9" w:name="Text4"/>
    <w:p w:rsidR="005C77F2" w:rsidRPr="003E0EA3" w:rsidRDefault="005C77F2" w:rsidP="0080559B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Analýza pozice značky ÖLFEX společnosti Lapp Group na trhu </w:t>
      </w:r>
      <w:r>
        <w:rPr>
          <w:rFonts w:cs="Arial"/>
        </w:rPr>
        <w:fldChar w:fldCharType="end"/>
      </w:r>
      <w:bookmarkEnd w:id="9"/>
    </w:p>
    <w:p w:rsidR="005C77F2" w:rsidRDefault="005C77F2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5C77F2" w:rsidRPr="003E0EA3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5C77F2" w:rsidRPr="0024228F" w:rsidRDefault="005C77F2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5C77F2" w:rsidRPr="003E0EA3" w:rsidRDefault="005C77F2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5C77F2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7F2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5C77F2" w:rsidRPr="003E0EA3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7F2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5C77F2" w:rsidRPr="003E0EA3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7F2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5C77F2" w:rsidRPr="003E0EA3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7F2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5C77F2" w:rsidRPr="003E0EA3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7F2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5C77F2" w:rsidRPr="003E0EA3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7F2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5C77F2" w:rsidRPr="003E0EA3" w:rsidRDefault="005C77F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5C77F2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10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B6240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  <w:bookmarkStart w:id="15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</w:tr>
      <w:tr w:rsidR="005C77F2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6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A43AD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A43AD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  <w:bookmarkStart w:id="21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</w:tr>
      <w:tr w:rsidR="005C77F2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2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B6240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  <w:bookmarkStart w:id="27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</w:tr>
      <w:tr w:rsidR="005C77F2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8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44685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  <w:bookmarkStart w:id="33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</w:tr>
      <w:tr w:rsidR="005C77F2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4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640B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640B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  <w:bookmarkStart w:id="39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7F2" w:rsidRPr="003E0EA3" w:rsidRDefault="005C77F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</w:tr>
    </w:tbl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</w:p>
    <w:p w:rsidR="005C77F2" w:rsidRDefault="005C77F2" w:rsidP="00672AA6">
      <w:pPr>
        <w:rPr>
          <w:rFonts w:cs="Arial"/>
        </w:rPr>
      </w:pPr>
    </w:p>
    <w:p w:rsidR="005C77F2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5C77F2" w:rsidRPr="003E0EA3" w:rsidRDefault="005C77F2" w:rsidP="00672AA6">
      <w:pPr>
        <w:rPr>
          <w:rFonts w:cs="Arial"/>
        </w:rPr>
      </w:pPr>
    </w:p>
    <w:p w:rsidR="005C77F2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</w:p>
    <w:p w:rsidR="005C77F2" w:rsidRDefault="005C77F2" w:rsidP="00672AA6">
      <w:pPr>
        <w:rPr>
          <w:rFonts w:cs="Arial"/>
        </w:rPr>
      </w:pPr>
    </w:p>
    <w:p w:rsidR="005C77F2" w:rsidRDefault="005C77F2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5C77F2" w:rsidRPr="003E0EA3" w:rsidRDefault="005C77F2" w:rsidP="00672AA6">
      <w:pPr>
        <w:rPr>
          <w:rFonts w:cs="Arial"/>
        </w:rPr>
      </w:pPr>
      <w:r w:rsidRPr="003E0EA3">
        <w:rPr>
          <w:rFonts w:cs="Arial"/>
        </w:rPr>
        <w:t>(otázky uvádí vedoucí práce i oponent</w:t>
      </w:r>
      <w:r>
        <w:rPr>
          <w:rFonts w:cs="Arial"/>
        </w:rPr>
        <w:t>/ka</w:t>
      </w:r>
      <w:r w:rsidRPr="003E0EA3">
        <w:rPr>
          <w:rFonts w:cs="Arial"/>
        </w:rPr>
        <w:t>)</w:t>
      </w:r>
    </w:p>
    <w:tbl>
      <w:tblPr>
        <w:tblW w:w="0" w:type="auto"/>
        <w:tblLook w:val="01E0"/>
      </w:tblPr>
      <w:tblGrid>
        <w:gridCol w:w="9212"/>
      </w:tblGrid>
      <w:tr w:rsidR="005C77F2" w:rsidRPr="0025756B">
        <w:trPr>
          <w:trHeight w:val="6804"/>
        </w:trPr>
        <w:tc>
          <w:tcPr>
            <w:tcW w:w="9212" w:type="dxa"/>
          </w:tcPr>
          <w:bookmarkStart w:id="40" w:name="Text44"/>
          <w:p w:rsidR="005C77F2" w:rsidRDefault="005C77F2" w:rsidP="00446857">
            <w:pPr>
              <w:rPr>
                <w:rFonts w:cs="Arial"/>
              </w:rPr>
            </w:pPr>
            <w:r w:rsidRPr="0025756B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25756B">
              <w:rPr>
                <w:rFonts w:cs="Arial"/>
              </w:rPr>
              <w:instrText xml:space="preserve"> FORMTEXT </w:instrText>
            </w:r>
            <w:r w:rsidRPr="0025756B">
              <w:rPr>
                <w:rFonts w:cs="Arial"/>
              </w:rPr>
            </w:r>
            <w:r w:rsidRPr="0025756B">
              <w:rPr>
                <w:rFonts w:cs="Arial"/>
              </w:rPr>
              <w:fldChar w:fldCharType="separate"/>
            </w:r>
            <w:r w:rsidRPr="000F7CDB">
              <w:rPr>
                <w:rFonts w:cs="Arial"/>
              </w:rPr>
              <w:t>Problematika BP i její cíle jsou formulovány zřetelně, tomu odpovídá i</w:t>
            </w:r>
            <w:r>
              <w:rPr>
                <w:rFonts w:cs="Arial"/>
              </w:rPr>
              <w:t xml:space="preserve"> odpovědný a konkrétní </w:t>
            </w:r>
            <w:r w:rsidRPr="000F7CDB">
              <w:rPr>
                <w:rFonts w:cs="Arial"/>
              </w:rPr>
              <w:t>přístup k</w:t>
            </w:r>
            <w:r>
              <w:rPr>
                <w:rFonts w:cs="Arial"/>
              </w:rPr>
              <w:t> </w:t>
            </w:r>
            <w:r w:rsidRPr="000F7CDB">
              <w:rPr>
                <w:rFonts w:cs="Arial"/>
              </w:rPr>
              <w:t>teorii</w:t>
            </w:r>
            <w:r>
              <w:rPr>
                <w:rFonts w:cs="Arial"/>
              </w:rPr>
              <w:t>. Jedná se o typ práce, kdy studentka se již předem zaměří na konkrétní problematiku, neodbíhá do obecných mezí a teoretické poznatky dokáže úplatnit v praktickém příkladu. Díky tomuto úzkému zaměření vznikla velmi dobrá práce komplexně mapující náročnou problematiku brandingu podniků a jejich značek na B2B trzích. Jedinou výtkou je, že navržené postupy by mohly být více konrétnější a pro posilování pozice značky v B2B sektoru jsou ne zcela vhodné. Jistě by se daly najít efektivnější prostředky marketingových komunikací. Jazyk této práce je na odpovídající úrovni studenta vysoké školy a  je na vysoké odborné úrovni, přičemž je velmi dobře srozumitelný. Zvláště oceňuji výstupy z dotazníkového šetření, především pak SWOT analýzu vzniklou na  základě tohoto výzkumu. I po několika letech bude tato práce jistě aktuální.</w:t>
            </w:r>
          </w:p>
          <w:p w:rsidR="005C77F2" w:rsidRDefault="005C77F2" w:rsidP="00446857">
            <w:pPr>
              <w:rPr>
                <w:rFonts w:cs="Arial"/>
              </w:rPr>
            </w:pPr>
          </w:p>
          <w:p w:rsidR="005C77F2" w:rsidRDefault="005C77F2" w:rsidP="00446857">
            <w:pPr>
              <w:rPr>
                <w:rFonts w:cs="Arial"/>
              </w:rPr>
            </w:pPr>
            <w:r w:rsidRPr="000F7CDB">
              <w:rPr>
                <w:rFonts w:cs="Arial"/>
              </w:rPr>
              <w:t xml:space="preserve">, </w:t>
            </w:r>
          </w:p>
          <w:p w:rsidR="005C77F2" w:rsidRDefault="005C77F2" w:rsidP="00446857">
            <w:pPr>
              <w:rPr>
                <w:rFonts w:cs="Arial"/>
              </w:rPr>
            </w:pPr>
          </w:p>
          <w:p w:rsidR="005C77F2" w:rsidRDefault="005C77F2" w:rsidP="00446857">
            <w:pPr>
              <w:rPr>
                <w:rFonts w:cs="Arial"/>
              </w:rPr>
            </w:pPr>
          </w:p>
          <w:p w:rsidR="005C77F2" w:rsidRDefault="005C77F2" w:rsidP="00446857">
            <w:pPr>
              <w:rPr>
                <w:rFonts w:cs="Arial"/>
              </w:rPr>
            </w:pPr>
            <w:r>
              <w:rPr>
                <w:rFonts w:cs="Arial"/>
              </w:rPr>
              <w:t>Otázky?</w:t>
            </w:r>
          </w:p>
          <w:p w:rsidR="005C77F2" w:rsidRDefault="005C77F2" w:rsidP="00446857">
            <w:pPr>
              <w:rPr>
                <w:rFonts w:cs="Arial"/>
              </w:rPr>
            </w:pPr>
            <w:r>
              <w:rPr>
                <w:rFonts w:cs="Arial"/>
              </w:rPr>
              <w:t>1) Z jakého důvodu uvedla studentka pro podporu image značky Olfex právě rozhlasovou kampaň a zda třeba neuvažovala o inzerci v odborném tisku nebo prezentačních akcích</w:t>
            </w:r>
          </w:p>
          <w:p w:rsidR="005C77F2" w:rsidRDefault="005C77F2" w:rsidP="00446857">
            <w:pPr>
              <w:rPr>
                <w:rFonts w:cs="Arial"/>
              </w:rPr>
            </w:pPr>
            <w:r>
              <w:rPr>
                <w:rFonts w:cs="Arial"/>
              </w:rPr>
              <w:t>2) Jaká přidaná hodnota může ze značky ÖLFEX vytvořit dojem prémiové značky, je to vůbec v tomto segmentu možné?</w:t>
            </w:r>
          </w:p>
          <w:p w:rsidR="005C77F2" w:rsidRDefault="005C77F2" w:rsidP="00446857">
            <w:pPr>
              <w:rPr>
                <w:rFonts w:cs="Arial"/>
              </w:rPr>
            </w:pPr>
            <w:r>
              <w:rPr>
                <w:rFonts w:cs="Arial"/>
              </w:rPr>
              <w:t>3) využívá společnost Lapp Group nějaké CRM databáze pro pravidelné cílené informování zákazníků, bylo by možné toto použít pro posílení pozice značky mezi stávajícími zákazníky?</w:t>
            </w:r>
          </w:p>
          <w:p w:rsidR="005C77F2" w:rsidRDefault="005C77F2" w:rsidP="00A43AD9">
            <w:pPr>
              <w:rPr>
                <w:rFonts w:cs="Arial"/>
              </w:rPr>
            </w:pPr>
            <w:r>
              <w:rPr>
                <w:rFonts w:cs="Arial"/>
              </w:rPr>
              <w:t>4) Bylo srozuměno vedení nebo marketingové oddělení s  návrhy a závěry této BP a jak k nim přistoupilo?</w:t>
            </w:r>
          </w:p>
          <w:p w:rsidR="005C77F2" w:rsidRPr="0025756B" w:rsidRDefault="005C77F2" w:rsidP="00A43AD9">
            <w:pPr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Pr="0025756B">
              <w:rPr>
                <w:rFonts w:cs="Arial"/>
              </w:rPr>
              <w:fldChar w:fldCharType="end"/>
            </w:r>
            <w:bookmarkEnd w:id="40"/>
          </w:p>
        </w:tc>
      </w:tr>
    </w:tbl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1" w:name="Rozevírací5"/>
      <w:r>
        <w:rPr>
          <w:rFonts w:cs="Arial"/>
        </w:rPr>
        <w:t>bakalářské</w:t>
      </w:r>
      <w:bookmarkEnd w:id="41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2" w:name="Rozevírací11"/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Rozevírací1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2"/>
    </w:p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3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27.5.2009</w:t>
      </w:r>
      <w:r>
        <w:rPr>
          <w:rFonts w:cs="Arial"/>
        </w:rPr>
        <w:fldChar w:fldCharType="end"/>
      </w:r>
      <w:bookmarkEnd w:id="43"/>
    </w:p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</w:p>
    <w:p w:rsidR="005C77F2" w:rsidRDefault="005C77F2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5C77F2" w:rsidRPr="003E0EA3" w:rsidRDefault="005C77F2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4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4"/>
      <w:r w:rsidRPr="003E0EA3">
        <w:rPr>
          <w:rFonts w:cs="Arial"/>
        </w:rPr>
        <w:t xml:space="preserve"> </w:t>
      </w:r>
      <w:bookmarkStart w:id="45" w:name="Rozevírací2"/>
      <w:r>
        <w:rPr>
          <w:rFonts w:cs="Arial"/>
        </w:rPr>
        <w:t>BP</w:t>
      </w:r>
      <w:bookmarkEnd w:id="45"/>
    </w:p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5C77F2" w:rsidRPr="003E0EA3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5C77F2" w:rsidRPr="003E0EA3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5C77F2" w:rsidRPr="003E0EA3" w:rsidRDefault="005C77F2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5C77F2" w:rsidRPr="003E0EA3" w:rsidRDefault="005C77F2" w:rsidP="00672AA6">
      <w:pPr>
        <w:rPr>
          <w:rFonts w:cs="Arial"/>
        </w:rPr>
      </w:pPr>
    </w:p>
    <w:p w:rsidR="005C77F2" w:rsidRDefault="005C77F2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5C77F2" w:rsidRPr="003E0EA3" w:rsidRDefault="005C77F2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5C77F2" w:rsidRPr="003E0EA3" w:rsidRDefault="005C77F2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5C77F2" w:rsidRPr="00901261">
        <w:tc>
          <w:tcPr>
            <w:tcW w:w="2962" w:type="dxa"/>
          </w:tcPr>
          <w:p w:rsidR="005C77F2" w:rsidRPr="00901261" w:rsidRDefault="005C77F2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5C77F2" w:rsidRPr="00901261" w:rsidRDefault="005C77F2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5C77F2" w:rsidRPr="00901261" w:rsidRDefault="005C77F2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5C77F2" w:rsidRPr="00901261">
        <w:tc>
          <w:tcPr>
            <w:tcW w:w="2962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5C77F2" w:rsidRPr="00901261">
        <w:tc>
          <w:tcPr>
            <w:tcW w:w="2962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5C77F2" w:rsidRPr="00901261">
        <w:tc>
          <w:tcPr>
            <w:tcW w:w="2962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5C77F2" w:rsidRPr="00901261">
        <w:tc>
          <w:tcPr>
            <w:tcW w:w="2962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5C77F2" w:rsidRPr="00901261">
        <w:tc>
          <w:tcPr>
            <w:tcW w:w="2962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5C77F2" w:rsidRPr="00901261">
        <w:tc>
          <w:tcPr>
            <w:tcW w:w="2962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5C77F2" w:rsidRPr="00901261" w:rsidRDefault="005C77F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5C77F2" w:rsidRPr="003E0EA3" w:rsidRDefault="005C77F2" w:rsidP="00672AA6">
      <w:pPr>
        <w:rPr>
          <w:rFonts w:cs="Arial"/>
        </w:rPr>
      </w:pPr>
    </w:p>
    <w:p w:rsidR="005C77F2" w:rsidRPr="003E0EA3" w:rsidRDefault="005C77F2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5C77F2" w:rsidRPr="006F4C7C" w:rsidRDefault="005C77F2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5C77F2" w:rsidRPr="009A3EC5" w:rsidRDefault="005C77F2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5C77F2" w:rsidRPr="006F4C7C" w:rsidRDefault="005C77F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5C77F2" w:rsidRPr="009A3EC5" w:rsidRDefault="005C77F2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5C77F2" w:rsidRPr="009A3EC5" w:rsidRDefault="005C77F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5C77F2" w:rsidRPr="009A3EC5" w:rsidRDefault="005C77F2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5C77F2" w:rsidRPr="006F4C7C" w:rsidRDefault="005C77F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5C77F2" w:rsidRPr="009A3EC5" w:rsidRDefault="005C77F2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5C77F2" w:rsidRPr="009A3EC5" w:rsidRDefault="005C77F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5C77F2" w:rsidRPr="009A3EC5" w:rsidRDefault="005C77F2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5C77F2" w:rsidRPr="003E0EA3" w:rsidRDefault="005C77F2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5C77F2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25730"/>
    <w:rsid w:val="000545D6"/>
    <w:rsid w:val="000F7CDB"/>
    <w:rsid w:val="0019625F"/>
    <w:rsid w:val="0024228F"/>
    <w:rsid w:val="0025756B"/>
    <w:rsid w:val="0034679B"/>
    <w:rsid w:val="003758C3"/>
    <w:rsid w:val="003928C9"/>
    <w:rsid w:val="003E0EA3"/>
    <w:rsid w:val="00446857"/>
    <w:rsid w:val="00455EA8"/>
    <w:rsid w:val="00476322"/>
    <w:rsid w:val="005033F6"/>
    <w:rsid w:val="005142BA"/>
    <w:rsid w:val="005651F6"/>
    <w:rsid w:val="005714D9"/>
    <w:rsid w:val="005C77F2"/>
    <w:rsid w:val="00653289"/>
    <w:rsid w:val="006640B2"/>
    <w:rsid w:val="00672AA6"/>
    <w:rsid w:val="006A6A25"/>
    <w:rsid w:val="006C4EF4"/>
    <w:rsid w:val="006C6305"/>
    <w:rsid w:val="006F4C7C"/>
    <w:rsid w:val="007111FF"/>
    <w:rsid w:val="0074400C"/>
    <w:rsid w:val="0080559B"/>
    <w:rsid w:val="008B3E80"/>
    <w:rsid w:val="008B62D2"/>
    <w:rsid w:val="00901261"/>
    <w:rsid w:val="009A3EC5"/>
    <w:rsid w:val="00A43AD9"/>
    <w:rsid w:val="00B57E55"/>
    <w:rsid w:val="00B6240E"/>
    <w:rsid w:val="00BE646D"/>
    <w:rsid w:val="00CB1049"/>
    <w:rsid w:val="00CE2903"/>
    <w:rsid w:val="00D44A85"/>
    <w:rsid w:val="00D5627A"/>
    <w:rsid w:val="00D90186"/>
    <w:rsid w:val="00EE7E96"/>
    <w:rsid w:val="00F3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36BC2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754</Words>
  <Characters>4451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cp:lastPrinted>2010-05-27T07:34:00Z</cp:lastPrinted>
  <dcterms:created xsi:type="dcterms:W3CDTF">2010-05-28T07:29:00Z</dcterms:created>
  <dcterms:modified xsi:type="dcterms:W3CDTF">2010-05-28T07:29:00Z</dcterms:modified>
</cp:coreProperties>
</file>