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charts/chart10.xml" ContentType="application/vnd.openxmlformats-officedocument.drawingml.chart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9.xml" ContentType="application/vnd.openxmlformats-officedocument.drawingml.char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drawings/drawing2.xml" ContentType="application/vnd.openxmlformats-officedocument.drawingml.chartshapes+xml"/>
  <Override PartName="/docProps/custom.xml" ContentType="application/vnd.openxmlformats-officedocument.custom-properties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0" w:type="dxa"/>
        <w:tblLayout w:type="fixed"/>
        <w:tblCellMar>
          <w:left w:w="0" w:type="dxa"/>
          <w:right w:w="0" w:type="dxa"/>
        </w:tblCellMar>
        <w:tblLook w:val="01E0"/>
      </w:tblPr>
      <w:tblGrid>
        <w:gridCol w:w="4253"/>
        <w:gridCol w:w="5387"/>
      </w:tblGrid>
      <w:tr w:rsidR="00103830" w:rsidRPr="007020DB">
        <w:trPr>
          <w:trHeight w:hRule="exact" w:val="2835"/>
        </w:trPr>
        <w:tc>
          <w:tcPr>
            <w:tcW w:w="9640" w:type="dxa"/>
            <w:gridSpan w:val="2"/>
          </w:tcPr>
          <w:p w:rsidR="00103830" w:rsidRPr="007020DB" w:rsidRDefault="00103830">
            <w:pPr>
              <w:pStyle w:val="Rovnice"/>
              <w:tabs>
                <w:tab w:val="clear" w:pos="4253"/>
                <w:tab w:val="clear" w:pos="8505"/>
              </w:tabs>
              <w:spacing w:after="0" w:line="240" w:lineRule="auto"/>
              <w:rPr>
                <w:rFonts w:ascii="Arial Narrow" w:hAnsi="Arial Narrow" w:cs="Arial Narrow"/>
                <w:bCs w:val="0"/>
                <w:iCs w:val="0"/>
              </w:rPr>
            </w:pPr>
          </w:p>
        </w:tc>
      </w:tr>
      <w:tr w:rsidR="00103830" w:rsidRPr="007020DB">
        <w:trPr>
          <w:trHeight w:hRule="exact" w:val="2835"/>
        </w:trPr>
        <w:tc>
          <w:tcPr>
            <w:tcW w:w="9640" w:type="dxa"/>
            <w:gridSpan w:val="2"/>
            <w:vAlign w:val="center"/>
          </w:tcPr>
          <w:p w:rsidR="00103830" w:rsidRPr="007020DB" w:rsidRDefault="00D23027">
            <w:pPr>
              <w:spacing w:after="0" w:line="240" w:lineRule="auto"/>
              <w:jc w:val="center"/>
              <w:rPr>
                <w:rFonts w:ascii="Arial Narrow" w:hAnsi="Arial Narrow" w:cs="Arial Narrow"/>
                <w:b/>
                <w:bCs/>
                <w:sz w:val="40"/>
                <w:szCs w:val="40"/>
              </w:rPr>
            </w:pPr>
            <w:r w:rsidRPr="007020DB">
              <w:rPr>
                <w:rFonts w:ascii="Arial Narrow" w:hAnsi="Arial Narrow"/>
                <w:b/>
                <w:sz w:val="40"/>
                <w:szCs w:val="40"/>
              </w:rPr>
              <w:t xml:space="preserve">Příprava a charakterizace částečně biorozložitelných </w:t>
            </w:r>
            <w:r w:rsidRPr="007020DB">
              <w:rPr>
                <w:rFonts w:ascii="Arial Narrow" w:hAnsi="Arial Narrow"/>
                <w:b/>
                <w:sz w:val="40"/>
                <w:szCs w:val="40"/>
              </w:rPr>
              <w:br/>
              <w:t>polymerních směsí na bázi polylaktidu</w:t>
            </w:r>
          </w:p>
        </w:tc>
      </w:tr>
      <w:tr w:rsidR="00103830" w:rsidRPr="007020DB">
        <w:trPr>
          <w:trHeight w:hRule="exact" w:val="567"/>
        </w:trPr>
        <w:tc>
          <w:tcPr>
            <w:tcW w:w="9640" w:type="dxa"/>
            <w:gridSpan w:val="2"/>
          </w:tcPr>
          <w:p w:rsidR="00103830" w:rsidRPr="007020DB" w:rsidRDefault="00103830">
            <w:pPr>
              <w:spacing w:after="0" w:line="240" w:lineRule="auto"/>
              <w:rPr>
                <w:rFonts w:ascii="Arial Narrow" w:hAnsi="Arial Narrow" w:cs="Arial Narrow"/>
              </w:rPr>
            </w:pPr>
          </w:p>
        </w:tc>
      </w:tr>
      <w:tr w:rsidR="00103830" w:rsidRPr="007020DB">
        <w:trPr>
          <w:trHeight w:hRule="exact" w:val="1418"/>
        </w:trPr>
        <w:tc>
          <w:tcPr>
            <w:tcW w:w="9640" w:type="dxa"/>
            <w:gridSpan w:val="2"/>
            <w:vAlign w:val="center"/>
          </w:tcPr>
          <w:p w:rsidR="00103830" w:rsidRPr="007020DB" w:rsidRDefault="00D23027">
            <w:pPr>
              <w:spacing w:after="0" w:line="240" w:lineRule="auto"/>
              <w:jc w:val="center"/>
              <w:rPr>
                <w:rFonts w:ascii="Arial Narrow" w:hAnsi="Arial Narrow" w:cs="Arial Narrow"/>
                <w:sz w:val="40"/>
                <w:szCs w:val="40"/>
              </w:rPr>
            </w:pPr>
            <w:r w:rsidRPr="007020DB">
              <w:rPr>
                <w:rFonts w:ascii="Arial Narrow" w:hAnsi="Arial Narrow" w:cs="Arial Narrow"/>
                <w:sz w:val="40"/>
                <w:szCs w:val="40"/>
              </w:rPr>
              <w:t>Bc. Marián Bařák</w:t>
            </w:r>
          </w:p>
        </w:tc>
      </w:tr>
      <w:tr w:rsidR="00103830" w:rsidRPr="007020DB">
        <w:trPr>
          <w:trHeight w:hRule="exact" w:val="3969"/>
        </w:trPr>
        <w:tc>
          <w:tcPr>
            <w:tcW w:w="9640" w:type="dxa"/>
            <w:gridSpan w:val="2"/>
            <w:tcBorders>
              <w:bottom w:val="single" w:sz="8" w:space="0" w:color="auto"/>
            </w:tcBorders>
          </w:tcPr>
          <w:p w:rsidR="00103830" w:rsidRPr="007020DB" w:rsidRDefault="00103830">
            <w:pPr>
              <w:spacing w:after="0" w:line="240" w:lineRule="auto"/>
              <w:rPr>
                <w:rFonts w:ascii="Arial Narrow" w:hAnsi="Arial Narrow" w:cs="Arial Narrow"/>
              </w:rPr>
            </w:pPr>
          </w:p>
        </w:tc>
      </w:tr>
      <w:tr w:rsidR="00103830" w:rsidRPr="007020DB">
        <w:trPr>
          <w:trHeight w:hRule="exact" w:val="108"/>
        </w:trPr>
        <w:tc>
          <w:tcPr>
            <w:tcW w:w="4253" w:type="dxa"/>
            <w:tcBorders>
              <w:top w:val="single" w:sz="8" w:space="0" w:color="auto"/>
            </w:tcBorders>
          </w:tcPr>
          <w:p w:rsidR="00103830" w:rsidRPr="007020DB" w:rsidRDefault="00103830">
            <w:pPr>
              <w:spacing w:after="0" w:line="240" w:lineRule="auto"/>
              <w:rPr>
                <w:rFonts w:ascii="Arial Narrow" w:hAnsi="Arial Narrow" w:cs="Arial Narrow"/>
              </w:rPr>
            </w:pPr>
          </w:p>
        </w:tc>
        <w:tc>
          <w:tcPr>
            <w:tcW w:w="5387" w:type="dxa"/>
            <w:tcBorders>
              <w:top w:val="single" w:sz="8" w:space="0" w:color="auto"/>
            </w:tcBorders>
          </w:tcPr>
          <w:p w:rsidR="00103830" w:rsidRPr="007020DB" w:rsidRDefault="00103830">
            <w:pPr>
              <w:spacing w:after="0" w:line="240" w:lineRule="auto"/>
              <w:rPr>
                <w:rFonts w:ascii="Arial Narrow" w:hAnsi="Arial Narrow" w:cs="Arial Narrow"/>
              </w:rPr>
            </w:pPr>
          </w:p>
        </w:tc>
      </w:tr>
      <w:bookmarkStart w:id="0" w:name="Prace"/>
      <w:tr w:rsidR="00103830" w:rsidRPr="007020DB">
        <w:trPr>
          <w:trHeight w:hRule="exact" w:val="930"/>
        </w:trPr>
        <w:tc>
          <w:tcPr>
            <w:tcW w:w="4253" w:type="dxa"/>
            <w:tcBorders>
              <w:right w:val="single" w:sz="8" w:space="0" w:color="auto"/>
            </w:tcBorders>
            <w:vAlign w:val="center"/>
          </w:tcPr>
          <w:p w:rsidR="00103830" w:rsidRPr="007020DB" w:rsidRDefault="00293454">
            <w:pPr>
              <w:spacing w:after="0" w:line="240" w:lineRule="auto"/>
              <w:ind w:left="284" w:right="284"/>
              <w:rPr>
                <w:rFonts w:ascii="Arial Narrow" w:hAnsi="Arial Narrow" w:cs="Arial Narrow"/>
                <w:sz w:val="32"/>
                <w:szCs w:val="32"/>
              </w:rPr>
            </w:pPr>
            <w:r w:rsidRPr="007020DB">
              <w:rPr>
                <w:rFonts w:ascii="Arial Narrow" w:hAnsi="Arial Narrow" w:cs="Arial Narrow"/>
                <w:sz w:val="32"/>
                <w:szCs w:val="32"/>
              </w:rPr>
              <w:fldChar w:fldCharType="begin">
                <w:ffData>
                  <w:name w:val="Prace"/>
                  <w:enabled/>
                  <w:calcOnExit w:val="0"/>
                  <w:statusText w:type="text" w:val="Zvolte typ práce."/>
                  <w:ddList>
                    <w:listEntry w:val="Diplomová práce"/>
                    <w:listEntry w:val="Bakalářská práce"/>
                    <w:listEntry w:val="Disertační práce"/>
                  </w:ddList>
                </w:ffData>
              </w:fldChar>
            </w:r>
            <w:r w:rsidR="00D23027" w:rsidRPr="007020DB">
              <w:rPr>
                <w:rFonts w:ascii="Arial Narrow" w:hAnsi="Arial Narrow" w:cs="Arial Narrow"/>
                <w:sz w:val="32"/>
                <w:szCs w:val="32"/>
              </w:rPr>
              <w:instrText xml:space="preserve"> FORMDROPDOWN </w:instrText>
            </w:r>
            <w:r w:rsidRPr="007020DB">
              <w:rPr>
                <w:rFonts w:ascii="Arial Narrow" w:hAnsi="Arial Narrow" w:cs="Arial Narrow"/>
                <w:sz w:val="32"/>
                <w:szCs w:val="32"/>
              </w:rPr>
            </w:r>
            <w:r w:rsidRPr="007020DB">
              <w:rPr>
                <w:rFonts w:ascii="Arial Narrow" w:hAnsi="Arial Narrow" w:cs="Arial Narrow"/>
                <w:sz w:val="32"/>
                <w:szCs w:val="32"/>
              </w:rPr>
              <w:fldChar w:fldCharType="end"/>
            </w:r>
            <w:bookmarkEnd w:id="0"/>
          </w:p>
          <w:bookmarkStart w:id="1" w:name="Rok"/>
          <w:p w:rsidR="00103830" w:rsidRPr="007020DB" w:rsidRDefault="00293454">
            <w:pPr>
              <w:spacing w:after="0" w:line="240" w:lineRule="auto"/>
              <w:ind w:left="284" w:right="284"/>
              <w:rPr>
                <w:rFonts w:ascii="Arial Narrow" w:hAnsi="Arial Narrow" w:cs="Arial Narrow"/>
                <w:sz w:val="32"/>
                <w:szCs w:val="32"/>
              </w:rPr>
            </w:pPr>
            <w:r w:rsidRPr="007020DB">
              <w:rPr>
                <w:rFonts w:ascii="Arial Narrow" w:hAnsi="Arial Narrow" w:cs="Arial Narrow"/>
                <w:sz w:val="32"/>
                <w:szCs w:val="32"/>
              </w:rPr>
              <w:fldChar w:fldCharType="begin">
                <w:ffData>
                  <w:name w:val="Rok"/>
                  <w:enabled/>
                  <w:calcOnExit w:val="0"/>
                  <w:textInput>
                    <w:default w:val="2011"/>
                  </w:textInput>
                </w:ffData>
              </w:fldChar>
            </w:r>
            <w:r w:rsidR="00D23027" w:rsidRPr="007020DB">
              <w:rPr>
                <w:rFonts w:ascii="Arial Narrow" w:hAnsi="Arial Narrow" w:cs="Arial Narrow"/>
                <w:sz w:val="32"/>
                <w:szCs w:val="32"/>
              </w:rPr>
              <w:instrText xml:space="preserve"> FORMTEXT </w:instrText>
            </w:r>
            <w:r w:rsidRPr="007020DB">
              <w:rPr>
                <w:rFonts w:ascii="Arial Narrow" w:hAnsi="Arial Narrow" w:cs="Arial Narrow"/>
                <w:sz w:val="32"/>
                <w:szCs w:val="32"/>
              </w:rPr>
            </w:r>
            <w:r w:rsidRPr="007020DB">
              <w:rPr>
                <w:rFonts w:ascii="Arial Narrow" w:hAnsi="Arial Narrow" w:cs="Arial Narrow"/>
                <w:sz w:val="32"/>
                <w:szCs w:val="32"/>
              </w:rPr>
              <w:fldChar w:fldCharType="separate"/>
            </w:r>
            <w:r w:rsidR="00D23027" w:rsidRPr="007020DB">
              <w:rPr>
                <w:rFonts w:ascii="Arial Narrow" w:hAnsi="Arial Narrow" w:cs="Arial Narrow"/>
                <w:sz w:val="32"/>
                <w:szCs w:val="32"/>
              </w:rPr>
              <w:t>2011</w:t>
            </w:r>
            <w:r w:rsidRPr="007020DB">
              <w:rPr>
                <w:rFonts w:ascii="Arial Narrow" w:hAnsi="Arial Narrow" w:cs="Arial Narrow"/>
                <w:sz w:val="32"/>
                <w:szCs w:val="32"/>
              </w:rPr>
              <w:fldChar w:fldCharType="end"/>
            </w:r>
            <w:bookmarkEnd w:id="1"/>
          </w:p>
        </w:tc>
        <w:tc>
          <w:tcPr>
            <w:tcW w:w="5387" w:type="dxa"/>
            <w:tcBorders>
              <w:left w:val="single" w:sz="8" w:space="0" w:color="auto"/>
            </w:tcBorders>
            <w:vAlign w:val="center"/>
          </w:tcPr>
          <w:p w:rsidR="00103830" w:rsidRPr="007020DB" w:rsidRDefault="00D23027">
            <w:pPr>
              <w:spacing w:after="0" w:line="240" w:lineRule="auto"/>
              <w:ind w:left="397" w:right="284"/>
              <w:rPr>
                <w:rFonts w:ascii="Arial Narrow" w:hAnsi="Arial Narrow" w:cs="Arial Narrow"/>
              </w:rPr>
            </w:pPr>
            <w:r w:rsidRPr="007020DB">
              <w:rPr>
                <w:noProof/>
              </w:rPr>
              <w:drawing>
                <wp:inline distT="0" distB="0" distL="0" distR="0">
                  <wp:extent cx="3067050" cy="495300"/>
                  <wp:effectExtent l="19050" t="0" r="0" b="0"/>
                  <wp:docPr id="1" name="obrázek 1" descr="ft_logo_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t_logo_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3830" w:rsidRPr="007020DB">
        <w:trPr>
          <w:trHeight w:hRule="exact" w:val="99"/>
        </w:trPr>
        <w:tc>
          <w:tcPr>
            <w:tcW w:w="4253" w:type="dxa"/>
            <w:tcBorders>
              <w:bottom w:val="single" w:sz="8" w:space="0" w:color="auto"/>
            </w:tcBorders>
          </w:tcPr>
          <w:p w:rsidR="00103830" w:rsidRPr="007020DB" w:rsidRDefault="00103830">
            <w:pPr>
              <w:spacing w:after="0" w:line="240" w:lineRule="auto"/>
              <w:rPr>
                <w:rFonts w:ascii="Arial Narrow" w:hAnsi="Arial Narrow" w:cs="Arial Narrow"/>
              </w:rPr>
            </w:pPr>
          </w:p>
        </w:tc>
        <w:tc>
          <w:tcPr>
            <w:tcW w:w="5387" w:type="dxa"/>
            <w:tcBorders>
              <w:bottom w:val="single" w:sz="8" w:space="0" w:color="auto"/>
            </w:tcBorders>
          </w:tcPr>
          <w:p w:rsidR="00103830" w:rsidRPr="007020DB" w:rsidRDefault="00103830">
            <w:pPr>
              <w:spacing w:after="0" w:line="240" w:lineRule="auto"/>
              <w:rPr>
                <w:rFonts w:ascii="Arial Narrow" w:hAnsi="Arial Narrow" w:cs="Arial Narrow"/>
              </w:rPr>
            </w:pPr>
          </w:p>
        </w:tc>
      </w:tr>
      <w:tr w:rsidR="00103830" w:rsidRPr="007020DB">
        <w:trPr>
          <w:trHeight w:hRule="exact" w:val="1758"/>
        </w:trPr>
        <w:tc>
          <w:tcPr>
            <w:tcW w:w="9640" w:type="dxa"/>
            <w:gridSpan w:val="2"/>
            <w:tcBorders>
              <w:top w:val="single" w:sz="8" w:space="0" w:color="auto"/>
            </w:tcBorders>
          </w:tcPr>
          <w:p w:rsidR="00103830" w:rsidRPr="007020DB" w:rsidRDefault="00103830">
            <w:pPr>
              <w:spacing w:after="0" w:line="240" w:lineRule="auto"/>
              <w:rPr>
                <w:rFonts w:ascii="Arial Narrow" w:hAnsi="Arial Narrow" w:cs="Arial Narrow"/>
              </w:rPr>
            </w:pPr>
          </w:p>
        </w:tc>
      </w:tr>
    </w:tbl>
    <w:p w:rsidR="00103830" w:rsidRPr="007020DB" w:rsidRDefault="00103830">
      <w:pPr>
        <w:sectPr w:rsidR="00103830" w:rsidRPr="007020DB">
          <w:pgSz w:w="11907" w:h="16840" w:code="9"/>
          <w:pgMar w:top="1134" w:right="851" w:bottom="851" w:left="1418" w:header="709" w:footer="709" w:gutter="0"/>
          <w:pgNumType w:start="1"/>
          <w:cols w:space="708"/>
          <w:titlePg/>
        </w:sectPr>
      </w:pPr>
    </w:p>
    <w:p w:rsidR="004029F4" w:rsidRPr="007020DB" w:rsidRDefault="00103830">
      <w:r w:rsidRPr="007020DB">
        <w:lastRenderedPageBreak/>
        <w:br w:type="page"/>
      </w:r>
      <w:r w:rsidR="00330174">
        <w:rPr>
          <w:noProof/>
        </w:rPr>
        <w:lastRenderedPageBreak/>
        <w:drawing>
          <wp:inline distT="0" distB="0" distL="0" distR="0">
            <wp:extent cx="5467350" cy="7519481"/>
            <wp:effectExtent l="19050" t="0" r="0" b="0"/>
            <wp:docPr id="17" name="Obrázek 16" descr="zadaní DP str.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daní DP str. 1 001.jpg"/>
                    <pic:cNvPicPr/>
                  </pic:nvPicPr>
                  <pic:blipFill>
                    <a:blip r:embed="rId9" cstate="print"/>
                    <a:srcRect l="16733" t="4427" r="11826" b="27469"/>
                    <a:stretch>
                      <a:fillRect/>
                    </a:stretch>
                  </pic:blipFill>
                  <pic:spPr>
                    <a:xfrm>
                      <a:off x="0" y="0"/>
                      <a:ext cx="5467351" cy="7519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20DB">
        <w:br w:type="page"/>
      </w:r>
      <w:r w:rsidR="00330174">
        <w:rPr>
          <w:noProof/>
        </w:rPr>
        <w:lastRenderedPageBreak/>
        <w:drawing>
          <wp:inline distT="0" distB="0" distL="0" distR="0">
            <wp:extent cx="5555549" cy="7898860"/>
            <wp:effectExtent l="19050" t="0" r="7051" b="0"/>
            <wp:docPr id="19" name="Obrázek 18" descr="zadani DP str.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dani DP str. 2 001.jpg"/>
                    <pic:cNvPicPr/>
                  </pic:nvPicPr>
                  <pic:blipFill>
                    <a:blip r:embed="rId10" cstate="print"/>
                    <a:srcRect l="12379" t="6337" r="6033" b="4563"/>
                    <a:stretch>
                      <a:fillRect/>
                    </a:stretch>
                  </pic:blipFill>
                  <pic:spPr>
                    <a:xfrm>
                      <a:off x="0" y="0"/>
                      <a:ext cx="5555549" cy="789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29F4" w:rsidRPr="007020DB">
        <w:br w:type="page"/>
      </w:r>
    </w:p>
    <w:p w:rsidR="001C0835" w:rsidRPr="001C0835" w:rsidRDefault="001C0835" w:rsidP="001C0835">
      <w:pPr>
        <w:autoSpaceDE w:val="0"/>
        <w:autoSpaceDN w:val="0"/>
        <w:adjustRightInd w:val="0"/>
        <w:jc w:val="left"/>
        <w:outlineLvl w:val="0"/>
      </w:pPr>
      <w:bookmarkStart w:id="2" w:name="_Toc37577728"/>
      <w:r>
        <w:rPr>
          <w:noProof/>
        </w:rPr>
        <w:lastRenderedPageBreak/>
        <w:drawing>
          <wp:inline distT="0" distB="0" distL="0" distR="0">
            <wp:extent cx="5497370" cy="6809362"/>
            <wp:effectExtent l="19050" t="0" r="8080" b="0"/>
            <wp:docPr id="23" name="Obrázek 22" descr="prohlašení sken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hlašení sken 001.jpg"/>
                    <pic:cNvPicPr/>
                  </pic:nvPicPr>
                  <pic:blipFill>
                    <a:blip r:embed="rId11" cstate="print"/>
                    <a:srcRect l="11159" t="15716" r="7120" b="19498"/>
                    <a:stretch>
                      <a:fillRect/>
                    </a:stretch>
                  </pic:blipFill>
                  <pic:spPr>
                    <a:xfrm>
                      <a:off x="0" y="0"/>
                      <a:ext cx="5497829" cy="680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F63907" w:rsidRDefault="00F63907" w:rsidP="00F63907">
      <w:pPr>
        <w:pStyle w:val="Textpoznpodarou"/>
        <w:jc w:val="both"/>
      </w:pPr>
      <w:r>
        <w:rPr>
          <w:rStyle w:val="Znakapoznpodarou"/>
        </w:rPr>
        <w:lastRenderedPageBreak/>
        <w:t>1)</w:t>
      </w:r>
      <w:r>
        <w:t xml:space="preserve"> zákon č. 111/1998 Sb. o vysokých školách a o změně a doplnění dalších zákonů (zákon o vysokých školách), ve znění pozdějších prá</w:t>
      </w:r>
      <w:r>
        <w:t>v</w:t>
      </w:r>
      <w:r>
        <w:t>ních předpisů, § 47 Zveřejňování závěrečných prací:</w:t>
      </w:r>
    </w:p>
    <w:p w:rsidR="00F63907" w:rsidRDefault="00F63907" w:rsidP="00F63907">
      <w:pPr>
        <w:pStyle w:val="Textpoznpodarou"/>
        <w:numPr>
          <w:ilvl w:val="0"/>
          <w:numId w:val="46"/>
        </w:numPr>
        <w:tabs>
          <w:tab w:val="right" w:pos="284"/>
        </w:tabs>
        <w:ind w:left="0" w:firstLine="0"/>
        <w:jc w:val="both"/>
      </w:pPr>
      <w:r>
        <w:t>Vysoká škola nevýdělečně zveřejňuje disertační, diplomové, bakalářské a rigorózní práce, u kterých proběhla obhajoba, včetně posudků oponentů a výsledku obhajoby prostřednictvím databáze kvalifikačních prací, kterou spravuje. Způsob zveřejnění stanoví vnitřní předpis vysoké školy.</w:t>
      </w:r>
    </w:p>
    <w:p w:rsidR="00F63907" w:rsidRDefault="00F63907" w:rsidP="00F63907">
      <w:pPr>
        <w:pStyle w:val="Textpoznpodarou"/>
        <w:numPr>
          <w:ilvl w:val="0"/>
          <w:numId w:val="46"/>
        </w:numPr>
        <w:tabs>
          <w:tab w:val="right" w:pos="284"/>
        </w:tabs>
        <w:ind w:left="0" w:firstLine="0"/>
        <w:jc w:val="both"/>
      </w:pPr>
      <w:r>
        <w:t>Disertační, diplomové, bakalářské a rigorózní práce odevzdané uchazečem k obhajobě musí být též nejméně pět pracovních dnů před konáním obhajoby zveřejněny k nahlížení veřejnosti v místě určeném vnitřním předpisem vysoké školy nebo není-li tak určeno, v místě pracoviště vysoké školy, kde se má konat obhajoba práce. Každý si může ze zveřejněné práce pořizovat na své náklady výpisy, opisy nebo rozmnoženiny.</w:t>
      </w:r>
    </w:p>
    <w:p w:rsidR="00F63907" w:rsidRDefault="00F63907" w:rsidP="00F63907">
      <w:pPr>
        <w:pStyle w:val="Textpoznpodarou"/>
        <w:numPr>
          <w:ilvl w:val="0"/>
          <w:numId w:val="46"/>
        </w:numPr>
        <w:tabs>
          <w:tab w:val="right" w:pos="284"/>
        </w:tabs>
        <w:ind w:left="0" w:firstLine="0"/>
        <w:jc w:val="both"/>
      </w:pPr>
      <w:r>
        <w:t>Platí, že odevzdáním práce autor souhlasí se zveřejněním své práce podle tohoto zákona, bez ohledu na výsledek obhajoby.</w:t>
      </w:r>
    </w:p>
    <w:p w:rsidR="00F63907" w:rsidRDefault="00F63907" w:rsidP="00F63907">
      <w:pPr>
        <w:pStyle w:val="Textpoznpodarou"/>
        <w:jc w:val="both"/>
      </w:pPr>
      <w:r>
        <w:rPr>
          <w:rStyle w:val="Znakapoznpodarou"/>
        </w:rPr>
        <w:t>2)</w:t>
      </w:r>
      <w:r>
        <w:t xml:space="preserve"> zákon č. 121/2000 Sb. o právu autorském, o právech souvisejících s právem autorským a o změně některých zákonů (autorský zákon) ve znění pozdějších právních předpisů, § 35 odst. 3:</w:t>
      </w:r>
    </w:p>
    <w:p w:rsidR="00F63907" w:rsidRDefault="00F63907" w:rsidP="00F63907">
      <w:pPr>
        <w:pStyle w:val="Textpoznpodarou"/>
        <w:numPr>
          <w:ilvl w:val="0"/>
          <w:numId w:val="47"/>
        </w:numPr>
        <w:tabs>
          <w:tab w:val="left" w:pos="284"/>
        </w:tabs>
        <w:ind w:left="0" w:firstLine="0"/>
        <w:jc w:val="both"/>
      </w:pPr>
      <w:r>
        <w:t>Do práva autorského také nezasahuje škola nebo školské či vzdělávací zařízení, užije-li nikoli za účelem přímého nebo nepřímého hospodářského nebo obchodního prospěchu k výuce nebo k vlastní potřebě dílo vytvořené žákem nebo studentem ke splnění školních nebo studijních povinností vyplývajících z jeho právního vztahu ke škole nebo školskému či vzdělávacího zařízení (školní dílo).</w:t>
      </w:r>
    </w:p>
    <w:p w:rsidR="00F63907" w:rsidRDefault="00F63907" w:rsidP="00F63907">
      <w:pPr>
        <w:pStyle w:val="Textpoznpodarou"/>
        <w:jc w:val="both"/>
      </w:pPr>
      <w:r>
        <w:rPr>
          <w:rStyle w:val="Znakapoznpodarou"/>
        </w:rPr>
        <w:t>3)</w:t>
      </w:r>
      <w:r>
        <w:t xml:space="preserve"> zákon č. 121/2000 Sb. o právu autorském, o právech souvisejících s právem autorským a o změně některých zákonů (autorský zákon) ve znění pozdějších právních předpisů, § 60 Školní dílo:</w:t>
      </w:r>
    </w:p>
    <w:p w:rsidR="00F63907" w:rsidRDefault="00F63907" w:rsidP="00F63907">
      <w:pPr>
        <w:pStyle w:val="Textpoznpodarou"/>
        <w:numPr>
          <w:ilvl w:val="0"/>
          <w:numId w:val="48"/>
        </w:numPr>
        <w:tabs>
          <w:tab w:val="left" w:pos="284"/>
        </w:tabs>
        <w:ind w:left="0" w:firstLine="0"/>
        <w:jc w:val="both"/>
      </w:pPr>
      <w:r>
        <w:t>Škola nebo školské či vzdělávací zařízení mají za obvyklých podmínek právo na uzavření licenční smlouvy o užití školního díla (§ 35 odst. 3). Odpírá-li autor takového díla udělit svolení bez vážného důvodu, mohou se tyto osoby domáhat nahrazení chybějícího projevu jeho vůle u soudu. Ustanovení § 35 odst. 3 zůstává nedotčeno.</w:t>
      </w:r>
    </w:p>
    <w:p w:rsidR="00F63907" w:rsidRDefault="00F63907" w:rsidP="00F63907">
      <w:pPr>
        <w:pStyle w:val="Textpoznpodarou"/>
        <w:numPr>
          <w:ilvl w:val="0"/>
          <w:numId w:val="48"/>
        </w:numPr>
        <w:tabs>
          <w:tab w:val="left" w:pos="284"/>
        </w:tabs>
        <w:ind w:left="0" w:firstLine="0"/>
        <w:jc w:val="both"/>
      </w:pPr>
      <w:r>
        <w:t>Není-li sjednáno jinak, může autor školního díla své dílo užít či poskytnout jinému licenci, není-li to v rozporu s oprávněnými zájmy školy nebo školského či vzdělávacího zařízení.</w:t>
      </w:r>
    </w:p>
    <w:p w:rsidR="00F63907" w:rsidRDefault="00F63907" w:rsidP="00F63907">
      <w:pPr>
        <w:pStyle w:val="Textpoznpodarou"/>
        <w:numPr>
          <w:ilvl w:val="0"/>
          <w:numId w:val="48"/>
        </w:numPr>
        <w:tabs>
          <w:tab w:val="left" w:pos="284"/>
        </w:tabs>
        <w:ind w:left="0" w:firstLine="0"/>
        <w:jc w:val="both"/>
      </w:pPr>
      <w:r>
        <w:t>Škola nebo školské či vzdělávací zařízení jsou oprávněny požadovat, aby jim autor školního díla z výdělku jím dosaženého v souvislosti s užitím díla či poskytnutím licence podle odstavce 2 přiměřeně přispěl na úhradu nákladů, které na vytvoření díla vynalož</w:t>
      </w:r>
      <w:r>
        <w:t>i</w:t>
      </w:r>
      <w:r>
        <w:t>ly, a to podle okolností až do jejich skutečné výše; přitom se přihlédne k výši výdělku dosaženého školou nebo školským či vzdělávacím zařízením z užití školního díla podle odstavce 1.</w:t>
      </w:r>
    </w:p>
    <w:p w:rsidR="00F63907" w:rsidRPr="00BC5C88" w:rsidRDefault="00F63907" w:rsidP="00F63907"/>
    <w:p w:rsidR="00F63907" w:rsidRDefault="00F63907" w:rsidP="00F63907"/>
    <w:p w:rsidR="001C0835" w:rsidRDefault="001C0835">
      <w:pPr>
        <w:spacing w:after="0" w:line="240" w:lineRule="auto"/>
        <w:jc w:val="left"/>
        <w:rPr>
          <w:b/>
          <w:bCs/>
          <w:caps/>
          <w:kern w:val="28"/>
          <w:sz w:val="28"/>
          <w:szCs w:val="28"/>
        </w:rPr>
      </w:pPr>
      <w:r>
        <w:br w:type="page"/>
      </w:r>
    </w:p>
    <w:p w:rsidR="00103830" w:rsidRPr="007020DB" w:rsidRDefault="00103830">
      <w:pPr>
        <w:pStyle w:val="Nzev"/>
      </w:pPr>
      <w:r w:rsidRPr="007020DB">
        <w:lastRenderedPageBreak/>
        <w:t>ABSTRAKT</w:t>
      </w:r>
      <w:bookmarkEnd w:id="2"/>
    </w:p>
    <w:p w:rsidR="00103830" w:rsidRPr="007020DB" w:rsidRDefault="000A647E">
      <w:r>
        <w:t>Tato diplomová práce se zabývá přípravou a charakterizací částečně biorozložitelných p</w:t>
      </w:r>
      <w:r>
        <w:t>o</w:t>
      </w:r>
      <w:r>
        <w:t xml:space="preserve">lymerních směsí na bázi polylaktidu a polymetylmetakrylátu. Byly připraveny dvě série vzorků pomocí </w:t>
      </w:r>
      <w:r w:rsidR="003F6255">
        <w:t>rozpouštědlové odlévací a termoplastické metody. Směsi byly charakter</w:t>
      </w:r>
      <w:r w:rsidR="003F6255">
        <w:t>i</w:t>
      </w:r>
      <w:r w:rsidR="003F6255">
        <w:t>zovány na mechanické, tepelné a morfologické vlastnosti. Byla také provedena degradační studie v bazickém prostředí. Výsledky naznačují významný vliv metody přípravy daných směsí s ohledem na jejich interakce a kompatibilitu</w:t>
      </w:r>
      <w:r w:rsidR="00E56378">
        <w:t>, na kterou byla zaměřena značná p</w:t>
      </w:r>
      <w:r w:rsidR="00E56378">
        <w:t>o</w:t>
      </w:r>
      <w:r w:rsidR="00E56378">
        <w:t>zornost. Zkoumané polymerní systémy prokázaly svou potenciální aplikovatelnost pro př</w:t>
      </w:r>
      <w:r w:rsidR="00E56378">
        <w:t>í</w:t>
      </w:r>
      <w:r w:rsidR="00E56378">
        <w:t xml:space="preserve">pravu zdravotnických prostředků. </w:t>
      </w:r>
    </w:p>
    <w:p w:rsidR="00103830" w:rsidRPr="007020DB" w:rsidRDefault="00103830">
      <w:pPr>
        <w:rPr>
          <w:rStyle w:val="Pokec"/>
        </w:rPr>
      </w:pPr>
      <w:r w:rsidRPr="007020DB">
        <w:t xml:space="preserve">Klíčová slova: </w:t>
      </w:r>
      <w:r w:rsidR="00922580">
        <w:t xml:space="preserve">polymerní směs, částečně biorozložitelný, polylaktid, polymetylmetakrylát, mechanické vlastnosti, tepelné vlastnosti, </w:t>
      </w:r>
      <w:r w:rsidR="00F435F3">
        <w:t>mísitelnost</w:t>
      </w:r>
    </w:p>
    <w:p w:rsidR="00103830" w:rsidRPr="007020DB" w:rsidRDefault="00103830"/>
    <w:p w:rsidR="00103830" w:rsidRPr="007020DB" w:rsidRDefault="00103830"/>
    <w:p w:rsidR="00103830" w:rsidRPr="007020DB" w:rsidRDefault="00103830"/>
    <w:p w:rsidR="00103830" w:rsidRPr="007020DB" w:rsidRDefault="00103830">
      <w:pPr>
        <w:pStyle w:val="Nzev"/>
        <w:pageBreakBefore w:val="0"/>
      </w:pPr>
      <w:r w:rsidRPr="007020DB">
        <w:t>ABSTRACT</w:t>
      </w:r>
    </w:p>
    <w:p w:rsidR="00640601" w:rsidRPr="004F6697" w:rsidRDefault="00640601" w:rsidP="00640601">
      <w:pPr>
        <w:autoSpaceDE w:val="0"/>
        <w:autoSpaceDN w:val="0"/>
        <w:adjustRightInd w:val="0"/>
        <w:spacing w:after="0"/>
        <w:ind w:left="30" w:right="30"/>
        <w:rPr>
          <w:lang w:val="en-GB"/>
        </w:rPr>
      </w:pPr>
      <w:r w:rsidRPr="004F6697">
        <w:rPr>
          <w:lang w:val="en-GB"/>
        </w:rPr>
        <w:t>This thesis deals with the preparation and characterization of partially biodegradable polymer blends based on polylactide and poly(methyl methacrylate). There were two s</w:t>
      </w:r>
      <w:r w:rsidRPr="004F6697">
        <w:rPr>
          <w:lang w:val="en-GB"/>
        </w:rPr>
        <w:t>e</w:t>
      </w:r>
      <w:r w:rsidRPr="004F6697">
        <w:rPr>
          <w:lang w:val="en-GB"/>
        </w:rPr>
        <w:t>ries of samples prepared by solvent c</w:t>
      </w:r>
      <w:r w:rsidR="00D0744A">
        <w:rPr>
          <w:lang w:val="en-GB"/>
        </w:rPr>
        <w:t>asting and thermoplastic techniques</w:t>
      </w:r>
      <w:r w:rsidRPr="004F6697">
        <w:rPr>
          <w:lang w:val="en-GB"/>
        </w:rPr>
        <w:t xml:space="preserve">. </w:t>
      </w:r>
      <w:r w:rsidR="00D0744A">
        <w:rPr>
          <w:lang w:val="en-GB"/>
        </w:rPr>
        <w:t>M</w:t>
      </w:r>
      <w:r w:rsidRPr="004F6697">
        <w:rPr>
          <w:lang w:val="en-GB"/>
        </w:rPr>
        <w:t>echanical, thermal and morphological properties</w:t>
      </w:r>
      <w:r w:rsidR="00D0744A">
        <w:rPr>
          <w:lang w:val="en-GB"/>
        </w:rPr>
        <w:t xml:space="preserve"> of the compounds were characterized</w:t>
      </w:r>
      <w:r w:rsidRPr="004F6697">
        <w:rPr>
          <w:lang w:val="en-GB"/>
        </w:rPr>
        <w:t xml:space="preserve">. </w:t>
      </w:r>
      <w:r w:rsidR="00D0744A">
        <w:rPr>
          <w:lang w:val="en-GB"/>
        </w:rPr>
        <w:t xml:space="preserve">In addition, </w:t>
      </w:r>
      <w:r w:rsidR="00D0744A" w:rsidRPr="004F6697">
        <w:rPr>
          <w:lang w:val="en-GB"/>
        </w:rPr>
        <w:t>degrada</w:t>
      </w:r>
      <w:r w:rsidR="00D0744A">
        <w:rPr>
          <w:lang w:val="en-GB"/>
        </w:rPr>
        <w:t>tion study in alkaline</w:t>
      </w:r>
      <w:r w:rsidR="00D0744A" w:rsidRPr="004F6697">
        <w:rPr>
          <w:lang w:val="en-GB"/>
        </w:rPr>
        <w:t xml:space="preserve"> environment</w:t>
      </w:r>
      <w:r w:rsidRPr="004F6697">
        <w:rPr>
          <w:lang w:val="en-GB"/>
        </w:rPr>
        <w:t xml:space="preserve"> was also carried out. The results indicate si</w:t>
      </w:r>
      <w:r w:rsidRPr="004F6697">
        <w:rPr>
          <w:lang w:val="en-GB"/>
        </w:rPr>
        <w:t>g</w:t>
      </w:r>
      <w:r w:rsidRPr="004F6697">
        <w:rPr>
          <w:lang w:val="en-GB"/>
        </w:rPr>
        <w:t xml:space="preserve">nificant effects of mixture </w:t>
      </w:r>
      <w:r w:rsidR="0045459A">
        <w:rPr>
          <w:lang w:val="en-GB"/>
        </w:rPr>
        <w:t>preparat</w:t>
      </w:r>
      <w:r w:rsidR="00D0744A">
        <w:rPr>
          <w:lang w:val="en-GB"/>
        </w:rPr>
        <w:t>ion</w:t>
      </w:r>
      <w:r w:rsidRPr="004F6697">
        <w:rPr>
          <w:lang w:val="en-GB"/>
        </w:rPr>
        <w:t xml:space="preserve"> methods with regard to their interaction and co</w:t>
      </w:r>
      <w:r w:rsidRPr="004F6697">
        <w:rPr>
          <w:lang w:val="en-GB"/>
        </w:rPr>
        <w:t>m</w:t>
      </w:r>
      <w:r w:rsidRPr="004F6697">
        <w:rPr>
          <w:lang w:val="en-GB"/>
        </w:rPr>
        <w:t xml:space="preserve">patibility, </w:t>
      </w:r>
      <w:r w:rsidR="0045459A" w:rsidRPr="004F6697">
        <w:rPr>
          <w:lang w:val="en-GB"/>
        </w:rPr>
        <w:t>which was</w:t>
      </w:r>
      <w:r w:rsidR="0045459A">
        <w:rPr>
          <w:lang w:val="en-GB"/>
        </w:rPr>
        <w:t xml:space="preserve"> paid a significant attention</w:t>
      </w:r>
      <w:r w:rsidRPr="004F6697">
        <w:rPr>
          <w:lang w:val="en-GB"/>
        </w:rPr>
        <w:t>. The investigated polymer systems de</w:t>
      </w:r>
      <w:r w:rsidRPr="004F6697">
        <w:rPr>
          <w:lang w:val="en-GB"/>
        </w:rPr>
        <w:t>m</w:t>
      </w:r>
      <w:r w:rsidRPr="004F6697">
        <w:rPr>
          <w:lang w:val="en-GB"/>
        </w:rPr>
        <w:t>onstrat</w:t>
      </w:r>
      <w:r w:rsidR="0045459A">
        <w:rPr>
          <w:lang w:val="en-GB"/>
        </w:rPr>
        <w:t>e</w:t>
      </w:r>
      <w:r w:rsidR="00B53FB7">
        <w:rPr>
          <w:lang w:val="en-GB"/>
        </w:rPr>
        <w:t xml:space="preserve"> </w:t>
      </w:r>
      <w:r w:rsidR="0045459A">
        <w:rPr>
          <w:lang w:val="en-GB"/>
        </w:rPr>
        <w:t>their</w:t>
      </w:r>
      <w:r w:rsidRPr="004F6697">
        <w:rPr>
          <w:lang w:val="en-GB"/>
        </w:rPr>
        <w:t xml:space="preserve"> potential ap</w:t>
      </w:r>
      <w:r w:rsidR="0045459A">
        <w:rPr>
          <w:lang w:val="en-GB"/>
        </w:rPr>
        <w:t xml:space="preserve">plicability in area of a medical devices </w:t>
      </w:r>
      <w:r w:rsidRPr="004F6697">
        <w:rPr>
          <w:lang w:val="en-GB"/>
        </w:rPr>
        <w:t>preparation.</w:t>
      </w:r>
      <w:r w:rsidRPr="004F6697">
        <w:rPr>
          <w:lang w:val="en-GB"/>
        </w:rPr>
        <w:br/>
      </w:r>
    </w:p>
    <w:p w:rsidR="00103830" w:rsidRPr="004F6697" w:rsidRDefault="00103830">
      <w:pPr>
        <w:rPr>
          <w:lang w:val="en-GB"/>
        </w:rPr>
      </w:pPr>
    </w:p>
    <w:p w:rsidR="004029F4" w:rsidRDefault="00103830" w:rsidP="00640601">
      <w:pPr>
        <w:jc w:val="left"/>
        <w:rPr>
          <w:rStyle w:val="Pokec"/>
          <w:color w:val="auto"/>
        </w:rPr>
      </w:pPr>
      <w:r w:rsidRPr="004F6697">
        <w:rPr>
          <w:lang w:val="en-GB"/>
        </w:rPr>
        <w:t>Keywords:</w:t>
      </w:r>
      <w:r w:rsidR="00922580" w:rsidRPr="004F6697">
        <w:rPr>
          <w:lang w:val="en-GB"/>
        </w:rPr>
        <w:t xml:space="preserve"> polymer blend, partially biodegradable, polylactide, poly(methyl methacrylate),</w:t>
      </w:r>
      <w:r w:rsidR="00922580">
        <w:t xml:space="preserve"> mechanical properties, t</w:t>
      </w:r>
      <w:r w:rsidR="00F435F3">
        <w:t>hermal properties, miscibility</w:t>
      </w:r>
      <w:r w:rsidRPr="007020DB">
        <w:br w:type="page"/>
      </w:r>
      <w:r w:rsidR="002B184B">
        <w:rPr>
          <w:rStyle w:val="Pokec"/>
          <w:color w:val="auto"/>
        </w:rPr>
        <w:lastRenderedPageBreak/>
        <w:t>Tímto</w:t>
      </w:r>
      <w:r w:rsidR="00330174">
        <w:rPr>
          <w:rStyle w:val="Pokec"/>
          <w:color w:val="auto"/>
        </w:rPr>
        <w:t xml:space="preserve"> bych rád </w:t>
      </w:r>
      <w:r w:rsidR="004771C4">
        <w:rPr>
          <w:rStyle w:val="Pokec"/>
          <w:color w:val="auto"/>
        </w:rPr>
        <w:t>poděkoval</w:t>
      </w:r>
      <w:r w:rsidR="00330174">
        <w:rPr>
          <w:rStyle w:val="Pokec"/>
          <w:color w:val="auto"/>
        </w:rPr>
        <w:t xml:space="preserve"> panu Ing. Vladimíru Sedlaříkovi, Ph.D </w:t>
      </w:r>
      <w:r w:rsidR="004771C4">
        <w:rPr>
          <w:rStyle w:val="Pokec"/>
          <w:color w:val="auto"/>
        </w:rPr>
        <w:t>za příkladné vedení</w:t>
      </w:r>
      <w:r w:rsidR="002B184B">
        <w:rPr>
          <w:rStyle w:val="Pokec"/>
          <w:color w:val="auto"/>
        </w:rPr>
        <w:t>, ochotu, trpělivost a věnovaný čas</w:t>
      </w:r>
      <w:r w:rsidR="004771C4">
        <w:rPr>
          <w:rStyle w:val="Pokec"/>
          <w:color w:val="auto"/>
        </w:rPr>
        <w:t xml:space="preserve"> při zpracování této práce.</w:t>
      </w:r>
    </w:p>
    <w:p w:rsidR="004771C4" w:rsidRDefault="004771C4" w:rsidP="00640601">
      <w:pPr>
        <w:jc w:val="left"/>
        <w:rPr>
          <w:rStyle w:val="Pokec"/>
          <w:color w:val="auto"/>
        </w:rPr>
      </w:pPr>
      <w:r>
        <w:rPr>
          <w:rStyle w:val="Pokec"/>
          <w:color w:val="auto"/>
        </w:rPr>
        <w:t xml:space="preserve">Dále bych rád poděkoval Ing. Pavlu Kucharczykovi za pomoc s experimenty a </w:t>
      </w:r>
      <w:r w:rsidR="00022456">
        <w:rPr>
          <w:rStyle w:val="Pokec"/>
          <w:color w:val="auto"/>
        </w:rPr>
        <w:br/>
      </w:r>
      <w:r>
        <w:rPr>
          <w:rStyle w:val="Pokec"/>
          <w:color w:val="auto"/>
        </w:rPr>
        <w:t xml:space="preserve">Dr. Takeshimu Kitanovi za </w:t>
      </w:r>
      <w:r w:rsidR="00022456">
        <w:rPr>
          <w:rStyle w:val="Pokec"/>
          <w:color w:val="auto"/>
        </w:rPr>
        <w:t>pomoc s měřením reologických vlastností a přínosnou konzu</w:t>
      </w:r>
      <w:r w:rsidR="00022456">
        <w:rPr>
          <w:rStyle w:val="Pokec"/>
          <w:color w:val="auto"/>
        </w:rPr>
        <w:t>l</w:t>
      </w:r>
      <w:r w:rsidR="00022456">
        <w:rPr>
          <w:rStyle w:val="Pokec"/>
          <w:color w:val="auto"/>
        </w:rPr>
        <w:t>taci.</w:t>
      </w:r>
    </w:p>
    <w:p w:rsidR="00022456" w:rsidRPr="00A51E83" w:rsidRDefault="00022456" w:rsidP="00640601">
      <w:pPr>
        <w:jc w:val="left"/>
        <w:rPr>
          <w:rStyle w:val="Pokec"/>
          <w:color w:val="auto"/>
        </w:rPr>
      </w:pPr>
      <w:r>
        <w:rPr>
          <w:rStyle w:val="Pokec"/>
          <w:color w:val="auto"/>
        </w:rPr>
        <w:t xml:space="preserve">V neposlední řadě také děkuji pracovníkům Centra polymerních materiálů za vytvoření přátelského a vlídného prostředí. </w:t>
      </w: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Pr="004F2192" w:rsidRDefault="00DC5529" w:rsidP="00DC5529">
      <w:pPr>
        <w:jc w:val="right"/>
        <w:rPr>
          <w:rStyle w:val="Pokec"/>
          <w:i/>
          <w:color w:val="auto"/>
        </w:rPr>
      </w:pPr>
      <w:r w:rsidRPr="004F2192">
        <w:rPr>
          <w:i/>
        </w:rPr>
        <w:t>„</w:t>
      </w:r>
      <w:hyperlink r:id="rId12" w:history="1">
        <w:r w:rsidRPr="004F2192">
          <w:rPr>
            <w:rStyle w:val="Hypertextovodkaz"/>
            <w:i/>
          </w:rPr>
          <w:t>Investice</w:t>
        </w:r>
      </w:hyperlink>
      <w:r w:rsidRPr="004F2192">
        <w:rPr>
          <w:i/>
        </w:rPr>
        <w:t xml:space="preserve"> do vědění nesou nejvyšší úrok.“</w:t>
      </w:r>
    </w:p>
    <w:p w:rsidR="00DC5529" w:rsidRDefault="00C31DCF" w:rsidP="00C31DCF">
      <w:pPr>
        <w:jc w:val="right"/>
        <w:rPr>
          <w:rStyle w:val="Pokec"/>
          <w:color w:val="auto"/>
        </w:rPr>
      </w:pPr>
      <w:r>
        <w:rPr>
          <w:rStyle w:val="Pokec"/>
          <w:color w:val="auto"/>
        </w:rPr>
        <w:t>Benjamin Franklin</w:t>
      </w: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DC5529" w:rsidRDefault="00DC5529" w:rsidP="004029F4">
      <w:pPr>
        <w:rPr>
          <w:rStyle w:val="Pokec"/>
          <w:color w:val="auto"/>
        </w:rPr>
      </w:pPr>
    </w:p>
    <w:p w:rsidR="00103830" w:rsidRPr="007020DB" w:rsidRDefault="004029F4" w:rsidP="004029F4">
      <w:r w:rsidRPr="00A51E83">
        <w:rPr>
          <w:rStyle w:val="Pokec"/>
          <w:color w:val="auto"/>
        </w:rPr>
        <w:t>Prohlašuji, že odevzdaná verze bakalářské/diplomové práce a verze elektronická nahraná do IS/STAG jsou totožné.</w:t>
      </w:r>
    </w:p>
    <w:p w:rsidR="00103830" w:rsidRPr="007020DB" w:rsidRDefault="00103830">
      <w:pPr>
        <w:pStyle w:val="Nadpis-Obsah"/>
        <w:pageBreakBefore/>
      </w:pPr>
      <w:bookmarkStart w:id="3" w:name="_Toc37577729"/>
      <w:bookmarkStart w:id="4" w:name="_Toc88120440"/>
      <w:bookmarkStart w:id="5" w:name="_Toc88120677"/>
      <w:bookmarkStart w:id="6" w:name="_Toc88120889"/>
      <w:bookmarkStart w:id="7" w:name="_Toc88120993"/>
      <w:bookmarkStart w:id="8" w:name="_Toc88121036"/>
      <w:bookmarkStart w:id="9" w:name="_Toc88121173"/>
      <w:bookmarkStart w:id="10" w:name="_Toc88121547"/>
      <w:bookmarkStart w:id="11" w:name="_Toc88121604"/>
      <w:bookmarkStart w:id="12" w:name="_Toc88121742"/>
      <w:bookmarkStart w:id="13" w:name="_Toc88122008"/>
      <w:bookmarkStart w:id="14" w:name="_Toc88124611"/>
      <w:bookmarkStart w:id="15" w:name="_Toc88124648"/>
      <w:bookmarkStart w:id="16" w:name="_Toc88124798"/>
      <w:bookmarkStart w:id="17" w:name="_Toc88125781"/>
      <w:bookmarkStart w:id="18" w:name="_Toc88126301"/>
      <w:bookmarkStart w:id="19" w:name="_Toc88126452"/>
      <w:bookmarkStart w:id="20" w:name="_Toc88126519"/>
      <w:bookmarkStart w:id="21" w:name="_Toc88126548"/>
      <w:bookmarkStart w:id="22" w:name="_Toc88126764"/>
      <w:bookmarkStart w:id="23" w:name="_Toc88126854"/>
      <w:bookmarkStart w:id="24" w:name="_Toc88127095"/>
      <w:bookmarkStart w:id="25" w:name="_Toc88127138"/>
      <w:bookmarkStart w:id="26" w:name="_Toc88128503"/>
      <w:bookmarkStart w:id="27" w:name="_Toc107634140"/>
      <w:bookmarkStart w:id="28" w:name="_Toc107635157"/>
      <w:r w:rsidRPr="007020DB">
        <w:lastRenderedPageBreak/>
        <w:t>OBSAH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r w:rsidRPr="007020DB">
        <w:fldChar w:fldCharType="begin"/>
      </w:r>
      <w:r w:rsidR="00103830" w:rsidRPr="007020DB">
        <w:instrText xml:space="preserve"> TOC \h \z \t "Nadpis 1;2;Nadpis 2;3;Nadpis 3;4;Nadpis 4;5;Nadpis;2;Část;1" </w:instrText>
      </w:r>
      <w:r w:rsidRPr="007020DB">
        <w:fldChar w:fldCharType="separate"/>
      </w:r>
      <w:hyperlink w:anchor="_Toc293254531" w:history="1">
        <w:r w:rsidR="000B2445" w:rsidRPr="00D54850">
          <w:rPr>
            <w:rStyle w:val="Hypertextovodkaz"/>
          </w:rPr>
          <w:t>Úvod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93254532" w:history="1">
        <w:r w:rsidR="000B2445" w:rsidRPr="00D54850">
          <w:rPr>
            <w:rStyle w:val="Hypertextovodkaz"/>
          </w:rPr>
          <w:t>TEORETICKÁ ČÁST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33" w:history="1">
        <w:r w:rsidR="000B2445" w:rsidRPr="00D54850">
          <w:rPr>
            <w:rStyle w:val="Hypertextovodkaz"/>
          </w:rPr>
          <w:t>1</w:t>
        </w:r>
        <w:r w:rsidR="000B2445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POlymerní směsi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3"/>
        <w:rPr>
          <w:rFonts w:asciiTheme="minorHAnsi" w:eastAsiaTheme="minorEastAsia" w:hAnsiTheme="minorHAnsi" w:cstheme="minorBidi"/>
          <w:smallCaps w:val="0"/>
          <w:sz w:val="22"/>
          <w:szCs w:val="22"/>
        </w:rPr>
      </w:pPr>
      <w:hyperlink w:anchor="_Toc293254534" w:history="1">
        <w:r w:rsidR="000B2445" w:rsidRPr="00D54850">
          <w:rPr>
            <w:rStyle w:val="Hypertextovodkaz"/>
          </w:rPr>
          <w:t>1.1</w:t>
        </w:r>
        <w:r w:rsidR="000B2445">
          <w:rPr>
            <w:rFonts w:asciiTheme="minorHAnsi" w:eastAsiaTheme="minorEastAsia" w:hAnsiTheme="minorHAnsi" w:cstheme="minorBidi"/>
            <w:small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Termodynamické kritérium mísení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3"/>
        <w:rPr>
          <w:rFonts w:asciiTheme="minorHAnsi" w:eastAsiaTheme="minorEastAsia" w:hAnsiTheme="minorHAnsi" w:cstheme="minorBidi"/>
          <w:smallCaps w:val="0"/>
          <w:sz w:val="22"/>
          <w:szCs w:val="22"/>
        </w:rPr>
      </w:pPr>
      <w:hyperlink w:anchor="_Toc293254535" w:history="1">
        <w:r w:rsidR="000B2445" w:rsidRPr="00D54850">
          <w:rPr>
            <w:rStyle w:val="Hypertextovodkaz"/>
          </w:rPr>
          <w:t>1.2</w:t>
        </w:r>
        <w:r w:rsidR="000B2445">
          <w:rPr>
            <w:rFonts w:asciiTheme="minorHAnsi" w:eastAsiaTheme="minorEastAsia" w:hAnsiTheme="minorHAnsi" w:cstheme="minorBidi"/>
            <w:small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Gibbsova energie (</w:t>
        </w:r>
        <w:r w:rsidR="000B2445" w:rsidRPr="00D54850">
          <w:rPr>
            <w:rStyle w:val="Hypertextovodkaz"/>
            <w:i/>
          </w:rPr>
          <w:t>G</w:t>
        </w:r>
        <w:r w:rsidR="000B2445" w:rsidRPr="00D54850">
          <w:rPr>
            <w:rStyle w:val="Hypertextovodkaz"/>
          </w:rPr>
          <w:t>)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3"/>
        <w:rPr>
          <w:rFonts w:asciiTheme="minorHAnsi" w:eastAsiaTheme="minorEastAsia" w:hAnsiTheme="minorHAnsi" w:cstheme="minorBidi"/>
          <w:smallCaps w:val="0"/>
          <w:sz w:val="22"/>
          <w:szCs w:val="22"/>
        </w:rPr>
      </w:pPr>
      <w:hyperlink w:anchor="_Toc293254536" w:history="1">
        <w:r w:rsidR="000B2445" w:rsidRPr="00D54850">
          <w:rPr>
            <w:rStyle w:val="Hypertextovodkaz"/>
          </w:rPr>
          <w:t>1.3</w:t>
        </w:r>
        <w:r w:rsidR="000B2445">
          <w:rPr>
            <w:rFonts w:asciiTheme="minorHAnsi" w:eastAsiaTheme="minorEastAsia" w:hAnsiTheme="minorHAnsi" w:cstheme="minorBidi"/>
            <w:small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Floryho-Hugginsova teorie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3"/>
        <w:rPr>
          <w:rFonts w:asciiTheme="minorHAnsi" w:eastAsiaTheme="minorEastAsia" w:hAnsiTheme="minorHAnsi" w:cstheme="minorBidi"/>
          <w:smallCaps w:val="0"/>
          <w:sz w:val="22"/>
          <w:szCs w:val="22"/>
        </w:rPr>
      </w:pPr>
      <w:hyperlink w:anchor="_Toc293254537" w:history="1">
        <w:r w:rsidR="000B2445" w:rsidRPr="00D54850">
          <w:rPr>
            <w:rStyle w:val="Hypertextovodkaz"/>
          </w:rPr>
          <w:t>1.4</w:t>
        </w:r>
        <w:r w:rsidR="000B2445">
          <w:rPr>
            <w:rFonts w:asciiTheme="minorHAnsi" w:eastAsiaTheme="minorEastAsia" w:hAnsiTheme="minorHAnsi" w:cstheme="minorBidi"/>
            <w:small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Mísitelnost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3"/>
        <w:rPr>
          <w:rFonts w:asciiTheme="minorHAnsi" w:eastAsiaTheme="minorEastAsia" w:hAnsiTheme="minorHAnsi" w:cstheme="minorBidi"/>
          <w:smallCaps w:val="0"/>
          <w:sz w:val="22"/>
          <w:szCs w:val="22"/>
        </w:rPr>
      </w:pPr>
      <w:hyperlink w:anchor="_Toc293254538" w:history="1">
        <w:r w:rsidR="000B2445" w:rsidRPr="00D54850">
          <w:rPr>
            <w:rStyle w:val="Hypertextovodkaz"/>
          </w:rPr>
          <w:t>1.5</w:t>
        </w:r>
        <w:r w:rsidR="000B2445">
          <w:rPr>
            <w:rFonts w:asciiTheme="minorHAnsi" w:eastAsiaTheme="minorEastAsia" w:hAnsiTheme="minorHAnsi" w:cstheme="minorBidi"/>
            <w:small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Morfologie polymerních směsí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39" w:history="1">
        <w:r w:rsidR="000B2445" w:rsidRPr="00D54850">
          <w:rPr>
            <w:rStyle w:val="Hypertextovodkaz"/>
          </w:rPr>
          <w:t>2</w:t>
        </w:r>
        <w:r w:rsidR="000B2445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Polymery pro zdravotnické aplikace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3"/>
        <w:rPr>
          <w:rFonts w:asciiTheme="minorHAnsi" w:eastAsiaTheme="minorEastAsia" w:hAnsiTheme="minorHAnsi" w:cstheme="minorBidi"/>
          <w:smallCaps w:val="0"/>
          <w:sz w:val="22"/>
          <w:szCs w:val="22"/>
        </w:rPr>
      </w:pPr>
      <w:hyperlink w:anchor="_Toc293254540" w:history="1">
        <w:r w:rsidR="000B2445" w:rsidRPr="00D54850">
          <w:rPr>
            <w:rStyle w:val="Hypertextovodkaz"/>
          </w:rPr>
          <w:t>2.1</w:t>
        </w:r>
        <w:r w:rsidR="000B2445">
          <w:rPr>
            <w:rFonts w:asciiTheme="minorHAnsi" w:eastAsiaTheme="minorEastAsia" w:hAnsiTheme="minorHAnsi" w:cstheme="minorBidi"/>
            <w:small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Resorbovatelné polymery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3"/>
        <w:rPr>
          <w:rFonts w:asciiTheme="minorHAnsi" w:eastAsiaTheme="minorEastAsia" w:hAnsiTheme="minorHAnsi" w:cstheme="minorBidi"/>
          <w:smallCaps w:val="0"/>
          <w:sz w:val="22"/>
          <w:szCs w:val="22"/>
        </w:rPr>
      </w:pPr>
      <w:hyperlink w:anchor="_Toc293254541" w:history="1">
        <w:r w:rsidR="000B2445" w:rsidRPr="00D54850">
          <w:rPr>
            <w:rStyle w:val="Hypertextovodkaz"/>
          </w:rPr>
          <w:t>2.2</w:t>
        </w:r>
        <w:r w:rsidR="000B2445">
          <w:rPr>
            <w:rFonts w:asciiTheme="minorHAnsi" w:eastAsiaTheme="minorEastAsia" w:hAnsiTheme="minorHAnsi" w:cstheme="minorBidi"/>
            <w:small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Neresorbovatelné polymery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3"/>
        <w:rPr>
          <w:rFonts w:asciiTheme="minorHAnsi" w:eastAsiaTheme="minorEastAsia" w:hAnsiTheme="minorHAnsi" w:cstheme="minorBidi"/>
          <w:smallCaps w:val="0"/>
          <w:sz w:val="22"/>
          <w:szCs w:val="22"/>
        </w:rPr>
      </w:pPr>
      <w:hyperlink w:anchor="_Toc293254542" w:history="1">
        <w:r w:rsidR="000B2445" w:rsidRPr="00D54850">
          <w:rPr>
            <w:rStyle w:val="Hypertextovodkaz"/>
          </w:rPr>
          <w:t>2.3</w:t>
        </w:r>
        <w:r w:rsidR="000B2445">
          <w:rPr>
            <w:rFonts w:asciiTheme="minorHAnsi" w:eastAsiaTheme="minorEastAsia" w:hAnsiTheme="minorHAnsi" w:cstheme="minorBidi"/>
            <w:small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Částečně resorbovatelné polymery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43" w:history="1">
        <w:r w:rsidR="000B2445" w:rsidRPr="00D54850">
          <w:rPr>
            <w:rStyle w:val="Hypertextovodkaz"/>
          </w:rPr>
          <w:t>3</w:t>
        </w:r>
        <w:r w:rsidR="000B2445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 xml:space="preserve">Polymerní směsi na bázi </w:t>
        </w:r>
        <w:r w:rsidR="000B2445" w:rsidRPr="00D54850">
          <w:rPr>
            <w:rStyle w:val="Hypertextovodkaz"/>
            <w:i/>
          </w:rPr>
          <w:t>PLA/PMMA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44" w:history="1">
        <w:r w:rsidR="000B2445" w:rsidRPr="00D54850">
          <w:rPr>
            <w:rStyle w:val="Hypertextovodkaz"/>
          </w:rPr>
          <w:t>4</w:t>
        </w:r>
        <w:r w:rsidR="000B2445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cíle práce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293254545" w:history="1">
        <w:r w:rsidR="000B2445" w:rsidRPr="00D54850">
          <w:rPr>
            <w:rStyle w:val="Hypertextovodkaz"/>
          </w:rPr>
          <w:t>Praktická část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46" w:history="1">
        <w:r w:rsidR="000B2445" w:rsidRPr="00D54850">
          <w:rPr>
            <w:rStyle w:val="Hypertextovodkaz"/>
          </w:rPr>
          <w:t>5</w:t>
        </w:r>
        <w:r w:rsidR="000B2445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Materiály a metody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3"/>
        <w:rPr>
          <w:rFonts w:asciiTheme="minorHAnsi" w:eastAsiaTheme="minorEastAsia" w:hAnsiTheme="minorHAnsi" w:cstheme="minorBidi"/>
          <w:smallCaps w:val="0"/>
          <w:sz w:val="22"/>
          <w:szCs w:val="22"/>
        </w:rPr>
      </w:pPr>
      <w:hyperlink w:anchor="_Toc293254547" w:history="1">
        <w:r w:rsidR="000B2445" w:rsidRPr="00D54850">
          <w:rPr>
            <w:rStyle w:val="Hypertextovodkaz"/>
          </w:rPr>
          <w:t>5.1</w:t>
        </w:r>
        <w:r w:rsidR="000B2445">
          <w:rPr>
            <w:rFonts w:asciiTheme="minorHAnsi" w:eastAsiaTheme="minorEastAsia" w:hAnsiTheme="minorHAnsi" w:cstheme="minorBidi"/>
            <w:small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Použité metody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48" w:history="1">
        <w:r w:rsidR="000B2445" w:rsidRPr="00D54850">
          <w:rPr>
            <w:rStyle w:val="Hypertextovodkaz"/>
          </w:rPr>
          <w:t>6</w:t>
        </w:r>
        <w:r w:rsidR="000B2445">
          <w:rPr>
            <w:rFonts w:asciiTheme="minorHAnsi" w:eastAsiaTheme="minorEastAsia" w:hAnsiTheme="minorHAnsi" w:cstheme="minorBidi"/>
            <w:b w:val="0"/>
            <w:caps w:val="0"/>
            <w:sz w:val="22"/>
            <w:szCs w:val="22"/>
          </w:rPr>
          <w:tab/>
        </w:r>
        <w:r w:rsidR="000B2445" w:rsidRPr="00D54850">
          <w:rPr>
            <w:rStyle w:val="Hypertextovodkaz"/>
          </w:rPr>
          <w:t>Výsledky a diskuze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49" w:history="1">
        <w:r w:rsidR="000B2445" w:rsidRPr="00D54850">
          <w:rPr>
            <w:rStyle w:val="Hypertextovodkaz"/>
          </w:rPr>
          <w:t>Seznam použité literatury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67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50" w:history="1">
        <w:r w:rsidR="000B2445" w:rsidRPr="00D54850">
          <w:rPr>
            <w:rStyle w:val="Hypertextovodkaz"/>
          </w:rPr>
          <w:t>Seznam použitých symbolů a zkratek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72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51" w:history="1">
        <w:r w:rsidR="000B2445" w:rsidRPr="00D54850">
          <w:rPr>
            <w:rStyle w:val="Hypertextovodkaz"/>
          </w:rPr>
          <w:t>Seznam obrázků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75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Obsah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93254552" w:history="1">
        <w:r w:rsidR="000B2445" w:rsidRPr="00D54850">
          <w:rPr>
            <w:rStyle w:val="Hypertextovodkaz"/>
          </w:rPr>
          <w:t>Seznam tabulek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77</w:t>
        </w:r>
        <w:r>
          <w:rPr>
            <w:webHidden/>
          </w:rPr>
          <w:fldChar w:fldCharType="end"/>
        </w:r>
      </w:hyperlink>
    </w:p>
    <w:p w:rsidR="00103830" w:rsidRPr="007020DB" w:rsidRDefault="00293454" w:rsidP="004602E0">
      <w:pPr>
        <w:pStyle w:val="Obsah2"/>
        <w:sectPr w:rsidR="00103830" w:rsidRPr="007020DB">
          <w:type w:val="continuous"/>
          <w:pgSz w:w="11907" w:h="16840" w:code="9"/>
          <w:pgMar w:top="1701" w:right="1134" w:bottom="1134" w:left="1134" w:header="851" w:footer="709" w:gutter="851"/>
          <w:pgNumType w:start="1"/>
          <w:cols w:space="708"/>
          <w:titlePg/>
        </w:sectPr>
      </w:pPr>
      <w:r w:rsidRPr="007020DB">
        <w:fldChar w:fldCharType="end"/>
      </w:r>
    </w:p>
    <w:p w:rsidR="00103830" w:rsidRPr="007020DB" w:rsidRDefault="00103830">
      <w:pPr>
        <w:pStyle w:val="Nadpis"/>
      </w:pPr>
      <w:bookmarkStart w:id="29" w:name="_Toc293254531"/>
      <w:r w:rsidRPr="007020DB">
        <w:lastRenderedPageBreak/>
        <w:t>Úvod</w:t>
      </w:r>
      <w:bookmarkEnd w:id="29"/>
    </w:p>
    <w:p w:rsidR="00103830" w:rsidRPr="007020DB" w:rsidRDefault="00DB13AF">
      <w:r w:rsidRPr="007020DB">
        <w:t>Poptávka po polymerech jako konstrukčním, obalovém či jinak použitelném materiálu n</w:t>
      </w:r>
      <w:r w:rsidRPr="007020DB">
        <w:t>e</w:t>
      </w:r>
      <w:r w:rsidR="003F0B4D" w:rsidRPr="007020DB">
        <w:t xml:space="preserve">ustále roste. </w:t>
      </w:r>
      <w:r w:rsidRPr="007020DB">
        <w:t xml:space="preserve">Je to především díky dostatečné surovinové základně, poměrně nízké ceně a relativně nenáročném zpracování. </w:t>
      </w:r>
      <w:r w:rsidR="00391232" w:rsidRPr="007020DB">
        <w:t>Prakticky nepřichází vůbec v úvahu pracovat se samo</w:t>
      </w:r>
      <w:r w:rsidR="00391232" w:rsidRPr="007020DB">
        <w:t>t</w:t>
      </w:r>
      <w:r w:rsidR="00391232" w:rsidRPr="007020DB">
        <w:t>nými čistými polymery. Na polymery jsou</w:t>
      </w:r>
      <w:r w:rsidR="003F0B4D" w:rsidRPr="007020DB">
        <w:t xml:space="preserve"> mnohdy kladeny vy</w:t>
      </w:r>
      <w:r w:rsidR="00391232" w:rsidRPr="007020DB">
        <w:t>soké nároky</w:t>
      </w:r>
      <w:r w:rsidR="003F0B4D" w:rsidRPr="007020DB">
        <w:t>, a proto přich</w:t>
      </w:r>
      <w:r w:rsidR="003F0B4D" w:rsidRPr="007020DB">
        <w:t>á</w:t>
      </w:r>
      <w:r w:rsidR="003F0B4D" w:rsidRPr="007020DB">
        <w:t>zí na řadu modifikace</w:t>
      </w:r>
      <w:r w:rsidR="009E1F5A" w:rsidRPr="007020DB">
        <w:t>, mísení s jiným polymerem, apod.</w:t>
      </w:r>
      <w:r w:rsidR="003D6542" w:rsidRPr="007020DB">
        <w:t>[</w:t>
      </w:r>
      <w:r w:rsidR="007918B8">
        <w:t>1</w:t>
      </w:r>
      <w:r w:rsidR="003D6542" w:rsidRPr="007020DB">
        <w:t>]</w:t>
      </w:r>
    </w:p>
    <w:p w:rsidR="00CE55EF" w:rsidRPr="007020DB" w:rsidRDefault="00CE55EF">
      <w:r w:rsidRPr="007020DB">
        <w:t xml:space="preserve">V dnešní době již není na trhu s polymery trendem vývoj nových materiálů, ale čím dál častěji se uchyluje ke kombinaci zavedených polymerů. Oblíbené jsou směsi polymerů a to hned z několika důvodů. Mísením dvou polymerů za určitých podmínek lze získat směs, která zkombinuje požadované vlastnosti </w:t>
      </w:r>
      <w:r w:rsidR="00503D4C" w:rsidRPr="007020DB">
        <w:t>jednoho</w:t>
      </w:r>
      <w:r w:rsidRPr="007020DB">
        <w:t xml:space="preserve"> materiálu s vlastnostmi druh</w:t>
      </w:r>
      <w:r w:rsidR="00503D4C" w:rsidRPr="007020DB">
        <w:t>ého. Takto získaná směs polymerů již může splňovat naše vysoké požadavky, u kterých by čistý p</w:t>
      </w:r>
      <w:r w:rsidR="00503D4C" w:rsidRPr="007020DB">
        <w:t>o</w:t>
      </w:r>
      <w:r w:rsidR="00503D4C" w:rsidRPr="007020DB">
        <w:t xml:space="preserve">lymer neobstál. </w:t>
      </w:r>
      <w:r w:rsidR="008519DF" w:rsidRPr="007020DB">
        <w:t>Z termodynamického hlediska vyplývá, že ne všechny polymery jsou snadno mísitelné</w:t>
      </w:r>
      <w:r w:rsidR="00F27641" w:rsidRPr="007020DB">
        <w:t>,</w:t>
      </w:r>
      <w:r w:rsidR="008519DF" w:rsidRPr="007020DB">
        <w:t xml:space="preserve"> a proto mnohdy musí přijít na řadu látky</w:t>
      </w:r>
      <w:r w:rsidR="00F27641" w:rsidRPr="007020DB">
        <w:t xml:space="preserve"> napomáhající mísitelnosti zvané </w:t>
      </w:r>
      <w:r w:rsidR="008519DF" w:rsidRPr="007020DB">
        <w:t>kompatibilizátory.</w:t>
      </w:r>
    </w:p>
    <w:p w:rsidR="007918B8" w:rsidRDefault="007918B8" w:rsidP="007918B8">
      <w:r w:rsidRPr="007020DB">
        <w:t xml:space="preserve">V neposlední řadě se </w:t>
      </w:r>
      <w:r>
        <w:t>polymery využívají</w:t>
      </w:r>
      <w:r w:rsidRPr="007020DB">
        <w:t xml:space="preserve"> také ve zdravotnictví</w:t>
      </w:r>
      <w:r>
        <w:t xml:space="preserve"> pro přípravu zdravotni</w:t>
      </w:r>
      <w:r>
        <w:t>c</w:t>
      </w:r>
      <w:r>
        <w:t>kých prostředků</w:t>
      </w:r>
      <w:r w:rsidRPr="007020DB">
        <w:t xml:space="preserve">. </w:t>
      </w:r>
      <w:r>
        <w:t>Například</w:t>
      </w:r>
      <w:r w:rsidRPr="007020DB">
        <w:t xml:space="preserve"> jako kloubní náhrady, kde se používají místo kovů či jako n</w:t>
      </w:r>
      <w:r w:rsidRPr="007020DB">
        <w:t>o</w:t>
      </w:r>
      <w:r w:rsidRPr="007020DB">
        <w:t xml:space="preserve">siče léčiv, pojivový materiál, cévní náhrady, zubní implantáty, a další. </w:t>
      </w:r>
      <w:r>
        <w:t>S rozvojem mater</w:t>
      </w:r>
      <w:r>
        <w:t>i</w:t>
      </w:r>
      <w:r>
        <w:t>ální a technologické základny se otevírají stále nové možnosti aplikací polymerů. Jednou z variant přípravy nových materiálů jsou polymerní směsi. Mísení různých polymerů lze vytvořit nový materiál s unikátními vlastnostmi kombinující charakteristiky jednotlivých komponent dané směsi. Příkladem jsou částečně biorozložitelné polymerní směsi, které poskytují jednak výhodné materiálové vlastnosti a dále možnosti ovlivnění biologické i</w:t>
      </w:r>
      <w:r>
        <w:t>n</w:t>
      </w:r>
      <w:r>
        <w:t>terakce. Příkladem mohou být systémy pro tkáňové inženýrství nebo řízené uvolňování léčiv.</w:t>
      </w:r>
    </w:p>
    <w:p w:rsidR="00635A1D" w:rsidRPr="007020DB" w:rsidRDefault="007918B8" w:rsidP="007918B8">
      <w:pPr>
        <w:rPr>
          <w:rStyle w:val="Pokec"/>
        </w:rPr>
      </w:pPr>
      <w:r>
        <w:t>Tato práce se zabývá částečně biologicky rozložitelnými směsmi na bázi polylaktidu a p</w:t>
      </w:r>
      <w:r>
        <w:t>o</w:t>
      </w:r>
      <w:r>
        <w:t>lymetylmetakrylátu, které mohou mít uplatnění při přípravách implantujících zdravotni</w:t>
      </w:r>
      <w:r>
        <w:t>c</w:t>
      </w:r>
      <w:r>
        <w:t>kých prostředků. Hlavním cílem této diplomové práce je příprava a charakterizace morf</w:t>
      </w:r>
      <w:r>
        <w:t>o</w:t>
      </w:r>
      <w:r>
        <w:t xml:space="preserve">logických, mechanických, tepelných a reologických vlastností této směsi.  </w:t>
      </w:r>
    </w:p>
    <w:tbl>
      <w:tblPr>
        <w:tblW w:w="0" w:type="auto"/>
        <w:tblCellMar>
          <w:left w:w="70" w:type="dxa"/>
          <w:right w:w="70" w:type="dxa"/>
        </w:tblCellMar>
        <w:tblLook w:val="0000"/>
      </w:tblPr>
      <w:tblGrid>
        <w:gridCol w:w="2905"/>
        <w:gridCol w:w="6023"/>
      </w:tblGrid>
      <w:tr w:rsidR="00103830" w:rsidRPr="007020DB">
        <w:tc>
          <w:tcPr>
            <w:tcW w:w="2905" w:type="dxa"/>
          </w:tcPr>
          <w:p w:rsidR="00103830" w:rsidRPr="007020DB" w:rsidRDefault="00103830">
            <w:pPr>
              <w:pStyle w:val="st-slice"/>
              <w:jc w:val="right"/>
            </w:pPr>
          </w:p>
        </w:tc>
        <w:tc>
          <w:tcPr>
            <w:tcW w:w="6023" w:type="dxa"/>
          </w:tcPr>
          <w:p w:rsidR="00103830" w:rsidRPr="007020DB" w:rsidRDefault="00103830">
            <w:pPr>
              <w:pStyle w:val="st"/>
              <w:jc w:val="left"/>
            </w:pPr>
            <w:bookmarkStart w:id="30" w:name="_Toc293254532"/>
            <w:r w:rsidRPr="007020DB">
              <w:t>TEORETICKÁ ČÁST</w:t>
            </w:r>
            <w:bookmarkEnd w:id="30"/>
          </w:p>
        </w:tc>
      </w:tr>
    </w:tbl>
    <w:p w:rsidR="00103830" w:rsidRPr="007020DB" w:rsidRDefault="00103830"/>
    <w:p w:rsidR="00103830" w:rsidRPr="007020DB" w:rsidRDefault="0019653A">
      <w:pPr>
        <w:pStyle w:val="Nadpis1"/>
      </w:pPr>
      <w:bookmarkStart w:id="31" w:name="_Toc293254533"/>
      <w:bookmarkStart w:id="32" w:name="_Toc107634143"/>
      <w:bookmarkStart w:id="33" w:name="_Toc107635178"/>
      <w:bookmarkStart w:id="34" w:name="_Toc107635218"/>
      <w:bookmarkStart w:id="35" w:name="_Toc107635235"/>
      <w:r w:rsidRPr="007020DB">
        <w:lastRenderedPageBreak/>
        <w:t>POlymerní směsi</w:t>
      </w:r>
      <w:bookmarkEnd w:id="31"/>
    </w:p>
    <w:p w:rsidR="00103830" w:rsidRDefault="00192F4E">
      <w:r w:rsidRPr="007020DB">
        <w:t>Směsi vznikají termodynamickým mísením dvou a víc</w:t>
      </w:r>
      <w:r w:rsidR="00AE2CFD" w:rsidRPr="007020DB">
        <w:t>e</w:t>
      </w:r>
      <w:r w:rsidRPr="007020DB">
        <w:t xml:space="preserve"> polymerů. </w:t>
      </w:r>
      <w:r w:rsidR="002B6ABA" w:rsidRPr="007020DB">
        <w:t xml:space="preserve">Kombinují se jejich mechanické, tepelné a elektrické vlastnosti. </w:t>
      </w:r>
      <w:r w:rsidR="00CE6C05" w:rsidRPr="007020DB">
        <w:t>Mísení polymerů je v současnosti velmi využ</w:t>
      </w:r>
      <w:r w:rsidR="00CE6C05" w:rsidRPr="007020DB">
        <w:t>í</w:t>
      </w:r>
      <w:r w:rsidR="00CE6C05" w:rsidRPr="007020DB">
        <w:t>vaná metoda k získávání nových materiálů, jelikož je levnější a rychlejší než vývoj zcela nového materiálu o odpovídajících vlastnostech</w:t>
      </w:r>
      <w:r w:rsidR="00B50C8E" w:rsidRPr="007020DB">
        <w:t>. Tyto směsi mají předem definované vlastnosti a jsou určeny pro speciální použití.</w:t>
      </w:r>
      <w:r w:rsidR="00535008" w:rsidRPr="007020DB">
        <w:t>[1,</w:t>
      </w:r>
      <w:r w:rsidR="008A1014" w:rsidRPr="007020DB">
        <w:t>2,</w:t>
      </w:r>
      <w:r w:rsidR="00E15405">
        <w:t>5</w:t>
      </w:r>
      <w:r w:rsidR="00535008" w:rsidRPr="007020DB">
        <w:t>,</w:t>
      </w:r>
      <w:r w:rsidR="00E15405">
        <w:t>6,</w:t>
      </w:r>
      <w:r w:rsidR="00794A2F">
        <w:t>8</w:t>
      </w:r>
      <w:r w:rsidR="00535008" w:rsidRPr="007020DB">
        <w:t xml:space="preserve">] </w:t>
      </w:r>
    </w:p>
    <w:p w:rsidR="007918B8" w:rsidRPr="007020DB" w:rsidRDefault="007918B8">
      <w:r>
        <w:t>V případě mísení dvou polymerů mohou nastat rozličné způsoby interakcí mezi jednotl</w:t>
      </w:r>
      <w:r>
        <w:t>i</w:t>
      </w:r>
      <w:r>
        <w:t>vými složkami. V ideálním případě může nastat mísitelnost, což znamená, že obě fáze se spojí v celistvou matrici a nebudou patrna rozhraní mezi fázemi. V dalším případě, častě</w:t>
      </w:r>
      <w:r>
        <w:t>j</w:t>
      </w:r>
      <w:r>
        <w:t>ším, nastává nemísitelnost. Polymerní fáze mezi sebou vykazují negativní interakce (</w:t>
      </w:r>
      <w:r w:rsidR="000C398E">
        <w:t>vod</w:t>
      </w:r>
      <w:r w:rsidR="000C398E">
        <w:t>í</w:t>
      </w:r>
      <w:r w:rsidR="000C398E">
        <w:t>kové můstky, disperzní síly, polarita), které brání propojení fází a vzniká dvoufázová so</w:t>
      </w:r>
      <w:r w:rsidR="000C398E">
        <w:t>u</w:t>
      </w:r>
      <w:r w:rsidR="000C398E">
        <w:t xml:space="preserve">stava se znatelným fázovým rozhraním. Zvláštním případem je poté částečná mísitelnost, kdy za běžných podmínek směs polymerů vykazuje nemísitelnost, avšak </w:t>
      </w:r>
      <w:r w:rsidR="004602E0">
        <w:t>vhodnou úpravou teploty, mechanického namáhání, apod. lze docílit mísitelnosti.</w:t>
      </w:r>
    </w:p>
    <w:p w:rsidR="001F50E4" w:rsidRPr="007020DB" w:rsidRDefault="001F50E4">
      <w:r w:rsidRPr="007020DB">
        <w:t>Veškeré mísení polymerů se řídí termodynamickým</w:t>
      </w:r>
      <w:r w:rsidR="009830BC" w:rsidRPr="007020DB">
        <w:t>i</w:t>
      </w:r>
      <w:r w:rsidR="00FB099E">
        <w:t xml:space="preserve"> </w:t>
      </w:r>
      <w:r w:rsidR="009830BC" w:rsidRPr="007020DB">
        <w:t>kritérii. Podle nich lze usuzovat, zda se jedná o polymery mísitelné či nemísitelné.</w:t>
      </w:r>
      <w:r w:rsidR="00535008" w:rsidRPr="007020DB">
        <w:t>[1</w:t>
      </w:r>
      <w:r w:rsidR="003D6542" w:rsidRPr="007020DB">
        <w:t>-</w:t>
      </w:r>
      <w:r w:rsidR="00E15405">
        <w:t>3,</w:t>
      </w:r>
      <w:r w:rsidR="00794A2F">
        <w:t>5-8</w:t>
      </w:r>
      <w:r w:rsidR="00535008" w:rsidRPr="007020DB">
        <w:t>]</w:t>
      </w:r>
    </w:p>
    <w:p w:rsidR="00103830" w:rsidRDefault="005342E9">
      <w:pPr>
        <w:pStyle w:val="Nadpis2"/>
      </w:pPr>
      <w:bookmarkStart w:id="36" w:name="_Toc293254534"/>
      <w:r w:rsidRPr="007020DB">
        <w:t>Termodynamické kritériu</w:t>
      </w:r>
      <w:r w:rsidR="00E606F6" w:rsidRPr="007020DB">
        <w:t>m</w:t>
      </w:r>
      <w:r w:rsidR="001F50E4" w:rsidRPr="007020DB">
        <w:t xml:space="preserve"> mísení</w:t>
      </w:r>
      <w:bookmarkEnd w:id="36"/>
    </w:p>
    <w:p w:rsidR="0051020B" w:rsidRPr="0051020B" w:rsidRDefault="0051020B" w:rsidP="0051020B">
      <w:r>
        <w:t xml:space="preserve">Termodynamický systém je charakterizován pomocí Gibbsovy energie mísení. Na hodnotu změny Gibbsovy energie mají zásadní vliv následující veličiny. </w:t>
      </w:r>
    </w:p>
    <w:p w:rsidR="00C93CEB" w:rsidRPr="00931CB6" w:rsidRDefault="0019296B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>E</w:t>
      </w:r>
      <w:r w:rsidR="00C93CEB" w:rsidRPr="00931CB6">
        <w:rPr>
          <w:b/>
        </w:rPr>
        <w:t>ntalpie (</w:t>
      </w:r>
      <w:r w:rsidR="00C93CEB" w:rsidRPr="00147C3D">
        <w:rPr>
          <w:b/>
          <w:i/>
        </w:rPr>
        <w:t>H</w:t>
      </w:r>
      <w:r w:rsidR="00C93CEB" w:rsidRPr="00931CB6">
        <w:rPr>
          <w:b/>
        </w:rPr>
        <w:t>)</w:t>
      </w:r>
    </w:p>
    <w:p w:rsidR="007053ED" w:rsidRPr="007020DB" w:rsidRDefault="004602E0" w:rsidP="007053ED">
      <w:r>
        <w:t>Entalpie vyjadřuje tepelnou energii uloženou v jednotkovém množství látky. Nelze ko</w:t>
      </w:r>
      <w:r>
        <w:t>n</w:t>
      </w:r>
      <w:r>
        <w:t xml:space="preserve">krétně určit její hodnoty. Lze změřit pouze změnu entalpie. </w:t>
      </w:r>
      <w:r w:rsidR="006A02D7" w:rsidRPr="007020DB">
        <w:t>Stejně jako specifický objem nebo vnitřní energie patří entalpie k vnitřním vlastnostem hmoty.</w:t>
      </w:r>
      <w:r w:rsidR="00504278" w:rsidRPr="007020DB">
        <w:t xml:space="preserve"> Charakterizuje danou látku. Její hodnota pro kapalnou či plynnou fází je dána teplotou (</w:t>
      </w:r>
      <w:r w:rsidR="00504278" w:rsidRPr="00147C3D">
        <w:rPr>
          <w:i/>
        </w:rPr>
        <w:t>T</w:t>
      </w:r>
      <w:r w:rsidR="00504278" w:rsidRPr="007020DB">
        <w:t>) a tlakem (</w:t>
      </w:r>
      <w:r w:rsidR="00504278" w:rsidRPr="00147C3D">
        <w:rPr>
          <w:i/>
        </w:rPr>
        <w:t>p</w:t>
      </w:r>
      <w:r w:rsidR="00504278" w:rsidRPr="007020DB">
        <w:t>), z</w:t>
      </w:r>
      <w:r w:rsidR="00FE0A97" w:rsidRPr="007020DB">
        <w:t>e</w:t>
      </w:r>
      <w:r w:rsidR="00504278" w:rsidRPr="007020DB">
        <w:t> kterých se později počítá teplo (</w:t>
      </w:r>
      <w:r w:rsidR="00504278" w:rsidRPr="00147C3D">
        <w:rPr>
          <w:i/>
        </w:rPr>
        <w:t>Q</w:t>
      </w:r>
      <w:r w:rsidR="00504278" w:rsidRPr="007020DB">
        <w:t>) a práce (</w:t>
      </w:r>
      <w:r w:rsidR="00504278" w:rsidRPr="00147C3D">
        <w:rPr>
          <w:i/>
        </w:rPr>
        <w:t>W</w:t>
      </w:r>
      <w:r w:rsidR="00504278" w:rsidRPr="007020DB">
        <w:t xml:space="preserve">) pro libovolný proces probíhající v dané látce. </w:t>
      </w:r>
      <w:hyperlink r:id="rId13" w:history="1">
        <w:r w:rsidR="00673D84" w:rsidRPr="007020DB">
          <w:rPr>
            <w:rStyle w:val="Hypertextovodkaz"/>
          </w:rPr>
          <w:t>Výpočet</w:t>
        </w:r>
      </w:hyperlink>
      <w:r w:rsidR="00673D84" w:rsidRPr="007020DB">
        <w:t xml:space="preserve"> je následující:</w:t>
      </w:r>
    </w:p>
    <w:p w:rsidR="00673D84" w:rsidRPr="007020DB" w:rsidRDefault="00673D84" w:rsidP="002B6CCD">
      <w:pPr>
        <w:jc w:val="center"/>
      </w:pPr>
      <m:oMath>
        <m:r>
          <w:rPr>
            <w:rFonts w:ascii="Cambria Math" w:hAnsi="Cambria Math"/>
          </w:rPr>
          <m:t>H=U+pV</m:t>
        </m:r>
      </m:oMath>
      <w:r w:rsidR="002B6CCD" w:rsidRPr="007020DB">
        <w:tab/>
        <w:t>(1.2)</w:t>
      </w:r>
    </w:p>
    <w:p w:rsidR="00673D84" w:rsidRPr="007020DB" w:rsidRDefault="00673D84" w:rsidP="007053ED">
      <w:r w:rsidRPr="007020DB">
        <w:t>kde:</w:t>
      </w:r>
      <m:oMath>
        <m:r>
          <w:rPr>
            <w:rFonts w:ascii="Cambria Math" w:hAnsi="Cambria Math"/>
          </w:rPr>
          <m:t xml:space="preserve"> H</m:t>
        </m:r>
      </m:oMath>
      <w:r w:rsidR="00AE2CFD" w:rsidRPr="007020DB">
        <w:t xml:space="preserve"> entropie, </w:t>
      </w:r>
      <m:oMath>
        <m:r>
          <w:rPr>
            <w:rFonts w:ascii="Cambria Math" w:hAnsi="Cambria Math"/>
          </w:rPr>
          <m:t>U</m:t>
        </m:r>
      </m:oMath>
      <w:r w:rsidRPr="007020DB">
        <w:t xml:space="preserve"> je vnitřní energie, </w:t>
      </w:r>
      <m:oMath>
        <m:r>
          <w:rPr>
            <w:rFonts w:ascii="Cambria Math" w:hAnsi="Cambria Math"/>
          </w:rPr>
          <m:t>p</m:t>
        </m:r>
      </m:oMath>
      <w:r w:rsidRPr="007020DB">
        <w:t xml:space="preserve"> tlak a </w:t>
      </w:r>
      <m:oMath>
        <m:r>
          <w:rPr>
            <w:rFonts w:ascii="Cambria Math" w:hAnsi="Cambria Math"/>
          </w:rPr>
          <m:t>V</m:t>
        </m:r>
      </m:oMath>
      <w:r w:rsidRPr="007020DB">
        <w:t xml:space="preserve"> objem</w:t>
      </w:r>
      <w:r w:rsidR="003F33F2" w:rsidRPr="007020DB">
        <w:t>.</w:t>
      </w:r>
      <w:r w:rsidR="00266230" w:rsidRPr="007020DB">
        <w:t>[</w:t>
      </w:r>
      <w:r w:rsidR="00E15405">
        <w:t>11-12</w:t>
      </w:r>
      <w:r w:rsidR="00266230" w:rsidRPr="007020DB">
        <w:t>]</w:t>
      </w:r>
    </w:p>
    <w:p w:rsidR="00504278" w:rsidRDefault="00504278" w:rsidP="007053ED">
      <w:r w:rsidRPr="007020DB">
        <w:lastRenderedPageBreak/>
        <w:t>Jelikož jsou vnitřní energie (</w:t>
      </w:r>
      <w:r w:rsidRPr="006526C9">
        <w:rPr>
          <w:i/>
        </w:rPr>
        <w:t>U</w:t>
      </w:r>
      <w:r w:rsidRPr="007020DB">
        <w:t>), tlak (</w:t>
      </w:r>
      <w:r w:rsidRPr="006526C9">
        <w:rPr>
          <w:i/>
        </w:rPr>
        <w:t>p</w:t>
      </w:r>
      <w:r w:rsidRPr="007020DB">
        <w:t>) a objem (</w:t>
      </w:r>
      <w:r w:rsidRPr="006526C9">
        <w:rPr>
          <w:i/>
        </w:rPr>
        <w:t>V</w:t>
      </w:r>
      <w:r w:rsidRPr="007020DB">
        <w:t>) stavové veličiny, entalpie (</w:t>
      </w:r>
      <w:r w:rsidRPr="006526C9">
        <w:rPr>
          <w:i/>
        </w:rPr>
        <w:t>H</w:t>
      </w:r>
      <w:r w:rsidRPr="007020DB">
        <w:t xml:space="preserve">) bude tedy také definována jako stavová veličina. </w:t>
      </w:r>
      <w:r w:rsidR="003B13B8" w:rsidRPr="007020DB">
        <w:t xml:space="preserve">Dále </w:t>
      </w:r>
      <w:r w:rsidR="003B13B8" w:rsidRPr="006526C9">
        <w:rPr>
          <w:i/>
        </w:rPr>
        <w:t>U</w:t>
      </w:r>
      <w:r w:rsidR="003B13B8" w:rsidRPr="007020DB">
        <w:t xml:space="preserve">, </w:t>
      </w:r>
      <w:r w:rsidR="003B13B8" w:rsidRPr="006526C9">
        <w:rPr>
          <w:i/>
        </w:rPr>
        <w:t>V</w:t>
      </w:r>
      <w:r w:rsidR="003B13B8" w:rsidRPr="007020DB">
        <w:t xml:space="preserve"> a </w:t>
      </w:r>
      <w:r w:rsidR="003B13B8" w:rsidRPr="006526C9">
        <w:rPr>
          <w:i/>
        </w:rPr>
        <w:t>H</w:t>
      </w:r>
      <w:r w:rsidR="003B13B8" w:rsidRPr="007020DB">
        <w:t xml:space="preserve"> jsou zvány jako intenzivní vlas</w:t>
      </w:r>
      <w:r w:rsidR="003B13B8" w:rsidRPr="007020DB">
        <w:t>t</w:t>
      </w:r>
      <w:r w:rsidR="003B13B8" w:rsidRPr="007020DB">
        <w:t>nosti hmoty. [</w:t>
      </w:r>
      <w:r w:rsidR="00E15405">
        <w:t>11-12</w:t>
      </w:r>
      <w:r w:rsidR="003B13B8" w:rsidRPr="007020DB">
        <w:t>]</w:t>
      </w:r>
    </w:p>
    <w:p w:rsidR="0051020B" w:rsidRPr="007020DB" w:rsidRDefault="0051020B" w:rsidP="00805467">
      <w:r>
        <w:t xml:space="preserve">Poté vnitřní energie je definována jako </w:t>
      </w:r>
      <w:r w:rsidRPr="007020DB">
        <w:t>součet energií vyskytujících se v dané látce.</w:t>
      </w:r>
      <w:r w:rsidR="00805467">
        <w:t xml:space="preserve"> </w:t>
      </w:r>
      <w:r w:rsidRPr="007020DB">
        <w:t>Jedná se především o energii kinetickou a potenciální. Kinetická energie se v látkách uplatňuje především rotačním či vibračním pohybem molekul. Například teplo zvyšuje tento mol</w:t>
      </w:r>
      <w:r w:rsidRPr="007020DB">
        <w:t>e</w:t>
      </w:r>
      <w:r w:rsidRPr="007020DB">
        <w:t>kulový pohyb a současně dochází ke zvýšení vnitřní energie. Potenciální energie dané lá</w:t>
      </w:r>
      <w:r w:rsidRPr="007020DB">
        <w:t>t</w:t>
      </w:r>
      <w:r w:rsidRPr="007020DB">
        <w:t>ky je důsledkem mezimolekulárních sil. Ze submolekulárního hlediska je to vazebná ene</w:t>
      </w:r>
      <w:r w:rsidRPr="007020DB">
        <w:t>r</w:t>
      </w:r>
      <w:r w:rsidRPr="007020DB">
        <w:t>gie mezi elektrony a protony, které mají za úkol držet molekulu pohromadě.</w:t>
      </w:r>
    </w:p>
    <w:p w:rsidR="0051020B" w:rsidRPr="007020DB" w:rsidRDefault="0051020B" w:rsidP="0051020B">
      <w:r w:rsidRPr="007020DB">
        <w:t>Vnitřní energie nemá přesnou definici v rámci termodynamiky a označuje se jako term</w:t>
      </w:r>
      <w:r w:rsidRPr="007020DB">
        <w:t>o</w:t>
      </w:r>
      <w:r w:rsidRPr="007020DB">
        <w:t>dynamicky primitivní. Nelze ji přímo měřit. Jediný měřitelný parametr je její změna.     Výpočet je poté následující:</w:t>
      </w:r>
    </w:p>
    <w:p w:rsidR="0051020B" w:rsidRPr="007020DB" w:rsidRDefault="0051020B" w:rsidP="0051020B">
      <w:pPr>
        <w:jc w:val="center"/>
      </w:pPr>
      <m:oMath>
        <m:r>
          <w:rPr>
            <w:rFonts w:ascii="Cambria Math" w:hAnsi="Cambria Math"/>
          </w:rPr>
          <m:t>∆U=Q+W</m:t>
        </m:r>
      </m:oMath>
      <w:r w:rsidRPr="007020DB">
        <w:tab/>
        <w:t xml:space="preserve">(1.1) </w:t>
      </w:r>
    </w:p>
    <w:p w:rsidR="0051020B" w:rsidRPr="007020DB" w:rsidRDefault="0051020B" w:rsidP="0051020B">
      <w:r w:rsidRPr="007020DB">
        <w:t>kde:</w:t>
      </w:r>
      <m:oMath>
        <m:r>
          <w:rPr>
            <w:rFonts w:ascii="Cambria Math" w:hAnsi="Cambria Math"/>
          </w:rPr>
          <m:t xml:space="preserve"> U</m:t>
        </m:r>
      </m:oMath>
      <w:r w:rsidRPr="007020DB">
        <w:t xml:space="preserve"> vnitřní energie, </w:t>
      </w:r>
      <m:oMath>
        <m:r>
          <w:rPr>
            <w:rFonts w:ascii="Cambria Math" w:hAnsi="Cambria Math"/>
          </w:rPr>
          <m:t>Q</m:t>
        </m:r>
      </m:oMath>
      <w:r w:rsidRPr="007020DB">
        <w:t xml:space="preserve"> je teplo, </w:t>
      </w:r>
      <m:oMath>
        <m:r>
          <w:rPr>
            <w:rFonts w:ascii="Cambria Math" w:hAnsi="Cambria Math"/>
          </w:rPr>
          <m:t>W</m:t>
        </m:r>
      </m:oMath>
      <w:r w:rsidRPr="007020DB">
        <w:t>- práce. [</w:t>
      </w:r>
      <w:r w:rsidR="00E15405">
        <w:t>11-12</w:t>
      </w:r>
      <w:r w:rsidRPr="007020DB">
        <w:t>]</w:t>
      </w:r>
    </w:p>
    <w:p w:rsidR="0051020B" w:rsidRPr="007020DB" w:rsidRDefault="0051020B" w:rsidP="007053ED"/>
    <w:p w:rsidR="00673D84" w:rsidRPr="00931CB6" w:rsidRDefault="0019296B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>E</w:t>
      </w:r>
      <w:r w:rsidR="00673D84" w:rsidRPr="00931CB6">
        <w:rPr>
          <w:b/>
        </w:rPr>
        <w:t>ntropie</w:t>
      </w:r>
      <w:r w:rsidR="00864A1D" w:rsidRPr="00931CB6">
        <w:rPr>
          <w:b/>
        </w:rPr>
        <w:t xml:space="preserve"> (</w:t>
      </w:r>
      <w:r w:rsidR="00864A1D" w:rsidRPr="006526C9">
        <w:rPr>
          <w:b/>
          <w:i/>
        </w:rPr>
        <w:t>S</w:t>
      </w:r>
      <w:r w:rsidR="00864A1D" w:rsidRPr="00931CB6">
        <w:rPr>
          <w:b/>
        </w:rPr>
        <w:t>)</w:t>
      </w:r>
    </w:p>
    <w:p w:rsidR="00CA7989" w:rsidRPr="007020DB" w:rsidRDefault="00CA7989" w:rsidP="00A72B85">
      <w:r w:rsidRPr="007020DB">
        <w:t xml:space="preserve">Entropie </w:t>
      </w:r>
      <w:r w:rsidR="003D69A6" w:rsidRPr="007020DB">
        <w:t>vděčí za svou existenci druhému termodynamickému zákonu, z </w:t>
      </w:r>
      <w:r w:rsidR="002748EE" w:rsidRPr="007020DB">
        <w:t>něhož</w:t>
      </w:r>
      <w:r w:rsidR="003D69A6" w:rsidRPr="007020DB">
        <w:t xml:space="preserve"> vzniká v podstatě stejným způsobem jako vnitřní energie z prvního termodynamického zákonu.</w:t>
      </w:r>
    </w:p>
    <w:p w:rsidR="003D69A6" w:rsidRPr="007020DB" w:rsidRDefault="00917F55" w:rsidP="00A72B85">
      <w:r>
        <w:t>Rov. 1.3</w:t>
      </w:r>
      <w:r w:rsidR="00A72B85" w:rsidRPr="007020DB">
        <w:t xml:space="preserve"> je základní vztah, který se dále upravuje podle probíhajícího děje.</w:t>
      </w:r>
      <w:r w:rsidR="007C75EB" w:rsidRPr="007020DB">
        <w:t xml:space="preserve"> Tato rovnice ovšem nepředstavuje definici entropie. Definice, jako taková, z pohledu klasické termod</w:t>
      </w:r>
      <w:r w:rsidR="007C75EB" w:rsidRPr="007020DB">
        <w:t>y</w:t>
      </w:r>
      <w:r w:rsidR="007C75EB" w:rsidRPr="007020DB">
        <w:t>namiky</w:t>
      </w:r>
      <w:r w:rsidR="00CA7989" w:rsidRPr="007020DB">
        <w:t>,</w:t>
      </w:r>
      <w:r w:rsidR="007C75EB" w:rsidRPr="007020DB">
        <w:t xml:space="preserve"> neexistuje. Poskytuje pouze prostředek k výčtu změn </w:t>
      </w:r>
      <w:r w:rsidR="003D69A6" w:rsidRPr="007020DB">
        <w:t>vlastností</w:t>
      </w:r>
      <w:r w:rsidR="007C75EB" w:rsidRPr="007020DB">
        <w:t>.</w:t>
      </w:r>
      <w:r w:rsidR="003D69A6" w:rsidRPr="007020DB">
        <w:t xml:space="preserve"> Základní p</w:t>
      </w:r>
      <w:r w:rsidR="003D69A6" w:rsidRPr="007020DB">
        <w:t>o</w:t>
      </w:r>
      <w:r w:rsidR="003D69A6" w:rsidRPr="007020DB">
        <w:t xml:space="preserve">znatky o entropii jsou shrnuty v následujícím </w:t>
      </w:r>
      <w:r w:rsidR="00CC6A6E" w:rsidRPr="007020DB">
        <w:t>tvrzení, které vyplynulo ze skutečností</w:t>
      </w:r>
      <w:r w:rsidR="003D69A6" w:rsidRPr="007020DB">
        <w:t>:</w:t>
      </w:r>
    </w:p>
    <w:p w:rsidR="00FE0A97" w:rsidRPr="007020DB" w:rsidRDefault="003D69A6" w:rsidP="00FE0A97">
      <w:r w:rsidRPr="007020DB">
        <w:t>Existuje vlastnost nazývaná entropie (</w:t>
      </w:r>
      <w:r w:rsidRPr="006526C9">
        <w:rPr>
          <w:i/>
        </w:rPr>
        <w:t>S</w:t>
      </w:r>
      <w:r w:rsidRPr="007020DB">
        <w:t>)</w:t>
      </w:r>
      <w:r w:rsidR="0045622F" w:rsidRPr="007020DB">
        <w:t xml:space="preserve"> představující</w:t>
      </w:r>
      <w:r w:rsidRPr="007020DB">
        <w:t xml:space="preserve"> vnitřní vlastnost systému, </w:t>
      </w:r>
      <w:r w:rsidR="0045622F" w:rsidRPr="007020DB">
        <w:t>funkčně souvisící s</w:t>
      </w:r>
      <w:r w:rsidR="002748EE" w:rsidRPr="007020DB">
        <w:t> měřitelnými souřadnicemi, které charakterizují daný systém.</w:t>
      </w:r>
      <w:r w:rsidR="00FE0A97" w:rsidRPr="007020DB">
        <w:t xml:space="preserve"> Jednotkou je JK</w:t>
      </w:r>
      <w:r w:rsidR="00FE0A97" w:rsidRPr="007020DB">
        <w:rPr>
          <w:vertAlign w:val="superscript"/>
        </w:rPr>
        <w:t>-1</w:t>
      </w:r>
      <w:r w:rsidR="00FE0A97" w:rsidRPr="007020DB">
        <w:t>.</w:t>
      </w:r>
    </w:p>
    <w:p w:rsidR="00A72B85" w:rsidRPr="007020DB" w:rsidRDefault="002748EE" w:rsidP="00A72B85">
      <w:r w:rsidRPr="007020DB">
        <w:t>Změny vlastností jsou definovány rovnicí:</w:t>
      </w:r>
    </w:p>
    <w:p w:rsidR="002748EE" w:rsidRPr="007020DB" w:rsidRDefault="00FE0A97" w:rsidP="002748EE">
      <w:pPr>
        <w:jc w:val="center"/>
      </w:pPr>
      <m:oMath>
        <m:r>
          <w:rPr>
            <w:rFonts w:ascii="Cambria Math" w:hAnsi="Cambria Math"/>
          </w:rPr>
          <m:t>∆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S</m:t>
            </m:r>
          </m:e>
          <m:sup/>
        </m:s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d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/>
            </m:sSub>
          </m:num>
          <m:den>
            <m:r>
              <w:rPr>
                <w:rFonts w:ascii="Cambria Math" w:hAnsi="Cambria Math"/>
              </w:rPr>
              <m:t>T</m:t>
            </m:r>
          </m:den>
        </m:f>
      </m:oMath>
      <w:r w:rsidR="00854D24" w:rsidRPr="007020DB">
        <w:tab/>
      </w:r>
      <w:r w:rsidR="002748EE" w:rsidRPr="007020DB">
        <w:t>(1.3)</w:t>
      </w:r>
    </w:p>
    <w:p w:rsidR="002748EE" w:rsidRPr="007020DB" w:rsidRDefault="002748EE" w:rsidP="00A72B85">
      <w:r w:rsidRPr="007020DB">
        <w:t xml:space="preserve">kde: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S</m:t>
            </m:r>
          </m:e>
          <m:sup/>
        </m:sSup>
      </m:oMath>
      <w:r w:rsidRPr="007020DB">
        <w:t xml:space="preserve"> entropie systému, </w:t>
      </w:r>
      <m:oMath>
        <m:r>
          <w:rPr>
            <w:rFonts w:ascii="Cambria Math" w:hAnsi="Cambria Math"/>
          </w:rPr>
          <m:t>Q</m:t>
        </m:r>
      </m:oMath>
      <w:r w:rsidRPr="007020DB">
        <w:t xml:space="preserve"> teplo, </w:t>
      </w:r>
      <m:oMath>
        <m:r>
          <w:rPr>
            <w:rFonts w:ascii="Cambria Math" w:hAnsi="Cambria Math"/>
          </w:rPr>
          <m:t>T</m:t>
        </m:r>
      </m:oMath>
      <w:r w:rsidR="00980870">
        <w:t xml:space="preserve"> </w:t>
      </w:r>
      <w:r w:rsidR="00FB53BB" w:rsidRPr="007020DB">
        <w:t>teplota</w:t>
      </w:r>
      <w:r w:rsidRPr="007020DB">
        <w:t>.</w:t>
      </w:r>
      <w:r w:rsidR="00266230" w:rsidRPr="007020DB">
        <w:t xml:space="preserve"> [</w:t>
      </w:r>
      <w:r w:rsidR="00E15405">
        <w:t>11-12</w:t>
      </w:r>
      <w:r w:rsidR="00E15405" w:rsidRPr="007020DB">
        <w:t>]</w:t>
      </w:r>
    </w:p>
    <w:p w:rsidR="00D61E2A" w:rsidRPr="007020DB" w:rsidRDefault="00D61E2A" w:rsidP="00A72B85"/>
    <w:p w:rsidR="00C93CEB" w:rsidRPr="007020DB" w:rsidRDefault="00864A1D" w:rsidP="0051020B">
      <w:pPr>
        <w:pStyle w:val="Nadpis2"/>
      </w:pPr>
      <w:bookmarkStart w:id="37" w:name="_Toc293254535"/>
      <w:r w:rsidRPr="007020DB">
        <w:lastRenderedPageBreak/>
        <w:t>Gibbsova energie (</w:t>
      </w:r>
      <w:r w:rsidRPr="006526C9">
        <w:rPr>
          <w:i/>
        </w:rPr>
        <w:t>G</w:t>
      </w:r>
      <w:r w:rsidRPr="007020DB">
        <w:t>)</w:t>
      </w:r>
      <w:bookmarkEnd w:id="37"/>
    </w:p>
    <w:p w:rsidR="00864A1D" w:rsidRPr="007020DB" w:rsidRDefault="00864A1D" w:rsidP="00864A1D">
      <w:r w:rsidRPr="007020DB">
        <w:t>Je stavová veličina umožňující určit termodynamickou rovnováhu. Jednotkou je joule [J]. Právě t</w:t>
      </w:r>
      <w:r w:rsidR="006A02D7" w:rsidRPr="007020DB">
        <w:t>ato</w:t>
      </w:r>
      <w:r w:rsidRPr="007020DB">
        <w:t xml:space="preserve"> v</w:t>
      </w:r>
      <w:r w:rsidR="006A02D7" w:rsidRPr="007020DB">
        <w:t>eličina</w:t>
      </w:r>
      <w:r w:rsidRPr="007020DB">
        <w:t xml:space="preserve"> se využívá při určení mísitelnosti/rozpustnosti polymerů.</w:t>
      </w:r>
    </w:p>
    <w:p w:rsidR="00103830" w:rsidRPr="007020DB" w:rsidRDefault="007C3551">
      <w:r w:rsidRPr="007020DB">
        <w:t xml:space="preserve">Polymery jsou vzájemně mísitelné, je-li změna Gibbsovy energie při jejich mísení – neboli jejich směšovací Gibbsova energie </w:t>
      </w:r>
      <w:r w:rsidRPr="006526C9">
        <w:t>Δ</w:t>
      </w:r>
      <w:r w:rsidRPr="006526C9">
        <w:rPr>
          <w:i/>
        </w:rPr>
        <w:t>G</w:t>
      </w:r>
      <w:r w:rsidRPr="006526C9">
        <w:rPr>
          <w:i/>
          <w:vertAlign w:val="subscript"/>
        </w:rPr>
        <w:t>M</w:t>
      </w:r>
      <w:r w:rsidRPr="007020DB">
        <w:rPr>
          <w:vertAlign w:val="subscript"/>
        </w:rPr>
        <w:t xml:space="preserve"> </w:t>
      </w:r>
      <w:r w:rsidRPr="007020DB">
        <w:t>– menší než nula, tedy platí:</w:t>
      </w:r>
    </w:p>
    <w:p w:rsidR="007C3551" w:rsidRPr="007020DB" w:rsidRDefault="007C3551" w:rsidP="002B6CCD">
      <w:pPr>
        <w:keepNext/>
        <w:jc w:val="center"/>
      </w:pPr>
      <m:oMath>
        <m:r>
          <w:rPr>
            <w:rFonts w:ascii="Cambria Math" w:hAnsi="Cambria Math"/>
          </w:rPr>
          <m:t>∆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=∆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-T∆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 w:rsidR="002B6CCD" w:rsidRPr="007020DB">
        <w:tab/>
        <w:t xml:space="preserve"> (1.3</w:t>
      </w:r>
      <w:r w:rsidR="00511F69" w:rsidRPr="007020DB">
        <w:t>)</w:t>
      </w:r>
    </w:p>
    <w:p w:rsidR="00511F69" w:rsidRPr="007020DB" w:rsidRDefault="00511F69" w:rsidP="00511F69">
      <w:pPr>
        <w:keepNext/>
        <w:jc w:val="left"/>
      </w:pPr>
      <w:r w:rsidRPr="007020DB">
        <w:t xml:space="preserve">kde: </w:t>
      </w:r>
      <m:oMath>
        <m:r>
          <w:rPr>
            <w:rFonts w:ascii="Cambria Math" w:hAnsi="Cambria Math"/>
          </w:rPr>
          <m:t>∆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 w:rsidR="00AF6EDD">
        <w:t xml:space="preserve"> </w:t>
      </w:r>
      <w:r w:rsidRPr="007020DB">
        <w:t xml:space="preserve">je směšovací entalpie a </w:t>
      </w:r>
      <m:oMath>
        <m:r>
          <w:rPr>
            <w:rFonts w:ascii="Cambria Math" w:hAnsi="Cambria Math"/>
          </w:rPr>
          <m:t>∆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 w:rsidRPr="007020DB">
        <w:t xml:space="preserve"> směšovací entropie</w:t>
      </w:r>
      <w:r w:rsidR="002F2BB9" w:rsidRPr="007020DB">
        <w:t>. [1-</w:t>
      </w:r>
      <w:r w:rsidR="00794A2F">
        <w:t>12</w:t>
      </w:r>
      <w:r w:rsidR="002F2BB9" w:rsidRPr="007020DB">
        <w:t>]</w:t>
      </w:r>
    </w:p>
    <w:p w:rsidR="002B6CCD" w:rsidRPr="007020DB" w:rsidRDefault="00F3628C" w:rsidP="00511F69">
      <w:pPr>
        <w:keepNext/>
        <w:jc w:val="left"/>
      </w:pPr>
      <w:r w:rsidRPr="007020DB">
        <w:t>Nestačí pouze splnění podmínky, že volná Gibbsova energie musí být záporná. Také je velice důležité, aby byl splněn následující vztah:</w:t>
      </w:r>
    </w:p>
    <w:p w:rsidR="00F3628C" w:rsidRPr="007020DB" w:rsidRDefault="00293454" w:rsidP="00F3628C">
      <w:pPr>
        <w:keepNext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∂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∆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</w:rPr>
                      <m:t>∂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ϕ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sup>
                    </m:sSubSup>
                  </m:den>
                </m:f>
              </m:e>
            </m:d>
          </m:e>
          <m:sub>
            <m:r>
              <w:rPr>
                <w:rFonts w:ascii="Cambria Math" w:hAnsi="Cambria Math"/>
              </w:rPr>
              <m:t>T,P</m:t>
            </m:r>
          </m:sub>
        </m:sSub>
        <m:r>
          <w:rPr>
            <w:rFonts w:ascii="Cambria Math" w:hAnsi="Cambria Math"/>
          </w:rPr>
          <m:t>&gt;0</m:t>
        </m:r>
      </m:oMath>
      <w:r w:rsidR="00F3628C" w:rsidRPr="007020DB">
        <w:tab/>
        <w:t>(1.4)</w:t>
      </w:r>
    </w:p>
    <w:p w:rsidR="005342E9" w:rsidRPr="007020DB" w:rsidRDefault="00F3628C" w:rsidP="00511F69">
      <w:pPr>
        <w:keepNext/>
        <w:jc w:val="left"/>
      </w:pPr>
      <w:r w:rsidRPr="007020DB">
        <w:t xml:space="preserve">kde: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 w:rsidR="00243596">
        <w:t xml:space="preserve"> </w:t>
      </w:r>
      <w:r w:rsidRPr="007020DB">
        <w:t xml:space="preserve">je Gibbsova energie a </w:t>
      </w:r>
      <m:oMath>
        <m:r>
          <w:rPr>
            <w:rFonts w:ascii="Cambria Math" w:hAnsi="Cambria Math"/>
          </w:rPr>
          <m:t>ϕ</m:t>
        </m:r>
      </m:oMath>
      <w:r w:rsidRPr="007020DB">
        <w:t xml:space="preserve">objemový zlomek složky </w:t>
      </w:r>
      <w:r w:rsidRPr="00243596">
        <w:rPr>
          <w:i/>
        </w:rPr>
        <w:t>i</w:t>
      </w:r>
      <w:r w:rsidR="002F2BB9" w:rsidRPr="007020DB">
        <w:t>. [</w:t>
      </w:r>
      <w:r w:rsidR="00F64EAE">
        <w:t>2</w:t>
      </w:r>
      <w:r w:rsidR="002F2BB9" w:rsidRPr="007020DB">
        <w:t>,</w:t>
      </w:r>
      <w:r w:rsidR="00794A2F">
        <w:t>5</w:t>
      </w:r>
      <w:r w:rsidR="00391371" w:rsidRPr="007020DB">
        <w:t>,1</w:t>
      </w:r>
      <w:r w:rsidR="00794A2F">
        <w:t>4</w:t>
      </w:r>
      <w:r w:rsidR="00B05989" w:rsidRPr="007020DB">
        <w:t>,1</w:t>
      </w:r>
      <w:r w:rsidR="00794A2F">
        <w:t>7</w:t>
      </w:r>
      <w:r w:rsidR="002F2BB9" w:rsidRPr="007020DB">
        <w:t>]</w:t>
      </w:r>
    </w:p>
    <w:p w:rsidR="00264904" w:rsidRPr="007020DB" w:rsidRDefault="00917F55" w:rsidP="00511F69">
      <w:pPr>
        <w:keepNext/>
        <w:jc w:val="left"/>
      </w:pPr>
      <w:r>
        <w:t>Rov.</w:t>
      </w:r>
      <w:r w:rsidR="008E26A7" w:rsidRPr="007020DB">
        <w:t xml:space="preserve"> 1.3 a 1.4 jsou nutnou podmínkou pro mísitelnost. Pokud by nebyla jedna z podmínek splněna, docházelo by k separaci jednotlivých polymerů. Například, pokud by výsledek rovnice 1.3 splňoval podmínku, že Gibbsova energie je menší než nula a rovnice 1.4 by rovněž vyšla záporně, tak by docházelo k separaci.</w:t>
      </w:r>
      <w:r w:rsidR="00264904" w:rsidRPr="007020DB">
        <w:t>[</w:t>
      </w:r>
      <w:r w:rsidR="00F64EAE">
        <w:t>2</w:t>
      </w:r>
      <w:r w:rsidR="00264904" w:rsidRPr="007020DB">
        <w:t>]</w:t>
      </w:r>
    </w:p>
    <w:p w:rsidR="008C7C45" w:rsidRPr="007020DB" w:rsidRDefault="00FB79C5" w:rsidP="00511F69">
      <w:pPr>
        <w:keepNext/>
        <w:jc w:val="left"/>
      </w:pPr>
      <w:r w:rsidRPr="007020DB">
        <w:t>Rostoucí teplota u nízkomolekulárních látek</w:t>
      </w:r>
      <w:r w:rsidR="0030349B" w:rsidRPr="007020DB">
        <w:t xml:space="preserve"> zpravidla </w:t>
      </w:r>
      <w:r w:rsidRPr="007020DB">
        <w:t>vede ke zvýšení mísitelnost, jelikož se zv</w:t>
      </w:r>
      <w:r w:rsidR="00BF791C" w:rsidRPr="007020DB">
        <w:t>yšuje hodnota celého</w:t>
      </w:r>
      <w:r w:rsidR="00917F55">
        <w:t xml:space="preserve"> </w:t>
      </w:r>
      <w:r w:rsidR="00BF791C" w:rsidRPr="007020DB">
        <w:t>ent</w:t>
      </w:r>
      <w:r w:rsidRPr="007020DB">
        <w:t>ropic</w:t>
      </w:r>
      <w:r w:rsidR="00BF791C" w:rsidRPr="007020DB">
        <w:t>kého</w:t>
      </w:r>
      <w:r w:rsidRPr="007020DB">
        <w:t xml:space="preserve"> člen</w:t>
      </w:r>
      <w:r w:rsidR="00BF791C" w:rsidRPr="007020DB">
        <w:t>u</w:t>
      </w:r>
      <w:r w:rsidRPr="007020DB">
        <w:t xml:space="preserve"> (</w:t>
      </w:r>
      <m:oMath>
        <m:r>
          <w:rPr>
            <w:rFonts w:ascii="Cambria Math" w:hAnsi="Cambria Math"/>
          </w:rPr>
          <m:t>T∆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 w:rsidRPr="007020DB">
        <w:t>), což přispívá k </w:t>
      </w:r>
      <w:r w:rsidR="00BF791C" w:rsidRPr="007020DB">
        <w:t>nižším</w:t>
      </w:r>
      <w:r w:rsidRPr="007020DB">
        <w:t xml:space="preserve"> hodnotám volné Gibbsovy energie. </w:t>
      </w:r>
      <w:r w:rsidR="00EE0F41" w:rsidRPr="007020DB">
        <w:t>Pro vysokomolekulární materiály platí, že entropický člen je malý a ostatní hodnoty mohou dominovat a vést k opačnému případu, zejména, že s rostoucí teplotou může mísitelnost klesat</w:t>
      </w:r>
      <w:r w:rsidR="00316B0A" w:rsidRPr="007020DB">
        <w:t>. [</w:t>
      </w:r>
      <w:r w:rsidR="00794A2F">
        <w:t>2</w:t>
      </w:r>
      <w:r w:rsidR="00316B0A" w:rsidRPr="007020DB">
        <w:t>]</w:t>
      </w:r>
      <w:r w:rsidR="008C7C45" w:rsidRPr="007020DB">
        <w:br/>
      </w:r>
    </w:p>
    <w:p w:rsidR="00F3628C" w:rsidRPr="007020DB" w:rsidRDefault="008C7C45" w:rsidP="008C7C45">
      <w:pPr>
        <w:spacing w:after="0" w:line="240" w:lineRule="auto"/>
        <w:jc w:val="left"/>
      </w:pPr>
      <w:r w:rsidRPr="007020DB">
        <w:br w:type="page"/>
      </w:r>
    </w:p>
    <w:p w:rsidR="00103830" w:rsidRPr="007020DB" w:rsidRDefault="008C7C45">
      <w:pPr>
        <w:pStyle w:val="Nadpis2"/>
      </w:pPr>
      <w:bookmarkStart w:id="38" w:name="_Toc293254536"/>
      <w:r w:rsidRPr="007020DB">
        <w:lastRenderedPageBreak/>
        <w:t>Floryho-Hugginsova teorie</w:t>
      </w:r>
      <w:bookmarkEnd w:id="38"/>
    </w:p>
    <w:p w:rsidR="00103830" w:rsidRPr="007020DB" w:rsidRDefault="007A04F8">
      <w:r w:rsidRPr="007020DB">
        <w:t>Je teorií popisující polymerní roztoky. Pro představu se jedná o model využívající řadu zjednodušení, ale i přesto dokáže poměrně přesně popsat podstatu jevů a slouží jako teorie, od které se později vyvíjí další studie.</w:t>
      </w:r>
      <w:r w:rsidR="00CA47F5" w:rsidRPr="007020DB">
        <w:t xml:space="preserve"> [3</w:t>
      </w:r>
      <w:r w:rsidR="00794A2F">
        <w:t>,4</w:t>
      </w:r>
      <w:r w:rsidR="00CA47F5" w:rsidRPr="007020DB">
        <w:t>]</w:t>
      </w:r>
    </w:p>
    <w:p w:rsidR="00643655" w:rsidRPr="007020DB" w:rsidRDefault="003B708C">
      <w:r w:rsidRPr="007020DB">
        <w:t xml:space="preserve">Pro odvození Floryho-Hugginsova </w:t>
      </w:r>
      <w:r w:rsidR="00693D64" w:rsidRPr="007020DB">
        <w:t>vztahu potřebujeme znát</w:t>
      </w:r>
      <w:r w:rsidRPr="007020DB">
        <w:t xml:space="preserve"> výpočty směšovací entropie a entalpie. Výpočet směšovací entropie je problém kombinatorický. Po zavedení různých zjednodušení je směšovací kombinatorická entropie dána vztahem:</w:t>
      </w:r>
    </w:p>
    <w:p w:rsidR="003B708C" w:rsidRPr="007020DB" w:rsidRDefault="003B708C" w:rsidP="000C0F9B">
      <w:pPr>
        <w:jc w:val="center"/>
      </w:pPr>
      <m:oMath>
        <m:r>
          <w:rPr>
            <w:rFonts w:ascii="Cambria Math" w:hAnsi="Cambria Math"/>
          </w:rPr>
          <m:t>∆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=-R(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ln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ln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)</m:t>
        </m:r>
      </m:oMath>
      <w:r w:rsidR="00F64EAE">
        <w:tab/>
      </w:r>
      <w:r w:rsidR="000C0F9B" w:rsidRPr="007020DB">
        <w:t>(1.5)</w:t>
      </w:r>
    </w:p>
    <w:p w:rsidR="000C0F9B" w:rsidRPr="007020DB" w:rsidRDefault="000C0F9B" w:rsidP="000C0F9B">
      <w:pPr>
        <w:jc w:val="left"/>
      </w:pPr>
      <w:r w:rsidRPr="007020DB">
        <w:t xml:space="preserve">kde: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7020DB">
        <w:t xml:space="preserve"> je počet molů 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7020DB">
        <w:t xml:space="preserve"> objemový zlomek nízkomolekulární látky (rozpoušt</w:t>
      </w:r>
      <w:r w:rsidRPr="007020DB">
        <w:t>ě</w:t>
      </w:r>
      <w:r w:rsidRPr="007020DB">
        <w:t>dla) a polymeru.</w:t>
      </w:r>
      <w:r w:rsidR="00266230" w:rsidRPr="007020DB">
        <w:t xml:space="preserve"> [3,</w:t>
      </w:r>
      <w:r w:rsidR="00794A2F">
        <w:t>4,14</w:t>
      </w:r>
      <w:r w:rsidR="00266230" w:rsidRPr="007020DB">
        <w:t>]</w:t>
      </w:r>
    </w:p>
    <w:p w:rsidR="009B1E73" w:rsidRPr="007020DB" w:rsidRDefault="000C0F9B" w:rsidP="000C0F9B">
      <w:pPr>
        <w:jc w:val="left"/>
      </w:pPr>
      <w:r w:rsidRPr="007020DB">
        <w:t>S rostoucí molární hmotností polymeru klesá směšovací entropie. Pro vysoké hodnoty m</w:t>
      </w:r>
      <w:r w:rsidRPr="007020DB">
        <w:t>o</w:t>
      </w:r>
      <w:r w:rsidRPr="007020DB">
        <w:t>lární hmotnosti se kombinatorická entropie blíží nule.</w:t>
      </w:r>
    </w:p>
    <w:p w:rsidR="009B1E73" w:rsidRPr="007020DB" w:rsidRDefault="009B1E73" w:rsidP="000C0F9B">
      <w:pPr>
        <w:jc w:val="left"/>
      </w:pPr>
      <w:r w:rsidRPr="007020DB">
        <w:t>Výpočet směšovací entalpie je poněkud jednodušší.</w:t>
      </w:r>
    </w:p>
    <w:p w:rsidR="000C0F9B" w:rsidRPr="007020DB" w:rsidRDefault="009B1E73" w:rsidP="00F64EAE">
      <w:pPr>
        <w:jc w:val="center"/>
      </w:pPr>
      <m:oMath>
        <m:r>
          <w:rPr>
            <w:rFonts w:ascii="Cambria Math" w:hAnsi="Cambria Math"/>
          </w:rPr>
          <m:t>∆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=RTχ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F64EAE">
        <w:tab/>
      </w:r>
      <w:r w:rsidRPr="007020DB">
        <w:t>(1.6)</w:t>
      </w:r>
    </w:p>
    <w:p w:rsidR="009B1E73" w:rsidRPr="007020DB" w:rsidRDefault="009B1E73" w:rsidP="009B1E73">
      <w:pPr>
        <w:jc w:val="left"/>
      </w:pPr>
      <w:r w:rsidRPr="007020DB">
        <w:t xml:space="preserve">kde: </w:t>
      </w:r>
      <m:oMath>
        <m:r>
          <w:rPr>
            <w:rFonts w:ascii="Cambria Math" w:hAnsi="Cambria Math"/>
          </w:rPr>
          <m:t>χ</m:t>
        </m:r>
      </m:oMath>
      <w:r w:rsidRPr="007020DB">
        <w:t xml:space="preserve"> je interakční parametr</w:t>
      </w:r>
      <w:r w:rsidR="009E6EC3" w:rsidRPr="007020DB"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="009E6EC3" w:rsidRPr="007020DB">
        <w:t xml:space="preserve"> počet molů rozpouštědla,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9E6EC3" w:rsidRPr="007020DB">
        <w:t xml:space="preserve">objemový zlomek </w:t>
      </w:r>
      <w:r w:rsidR="009E6EC3" w:rsidRPr="007020DB">
        <w:br/>
        <w:t>polymeru</w:t>
      </w:r>
      <w:r w:rsidR="00FB72EF" w:rsidRPr="007020DB">
        <w:t>[3</w:t>
      </w:r>
      <w:r w:rsidR="00794A2F">
        <w:t>,4</w:t>
      </w:r>
      <w:r w:rsidR="00FB72EF" w:rsidRPr="007020DB">
        <w:t>]</w:t>
      </w:r>
    </w:p>
    <w:p w:rsidR="009B1E73" w:rsidRPr="007020DB" w:rsidRDefault="009B1E73" w:rsidP="009B1E73">
      <w:pPr>
        <w:jc w:val="left"/>
      </w:pPr>
      <w:r w:rsidRPr="007020DB">
        <w:t>A nyní, spojením předchozích rovnic dostaneme Floryho-Hugginsovy vztahy:</w:t>
      </w:r>
    </w:p>
    <w:p w:rsidR="009B1E73" w:rsidRPr="007020DB" w:rsidRDefault="009B1E73" w:rsidP="00C519A8">
      <w:pPr>
        <w:jc w:val="center"/>
      </w:pPr>
      <m:oMath>
        <m:r>
          <m:rPr>
            <m:sty m:val="p"/>
          </m:rPr>
          <w:rPr>
            <w:rFonts w:ascii="Cambria Math" w:hAnsi="Cambria Math"/>
          </w:rPr>
          <m:t>Δ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/RTV=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ϕ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υ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w:rPr>
            <w:rFonts w:ascii="Cambria Math" w:hAnsi="Cambria Math"/>
          </w:rPr>
          <m:t>ln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ϕ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ϕ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υ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den>
        </m:f>
        <m:r>
          <w:rPr>
            <w:rFonts w:ascii="Cambria Math" w:hAnsi="Cambria Math"/>
          </w:rPr>
          <m:t>ln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ϕ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χ</m:t>
                </m:r>
              </m:e>
              <m:sub>
                <m:r>
                  <w:rPr>
                    <w:rFonts w:ascii="Cambria Math" w:hAnsi="Cambria Math"/>
                  </w:rPr>
                  <m:t>12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υ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den>
        </m:f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ϕ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ϕ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423971" w:rsidRPr="007020DB">
        <w:tab/>
        <w:t>(1.7)</w:t>
      </w:r>
    </w:p>
    <w:p w:rsidR="00423971" w:rsidRPr="007020DB" w:rsidRDefault="00423971" w:rsidP="00423971">
      <w:pPr>
        <w:jc w:val="center"/>
      </w:pPr>
      <m:oMath>
        <m:r>
          <m:rPr>
            <m:sty m:val="p"/>
          </m:rPr>
          <w:rPr>
            <w:rFonts w:ascii="Cambria Math" w:hAnsi="Cambria Math"/>
          </w:rPr>
          <m:t>Δ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=RTV</m:t>
        </m:r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</m:den>
            </m:f>
            <m:r>
              <w:rPr>
                <w:rFonts w:ascii="Cambria Math" w:hAnsi="Cambria Math"/>
              </w:rPr>
              <m:t>ln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ϕ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2</m:t>
                    </m:r>
                  </m:sub>
                </m:sSub>
              </m:den>
            </m:f>
            <m:r>
              <w:rPr>
                <w:rFonts w:ascii="Cambria Math" w:hAnsi="Cambria Math"/>
              </w:rPr>
              <m:t>ln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ϕ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e>
        </m:d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ϕ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ϕ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B</m:t>
        </m:r>
      </m:oMath>
      <w:r w:rsidR="00F5498D" w:rsidRPr="007020DB">
        <w:tab/>
      </w:r>
      <w:r w:rsidR="00C519A8" w:rsidRPr="007020DB">
        <w:tab/>
      </w:r>
      <w:r w:rsidRPr="007020DB">
        <w:t>(1.8)</w:t>
      </w:r>
    </w:p>
    <w:p w:rsidR="00CE1438" w:rsidRPr="007020DB" w:rsidRDefault="00293454" w:rsidP="00CE1438">
      <w:pPr>
        <w:jc w:val="center"/>
      </w:pP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χ</m:t>
            </m:r>
          </m:e>
          <m:sub>
            <m:r>
              <w:rPr>
                <w:rFonts w:ascii="Cambria Math" w:hAnsi="Cambria Math"/>
              </w:rPr>
              <m:t>12</m:t>
            </m:r>
          </m:sub>
          <m:sup>
            <m:r>
              <w:rPr>
                <w:rFonts w:ascii="Cambria Math" w:hAnsi="Cambria Math"/>
              </w:rPr>
              <m:t>,</m:t>
            </m:r>
          </m:sup>
        </m:sSubSup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χ</m:t>
                </m:r>
              </m:e>
              <m:sub>
                <m:r>
                  <w:rPr>
                    <w:rFonts w:ascii="Cambria Math" w:hAnsi="Cambria Math"/>
                  </w:rPr>
                  <m:t>12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υ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w:rPr>
            <w:rFonts w:ascii="Cambria Math" w:hAnsi="Cambria Math"/>
          </w:rPr>
          <m:t>;B=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χ</m:t>
            </m:r>
          </m:e>
          <m:sub>
            <m:r>
              <w:rPr>
                <w:rFonts w:ascii="Cambria Math" w:hAnsi="Cambria Math"/>
              </w:rPr>
              <m:t>12</m:t>
            </m:r>
          </m:sub>
          <m:sup>
            <m:r>
              <w:rPr>
                <w:rFonts w:ascii="Cambria Math" w:hAnsi="Cambria Math"/>
              </w:rPr>
              <m:t>,</m:t>
            </m:r>
          </m:sup>
        </m:sSubSup>
        <m:r>
          <w:rPr>
            <w:rFonts w:ascii="Cambria Math" w:hAnsi="Cambria Math"/>
          </w:rPr>
          <m:t>RT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V</m:t>
                </m:r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υ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1</m:t>
                    </m:r>
                  </m:sub>
                </m:sSub>
              </m:den>
            </m:f>
          </m:e>
        </m:d>
      </m:oMath>
      <w:r w:rsidR="00423971" w:rsidRPr="007020DB">
        <w:tab/>
      </w:r>
      <w:r w:rsidR="00C519A8" w:rsidRPr="007020DB">
        <w:tab/>
      </w:r>
      <w:r w:rsidR="00C519A8" w:rsidRPr="007020DB">
        <w:tab/>
      </w:r>
      <w:r w:rsidR="00C519A8" w:rsidRPr="007020DB">
        <w:tab/>
      </w:r>
      <w:r w:rsidR="00423971" w:rsidRPr="007020DB">
        <w:t xml:space="preserve">(1.9) </w:t>
      </w:r>
    </w:p>
    <w:p w:rsidR="00423971" w:rsidRPr="007020DB" w:rsidRDefault="00423971" w:rsidP="00423971">
      <w:pPr>
        <w:jc w:val="left"/>
      </w:pPr>
      <w:r w:rsidRPr="007020DB">
        <w:t xml:space="preserve">kde: </w:t>
      </w:r>
      <m:oMath>
        <m:r>
          <w:rPr>
            <w:rFonts w:ascii="Cambria Math" w:hAnsi="Cambria Math"/>
          </w:rPr>
          <m:t>V</m:t>
        </m:r>
      </m:oMath>
      <w:r w:rsidRPr="007020DB">
        <w:t xml:space="preserve"> je celkový objem, </w:t>
      </w:r>
      <m:oMath>
        <m:r>
          <w:rPr>
            <w:rFonts w:ascii="Cambria Math" w:hAnsi="Cambria Math"/>
          </w:rPr>
          <m:t>R</m:t>
        </m:r>
      </m:oMath>
      <w:r w:rsidRPr="007020DB">
        <w:t xml:space="preserve"> molární plynová konstanta,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ϕ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7020DB">
        <w:t xml:space="preserve"> objemový zlomek složky </w:t>
      </w:r>
      <w:r w:rsidRPr="006526C9">
        <w:rPr>
          <w:i/>
        </w:rPr>
        <w:t>i</w:t>
      </w:r>
      <w:r w:rsidRPr="007020DB"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="00331C51" w:rsidRPr="007020DB">
        <w:t xml:space="preserve">molekulární či molární objem složky i,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χ</m:t>
            </m:r>
          </m:e>
          <m:sub>
            <m:r>
              <w:rPr>
                <w:rFonts w:ascii="Cambria Math" w:hAnsi="Cambria Math"/>
              </w:rPr>
              <m:t>12</m:t>
            </m:r>
          </m:sub>
        </m:sSub>
      </m:oMath>
      <w:r w:rsidR="00331C51" w:rsidRPr="007020DB">
        <w:t xml:space="preserve"> Floryho-Hugginsův interakční parametr,</w:t>
      </w:r>
      <w:r w:rsidR="00331C51" w:rsidRPr="007020DB">
        <w:br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</m:oMath>
      <w:r w:rsidR="00331C51" w:rsidRPr="007020DB">
        <w:t xml:space="preserve"> se počítá jako </w:t>
      </w:r>
      <m:oMath>
        <m:r>
          <w:rPr>
            <w:rFonts w:ascii="Cambria Math" w:hAnsi="Cambria Math"/>
          </w:rPr>
          <m:t>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υ</m:t>
            </m:r>
          </m:e>
          <m:sub>
            <m:r>
              <w:rPr>
                <w:rFonts w:ascii="Cambria Math" w:hAnsi="Cambria Math"/>
              </w:rPr>
              <m:t>r</m:t>
            </m:r>
          </m:sub>
        </m:sSub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υ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υ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e>
        </m:rad>
        <m:r>
          <w:rPr>
            <w:rFonts w:ascii="Cambria Math" w:hAnsi="Cambria Math"/>
          </w:rPr>
          <m:t>)</m:t>
        </m:r>
      </m:oMath>
      <w:r w:rsidR="00331C51" w:rsidRPr="007020DB">
        <w:t xml:space="preserve">,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χ</m:t>
            </m:r>
          </m:e>
          <m:sub>
            <m:r>
              <w:rPr>
                <w:rFonts w:ascii="Cambria Math" w:hAnsi="Cambria Math"/>
              </w:rPr>
              <m:t>12</m:t>
            </m:r>
          </m:sub>
          <m:sup>
            <m:r>
              <w:rPr>
                <w:rFonts w:ascii="Cambria Math" w:hAnsi="Cambria Math"/>
              </w:rPr>
              <m:t>,</m:t>
            </m:r>
          </m:sup>
        </m:sSubSup>
      </m:oMath>
      <w:r w:rsidR="00F5498D" w:rsidRPr="007020DB">
        <w:t xml:space="preserve"> binární interakční parametr, </w:t>
      </w:r>
      <m:oMath>
        <m:r>
          <w:rPr>
            <w:rFonts w:ascii="Cambria Math" w:hAnsi="Cambria Math"/>
          </w:rPr>
          <m:t>R</m:t>
        </m:r>
      </m:oMath>
      <w:r w:rsidR="00F5498D" w:rsidRPr="007020DB">
        <w:t xml:space="preserve"> binární interakční hu</w:t>
      </w:r>
      <w:r w:rsidR="00F5498D" w:rsidRPr="007020DB">
        <w:t>s</w:t>
      </w:r>
      <w:r w:rsidR="00F5498D" w:rsidRPr="007020DB">
        <w:t>totní parametr.</w:t>
      </w:r>
      <w:r w:rsidR="009E6EC3" w:rsidRPr="007020DB">
        <w:t xml:space="preserve"> [</w:t>
      </w:r>
      <w:r w:rsidR="00794A2F">
        <w:t>2,14</w:t>
      </w:r>
      <w:r w:rsidR="009E6EC3" w:rsidRPr="007020DB">
        <w:t>]</w:t>
      </w:r>
    </w:p>
    <w:p w:rsidR="00CE1438" w:rsidRDefault="00CE1438" w:rsidP="00423971">
      <w:pPr>
        <w:jc w:val="left"/>
      </w:pPr>
    </w:p>
    <w:p w:rsidR="00931CB6" w:rsidRPr="007020DB" w:rsidRDefault="00931CB6" w:rsidP="00423971">
      <w:pPr>
        <w:jc w:val="left"/>
      </w:pPr>
    </w:p>
    <w:p w:rsidR="00CE1438" w:rsidRPr="007020DB" w:rsidRDefault="00CE1438" w:rsidP="00423971">
      <w:pPr>
        <w:jc w:val="left"/>
      </w:pPr>
    </w:p>
    <w:p w:rsidR="00CE1438" w:rsidRPr="00931CB6" w:rsidRDefault="00CE1438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lastRenderedPageBreak/>
        <w:t>Interakční parametr (</w:t>
      </w:r>
      <w:r w:rsidRPr="006526C9">
        <w:rPr>
          <w:b/>
          <w:i/>
        </w:rPr>
        <w:t>χ</w:t>
      </w:r>
      <w:r w:rsidRPr="00931CB6">
        <w:rPr>
          <w:b/>
        </w:rPr>
        <w:t>)</w:t>
      </w:r>
    </w:p>
    <w:p w:rsidR="008F246F" w:rsidRPr="007020DB" w:rsidRDefault="008F246F" w:rsidP="00423971">
      <w:pPr>
        <w:jc w:val="left"/>
      </w:pPr>
      <w:r w:rsidRPr="007020DB">
        <w:t xml:space="preserve">Interakční parametr se </w:t>
      </w:r>
      <w:r w:rsidR="007A04F8" w:rsidRPr="007020DB">
        <w:t>vyskytuje v rovnicích</w:t>
      </w:r>
      <w:r w:rsidRPr="007020DB">
        <w:t xml:space="preserve"> popisující osmotické, botnací a jiné fázové rovno</w:t>
      </w:r>
      <w:r w:rsidR="007A04F8" w:rsidRPr="007020DB">
        <w:t>váhy</w:t>
      </w:r>
      <w:r w:rsidRPr="007020DB">
        <w:t xml:space="preserve">. </w:t>
      </w:r>
      <w:r w:rsidR="007A04F8" w:rsidRPr="007020DB">
        <w:t>Jeho hodnota určuje kvalitu</w:t>
      </w:r>
      <w:r w:rsidRPr="007020DB">
        <w:t xml:space="preserve"> rozpouštědla pro daný polymer. Pro dobrá ro</w:t>
      </w:r>
      <w:r w:rsidRPr="007020DB">
        <w:t>z</w:t>
      </w:r>
      <w:r w:rsidRPr="007020DB">
        <w:t xml:space="preserve">pouštědla nabývá hodnot </w:t>
      </w:r>
      <w:r w:rsidR="007A04F8" w:rsidRPr="007020DB">
        <w:t xml:space="preserve">menších nebo rovno </w:t>
      </w:r>
      <w:r w:rsidRPr="007020DB">
        <w:t xml:space="preserve">0,35 a pro nerozpouštědla </w:t>
      </w:r>
      <w:r w:rsidR="007A04F8" w:rsidRPr="007020DB">
        <w:t>nabývá hodnot</w:t>
      </w:r>
      <w:r w:rsidRPr="007020DB">
        <w:t xml:space="preserve"> vyšší</w:t>
      </w:r>
      <w:r w:rsidR="007A04F8" w:rsidRPr="007020DB">
        <w:t>ch</w:t>
      </w:r>
      <w:r w:rsidRPr="007020DB">
        <w:t xml:space="preserve"> než 0,5.</w:t>
      </w:r>
      <w:r w:rsidR="002946D6" w:rsidRPr="007020DB">
        <w:t xml:space="preserve"> [</w:t>
      </w:r>
      <w:r w:rsidR="001F5BAA" w:rsidRPr="007020DB">
        <w:t>3</w:t>
      </w:r>
      <w:r w:rsidR="00794A2F">
        <w:t>, 14</w:t>
      </w:r>
      <w:r w:rsidR="002946D6" w:rsidRPr="007020DB">
        <w:t>]</w:t>
      </w:r>
    </w:p>
    <w:p w:rsidR="00CE1438" w:rsidRPr="007020DB" w:rsidRDefault="00CE1438" w:rsidP="00423971">
      <w:pPr>
        <w:jc w:val="left"/>
      </w:pPr>
      <w:r w:rsidRPr="007020DB">
        <w:t>K odhadu interakčního parametru se u slabě polárních dvojic polymer-rozpouštědlo může použít semiempirický vztah:</w:t>
      </w:r>
    </w:p>
    <w:p w:rsidR="00CE1438" w:rsidRPr="007020DB" w:rsidRDefault="0012533C" w:rsidP="0012533C">
      <w:pPr>
        <w:jc w:val="center"/>
      </w:pPr>
      <m:oMath>
        <m:r>
          <w:rPr>
            <w:rFonts w:ascii="Cambria Math" w:hAnsi="Cambria Math"/>
          </w:rPr>
          <m:t>χ=0,35+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r>
              <w:rPr>
                <w:rFonts w:ascii="Cambria Math" w:hAnsi="Cambria Math"/>
              </w:rPr>
              <m:t>RT</m:t>
            </m:r>
          </m:den>
        </m:f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δ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δ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)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7020DB">
        <w:tab/>
        <w:t>(2.0)</w:t>
      </w:r>
    </w:p>
    <w:p w:rsidR="0012533C" w:rsidRPr="007020DB" w:rsidRDefault="0012533C" w:rsidP="0012533C">
      <w:pPr>
        <w:jc w:val="left"/>
      </w:pPr>
      <w:r w:rsidRPr="007020DB">
        <w:t xml:space="preserve">kde: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7020DB">
        <w:t xml:space="preserve">jsou parametry rozpustnosti polymeru a rozpouštědla,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7020DB">
        <w:t xml:space="preserve"> molární objem ro</w:t>
      </w:r>
      <w:r w:rsidRPr="007020DB">
        <w:t>z</w:t>
      </w:r>
      <w:r w:rsidRPr="007020DB">
        <w:t xml:space="preserve">pouštědla, </w:t>
      </w:r>
      <m:oMath>
        <m:r>
          <w:rPr>
            <w:rFonts w:ascii="Cambria Math" w:hAnsi="Cambria Math"/>
          </w:rPr>
          <m:t>R</m:t>
        </m:r>
      </m:oMath>
      <w:r w:rsidR="000D4EE1" w:rsidRPr="007020DB">
        <w:t xml:space="preserve"> molární plynová konstanta, </w:t>
      </w:r>
      <m:oMath>
        <m:r>
          <w:rPr>
            <w:rFonts w:ascii="Cambria Math" w:hAnsi="Cambria Math"/>
          </w:rPr>
          <m:t>T</m:t>
        </m:r>
      </m:oMath>
      <w:r w:rsidR="000D4EE1" w:rsidRPr="007020DB">
        <w:t xml:space="preserve"> teplota.</w:t>
      </w:r>
    </w:p>
    <w:p w:rsidR="009E6EC3" w:rsidRPr="007020DB" w:rsidRDefault="009E6EC3" w:rsidP="0012533C">
      <w:pPr>
        <w:jc w:val="left"/>
      </w:pPr>
      <w:r w:rsidRPr="007020DB">
        <w:t xml:space="preserve">Čím </w:t>
      </w:r>
      <w:r w:rsidR="007A04F8" w:rsidRPr="007020DB">
        <w:t>větší je rozdíl mezi parametry rozpustnosti polymeru a rozpouštědla</w:t>
      </w:r>
      <w:r w:rsidRPr="007020DB">
        <w:t xml:space="preserve">, tím je </w:t>
      </w:r>
      <w:r w:rsidR="007A04F8" w:rsidRPr="007020DB">
        <w:t>interakční parametr (</w:t>
      </w:r>
      <w:r w:rsidRPr="006526C9">
        <w:rPr>
          <w:i/>
        </w:rPr>
        <w:t>χ</w:t>
      </w:r>
      <w:r w:rsidR="007A04F8" w:rsidRPr="007020DB">
        <w:t>)</w:t>
      </w:r>
      <w:r w:rsidRPr="007020DB">
        <w:t xml:space="preserve"> větší, až se dostane do oblasti typické pro nerozpouštědla. </w:t>
      </w:r>
      <w:r w:rsidR="007A04F8" w:rsidRPr="007020DB">
        <w:t>Výše uvedeným vztahem však</w:t>
      </w:r>
      <w:r w:rsidRPr="007020DB">
        <w:t xml:space="preserve"> nedokáže</w:t>
      </w:r>
      <w:r w:rsidR="007A04F8" w:rsidRPr="007020DB">
        <w:t>me</w:t>
      </w:r>
      <w:r w:rsidRPr="007020DB">
        <w:t xml:space="preserve"> předpovědět hodnoty </w:t>
      </w:r>
      <w:r w:rsidR="007A04F8" w:rsidRPr="007020DB">
        <w:t>interakčního parametru (</w:t>
      </w:r>
      <w:r w:rsidRPr="006526C9">
        <w:rPr>
          <w:i/>
        </w:rPr>
        <w:t>χ</w:t>
      </w:r>
      <w:r w:rsidR="007A04F8" w:rsidRPr="007020DB">
        <w:t>)</w:t>
      </w:r>
      <w:r w:rsidRPr="007020DB">
        <w:t xml:space="preserve"> menší než 0,35.</w:t>
      </w:r>
    </w:p>
    <w:p w:rsidR="00F643EE" w:rsidRPr="007020DB" w:rsidRDefault="00CB7774" w:rsidP="0012533C">
      <w:pPr>
        <w:jc w:val="left"/>
      </w:pPr>
      <w:r>
        <w:t>Přehled polymerů a jejich rozpouštědel lze nalézt níže (Tab. 1)</w:t>
      </w:r>
      <w:r w:rsidR="00F643EE" w:rsidRPr="007020DB">
        <w:t>.</w:t>
      </w:r>
      <w:r w:rsidR="001F5BAA" w:rsidRPr="007020DB">
        <w:t>[3</w:t>
      </w:r>
      <w:r w:rsidR="00794A2F">
        <w:t>,10</w:t>
      </w:r>
      <w:r w:rsidR="001F5BAA" w:rsidRPr="007020DB">
        <w:t>]</w:t>
      </w:r>
    </w:p>
    <w:p w:rsidR="007A04F8" w:rsidRPr="007020DB" w:rsidRDefault="007A04F8" w:rsidP="007A04F8">
      <w:pPr>
        <w:pStyle w:val="Titulek"/>
      </w:pPr>
      <w:bookmarkStart w:id="39" w:name="_Toc293254590"/>
      <w:r w:rsidRPr="007020DB">
        <w:t xml:space="preserve">Tabulka </w:t>
      </w:r>
      <w:fldSimple w:instr=" SEQ Tabulka \* ARABIC ">
        <w:r w:rsidR="00C90A7D">
          <w:rPr>
            <w:noProof/>
          </w:rPr>
          <w:t>1</w:t>
        </w:r>
      </w:fldSimple>
      <w:r w:rsidRPr="007020DB">
        <w:t>: Přehled základních polymerů a jejich rozpouštědel</w:t>
      </w:r>
      <w:bookmarkEnd w:id="39"/>
    </w:p>
    <w:tbl>
      <w:tblPr>
        <w:tblStyle w:val="Mkatabulky"/>
        <w:tblW w:w="4359" w:type="pct"/>
        <w:jc w:val="center"/>
        <w:tblInd w:w="1154" w:type="dxa"/>
        <w:tblLook w:val="04A0"/>
      </w:tblPr>
      <w:tblGrid>
        <w:gridCol w:w="1617"/>
        <w:gridCol w:w="6233"/>
      </w:tblGrid>
      <w:tr w:rsidR="00F643EE" w:rsidRPr="007020DB" w:rsidTr="007A136D">
        <w:trPr>
          <w:trHeight w:val="57"/>
          <w:jc w:val="center"/>
        </w:trPr>
        <w:tc>
          <w:tcPr>
            <w:tcW w:w="1030" w:type="pct"/>
            <w:shd w:val="clear" w:color="auto" w:fill="D9D9D9" w:themeFill="background1" w:themeFillShade="D9"/>
            <w:vAlign w:val="center"/>
          </w:tcPr>
          <w:p w:rsidR="00F643EE" w:rsidRPr="007020DB" w:rsidRDefault="00F643EE" w:rsidP="007A136D">
            <w:pPr>
              <w:spacing w:after="60" w:line="240" w:lineRule="auto"/>
              <w:jc w:val="center"/>
              <w:rPr>
                <w:b/>
              </w:rPr>
            </w:pPr>
            <w:r w:rsidRPr="007020DB">
              <w:rPr>
                <w:b/>
              </w:rPr>
              <w:t>Polymer</w:t>
            </w:r>
          </w:p>
        </w:tc>
        <w:tc>
          <w:tcPr>
            <w:tcW w:w="3970" w:type="pct"/>
            <w:shd w:val="clear" w:color="auto" w:fill="D9D9D9" w:themeFill="background1" w:themeFillShade="D9"/>
            <w:vAlign w:val="center"/>
          </w:tcPr>
          <w:p w:rsidR="00F643EE" w:rsidRPr="007020DB" w:rsidRDefault="00F643EE" w:rsidP="007A136D">
            <w:pPr>
              <w:spacing w:after="60" w:line="240" w:lineRule="auto"/>
              <w:jc w:val="center"/>
              <w:rPr>
                <w:b/>
              </w:rPr>
            </w:pPr>
            <w:r w:rsidRPr="007020DB">
              <w:rPr>
                <w:b/>
              </w:rPr>
              <w:t>Skupina rozpouštědel</w:t>
            </w:r>
          </w:p>
        </w:tc>
      </w:tr>
      <w:tr w:rsidR="00F643EE" w:rsidRPr="007020DB" w:rsidTr="007A136D">
        <w:trPr>
          <w:cantSplit/>
          <w:trHeight w:val="57"/>
          <w:jc w:val="center"/>
        </w:trPr>
        <w:tc>
          <w:tcPr>
            <w:tcW w:w="1030" w:type="pct"/>
            <w:vAlign w:val="center"/>
          </w:tcPr>
          <w:p w:rsidR="00F643EE" w:rsidRPr="006526C9" w:rsidRDefault="00F643EE" w:rsidP="007A136D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PVC</w:t>
            </w:r>
          </w:p>
        </w:tc>
        <w:tc>
          <w:tcPr>
            <w:tcW w:w="3970" w:type="pct"/>
            <w:vAlign w:val="center"/>
          </w:tcPr>
          <w:p w:rsidR="00F643EE" w:rsidRPr="007020DB" w:rsidRDefault="001D1F7B" w:rsidP="007A136D">
            <w:pPr>
              <w:spacing w:after="60" w:line="240" w:lineRule="auto"/>
              <w:jc w:val="center"/>
            </w:pPr>
            <w:r w:rsidRPr="007020DB">
              <w:t>cyklohexanon, tetrahydrofuran, dichlorbenzen</w:t>
            </w:r>
          </w:p>
        </w:tc>
      </w:tr>
      <w:tr w:rsidR="00F643EE" w:rsidRPr="007020DB" w:rsidTr="007A136D">
        <w:trPr>
          <w:trHeight w:val="57"/>
          <w:jc w:val="center"/>
        </w:trPr>
        <w:tc>
          <w:tcPr>
            <w:tcW w:w="1030" w:type="pct"/>
            <w:vAlign w:val="center"/>
          </w:tcPr>
          <w:p w:rsidR="00F643EE" w:rsidRPr="006526C9" w:rsidRDefault="001D1F7B" w:rsidP="007A136D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PC</w:t>
            </w:r>
          </w:p>
        </w:tc>
        <w:tc>
          <w:tcPr>
            <w:tcW w:w="3970" w:type="pct"/>
            <w:vAlign w:val="center"/>
          </w:tcPr>
          <w:p w:rsidR="00F643EE" w:rsidRPr="007020DB" w:rsidRDefault="001D1F7B" w:rsidP="007A136D">
            <w:pPr>
              <w:spacing w:after="60" w:line="240" w:lineRule="auto"/>
              <w:jc w:val="center"/>
            </w:pPr>
            <w:r w:rsidRPr="007020DB">
              <w:t>chlorovaná rozpouštědla</w:t>
            </w:r>
          </w:p>
        </w:tc>
      </w:tr>
      <w:tr w:rsidR="00F643EE" w:rsidRPr="007020DB" w:rsidTr="007A136D">
        <w:trPr>
          <w:trHeight w:val="57"/>
          <w:jc w:val="center"/>
        </w:trPr>
        <w:tc>
          <w:tcPr>
            <w:tcW w:w="1030" w:type="pct"/>
            <w:vAlign w:val="center"/>
          </w:tcPr>
          <w:p w:rsidR="00F643EE" w:rsidRPr="006526C9" w:rsidRDefault="001D1F7B" w:rsidP="007A136D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PS</w:t>
            </w:r>
          </w:p>
        </w:tc>
        <w:tc>
          <w:tcPr>
            <w:tcW w:w="3970" w:type="pct"/>
            <w:vAlign w:val="center"/>
          </w:tcPr>
          <w:p w:rsidR="00F643EE" w:rsidRPr="007020DB" w:rsidRDefault="001D1F7B" w:rsidP="007A136D">
            <w:pPr>
              <w:spacing w:after="60" w:line="240" w:lineRule="auto"/>
              <w:jc w:val="center"/>
            </w:pPr>
            <w:r w:rsidRPr="007020DB">
              <w:t>aromatická, chlorovaná rozpouštědla</w:t>
            </w:r>
          </w:p>
        </w:tc>
      </w:tr>
      <w:tr w:rsidR="00F643EE" w:rsidRPr="007020DB" w:rsidTr="007A136D">
        <w:trPr>
          <w:trHeight w:val="57"/>
          <w:jc w:val="center"/>
        </w:trPr>
        <w:tc>
          <w:tcPr>
            <w:tcW w:w="1030" w:type="pct"/>
            <w:vAlign w:val="center"/>
          </w:tcPr>
          <w:p w:rsidR="00F643EE" w:rsidRPr="006526C9" w:rsidRDefault="001D1F7B" w:rsidP="007A136D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PE</w:t>
            </w:r>
          </w:p>
        </w:tc>
        <w:tc>
          <w:tcPr>
            <w:tcW w:w="3970" w:type="pct"/>
            <w:vAlign w:val="center"/>
          </w:tcPr>
          <w:p w:rsidR="00F643EE" w:rsidRPr="007020DB" w:rsidRDefault="001D1F7B" w:rsidP="007A136D">
            <w:pPr>
              <w:spacing w:after="60" w:line="240" w:lineRule="auto"/>
              <w:jc w:val="center"/>
            </w:pPr>
            <w:r w:rsidRPr="007020DB">
              <w:t>xylen nad 80 °C</w:t>
            </w:r>
          </w:p>
        </w:tc>
      </w:tr>
      <w:tr w:rsidR="00F643EE" w:rsidRPr="007020DB" w:rsidTr="007A136D">
        <w:trPr>
          <w:trHeight w:val="57"/>
          <w:jc w:val="center"/>
        </w:trPr>
        <w:tc>
          <w:tcPr>
            <w:tcW w:w="1030" w:type="pct"/>
            <w:vAlign w:val="center"/>
          </w:tcPr>
          <w:p w:rsidR="00F643EE" w:rsidRPr="006526C9" w:rsidRDefault="001D1F7B" w:rsidP="007A136D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PP</w:t>
            </w:r>
          </w:p>
        </w:tc>
        <w:tc>
          <w:tcPr>
            <w:tcW w:w="3970" w:type="pct"/>
            <w:vAlign w:val="center"/>
          </w:tcPr>
          <w:p w:rsidR="00F643EE" w:rsidRPr="007020DB" w:rsidRDefault="001D1F7B" w:rsidP="007A136D">
            <w:pPr>
              <w:spacing w:after="60" w:line="240" w:lineRule="auto"/>
              <w:jc w:val="center"/>
            </w:pPr>
            <w:r w:rsidRPr="007020DB">
              <w:t>xylen nad 80 °C, tetralin, chlorovaná aromatická rozpouštědla</w:t>
            </w:r>
          </w:p>
        </w:tc>
      </w:tr>
      <w:tr w:rsidR="00F643EE" w:rsidRPr="007020DB" w:rsidTr="007A136D">
        <w:trPr>
          <w:trHeight w:val="57"/>
          <w:jc w:val="center"/>
        </w:trPr>
        <w:tc>
          <w:tcPr>
            <w:tcW w:w="1030" w:type="pct"/>
            <w:vAlign w:val="center"/>
          </w:tcPr>
          <w:p w:rsidR="00F643EE" w:rsidRPr="006526C9" w:rsidRDefault="001D1F7B" w:rsidP="007A136D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POM</w:t>
            </w:r>
          </w:p>
        </w:tc>
        <w:tc>
          <w:tcPr>
            <w:tcW w:w="3970" w:type="pct"/>
            <w:vAlign w:val="center"/>
          </w:tcPr>
          <w:p w:rsidR="00F643EE" w:rsidRPr="007020DB" w:rsidRDefault="001F5BAA" w:rsidP="007A136D">
            <w:pPr>
              <w:spacing w:after="60" w:line="240" w:lineRule="auto"/>
              <w:jc w:val="center"/>
            </w:pPr>
            <w:r w:rsidRPr="007020DB">
              <w:t>chlorfenol, dimethylformamid</w:t>
            </w:r>
          </w:p>
        </w:tc>
      </w:tr>
      <w:tr w:rsidR="00CC009B" w:rsidRPr="007020DB" w:rsidTr="007A136D">
        <w:trPr>
          <w:trHeight w:val="57"/>
          <w:jc w:val="center"/>
        </w:trPr>
        <w:tc>
          <w:tcPr>
            <w:tcW w:w="1030" w:type="pct"/>
            <w:vAlign w:val="center"/>
          </w:tcPr>
          <w:p w:rsidR="00CC009B" w:rsidRPr="006526C9" w:rsidRDefault="00CC009B" w:rsidP="007A136D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ABS</w:t>
            </w:r>
          </w:p>
        </w:tc>
        <w:tc>
          <w:tcPr>
            <w:tcW w:w="3970" w:type="pct"/>
            <w:vAlign w:val="center"/>
          </w:tcPr>
          <w:p w:rsidR="00CC009B" w:rsidRPr="007020DB" w:rsidRDefault="00CC009B" w:rsidP="007A136D">
            <w:pPr>
              <w:spacing w:after="60" w:line="240" w:lineRule="auto"/>
              <w:jc w:val="center"/>
            </w:pPr>
            <w:r w:rsidRPr="007020DB">
              <w:t>methylethylketon, tetrahydrofuran, CH</w:t>
            </w:r>
            <w:r w:rsidRPr="007020DB">
              <w:rPr>
                <w:vertAlign w:val="subscript"/>
              </w:rPr>
              <w:t>2</w:t>
            </w:r>
            <w:r w:rsidRPr="007020DB">
              <w:t>Cl</w:t>
            </w:r>
            <w:r w:rsidRPr="007020DB">
              <w:rPr>
                <w:vertAlign w:val="subscript"/>
              </w:rPr>
              <w:t>2</w:t>
            </w:r>
          </w:p>
        </w:tc>
      </w:tr>
      <w:tr w:rsidR="00CC009B" w:rsidRPr="007020DB" w:rsidTr="007A136D">
        <w:trPr>
          <w:trHeight w:val="57"/>
          <w:jc w:val="center"/>
        </w:trPr>
        <w:tc>
          <w:tcPr>
            <w:tcW w:w="1030" w:type="pct"/>
            <w:vAlign w:val="center"/>
          </w:tcPr>
          <w:p w:rsidR="00CC009B" w:rsidRPr="006526C9" w:rsidRDefault="00CC009B" w:rsidP="007A136D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PVDC</w:t>
            </w:r>
          </w:p>
        </w:tc>
        <w:tc>
          <w:tcPr>
            <w:tcW w:w="3970" w:type="pct"/>
            <w:vAlign w:val="center"/>
          </w:tcPr>
          <w:p w:rsidR="00CC009B" w:rsidRPr="007020DB" w:rsidRDefault="00CC009B" w:rsidP="007A136D">
            <w:pPr>
              <w:spacing w:after="60" w:line="240" w:lineRule="auto"/>
              <w:jc w:val="center"/>
            </w:pPr>
            <w:r w:rsidRPr="007020DB">
              <w:t>tetrahydrofuran za tepla, dimethylformamid</w:t>
            </w:r>
          </w:p>
        </w:tc>
      </w:tr>
    </w:tbl>
    <w:p w:rsidR="00CC009B" w:rsidRPr="007020DB" w:rsidRDefault="00CC009B" w:rsidP="001F5BAA">
      <w:r w:rsidRPr="007020DB">
        <w:t>Aromatická rozpouštědla: toluen, xylen (benzen)</w:t>
      </w:r>
    </w:p>
    <w:p w:rsidR="00CC009B" w:rsidRPr="007020DB" w:rsidRDefault="00CC009B" w:rsidP="001F5BAA">
      <w:r w:rsidRPr="007020DB">
        <w:t xml:space="preserve">Chlorovaná rozpouštědla: methylenchlorid, ethylenchlorid, chloroform, trichlorethylen, </w:t>
      </w:r>
      <w:r w:rsidR="00932AAD" w:rsidRPr="007020DB">
        <w:t>chlorbenzen</w:t>
      </w:r>
    </w:p>
    <w:p w:rsidR="001F5BAA" w:rsidRPr="007020DB" w:rsidRDefault="00D61E2A" w:rsidP="001F5BAA">
      <w:r w:rsidRPr="007020DB">
        <w:t xml:space="preserve">U krystalických polymerů se v entalpickém členu uplatňuje navíc kladná entalpie tání </w:t>
      </w:r>
      <w:r w:rsidRPr="006526C9">
        <w:t>Δ</w:t>
      </w:r>
      <w:r w:rsidRPr="006526C9">
        <w:rPr>
          <w:i/>
        </w:rPr>
        <w:t>H</w:t>
      </w:r>
      <w:r w:rsidRPr="006526C9">
        <w:rPr>
          <w:i/>
          <w:vertAlign w:val="subscript"/>
        </w:rPr>
        <w:t>m</w:t>
      </w:r>
    </w:p>
    <w:p w:rsidR="00D61E2A" w:rsidRPr="007020DB" w:rsidRDefault="00D61E2A" w:rsidP="00D61E2A">
      <w:pPr>
        <w:jc w:val="center"/>
      </w:pPr>
      <m:oMath>
        <m:r>
          <w:rPr>
            <w:rFonts w:ascii="Cambria Math" w:hAnsi="Cambria Math"/>
          </w:rPr>
          <m:t>∆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G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∆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  <m:r>
              <w:rPr>
                <w:rFonts w:ascii="Cambria Math" w:hAnsi="Cambria Math"/>
              </w:rPr>
              <m:t>+∆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H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d>
        <m:r>
          <w:rPr>
            <w:rFonts w:ascii="Cambria Math" w:hAnsi="Cambria Math"/>
          </w:rPr>
          <m:t>-T(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∆S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∆S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  <m:r>
          <w:rPr>
            <w:rFonts w:ascii="Cambria Math" w:hAnsi="Cambria Math"/>
          </w:rPr>
          <m:t>)</m:t>
        </m:r>
      </m:oMath>
      <w:r w:rsidRPr="007020DB">
        <w:tab/>
        <w:t>(2.1)</w:t>
      </w:r>
    </w:p>
    <w:p w:rsidR="00362171" w:rsidRPr="007020DB" w:rsidRDefault="007A04F8" w:rsidP="0012533C">
      <w:pPr>
        <w:jc w:val="left"/>
      </w:pPr>
      <w:r w:rsidRPr="007020DB">
        <w:lastRenderedPageBreak/>
        <w:t>Z výše uvedeného vztahu tedy plyne,</w:t>
      </w:r>
      <w:r w:rsidR="007D238F" w:rsidRPr="007020DB">
        <w:t xml:space="preserve"> vysoce krystalické polymer jsou</w:t>
      </w:r>
      <w:r w:rsidR="00D61E2A" w:rsidRPr="007020DB">
        <w:t xml:space="preserve"> při </w:t>
      </w:r>
      <w:r w:rsidR="007D238F" w:rsidRPr="007020DB">
        <w:t>pokojové</w:t>
      </w:r>
      <w:r w:rsidR="00CC009B" w:rsidRPr="007020DB">
        <w:t xml:space="preserve"> teplotě prakticky nerozpustné</w:t>
      </w:r>
      <w:r w:rsidR="007D238F" w:rsidRPr="007020DB">
        <w:t>. Rozpouštění nastává až při teplotě blížící se</w:t>
      </w:r>
      <w:r w:rsidR="00CC009B" w:rsidRPr="007020DB">
        <w:t xml:space="preserve"> teplotě tání </w:t>
      </w:r>
      <w:r w:rsidR="00CC009B" w:rsidRPr="006526C9">
        <w:rPr>
          <w:i/>
        </w:rPr>
        <w:t>T</w:t>
      </w:r>
      <w:r w:rsidR="00CC009B" w:rsidRPr="006526C9">
        <w:rPr>
          <w:i/>
          <w:vertAlign w:val="subscript"/>
        </w:rPr>
        <w:t>m</w:t>
      </w:r>
      <w:r w:rsidR="00CC009B" w:rsidRPr="007020DB">
        <w:t xml:space="preserve">: </w:t>
      </w:r>
      <w:r w:rsidR="00CC009B" w:rsidRPr="006526C9">
        <w:rPr>
          <w:i/>
        </w:rPr>
        <w:t>PE</w:t>
      </w:r>
      <w:r w:rsidR="00CC009B" w:rsidRPr="007020DB">
        <w:t xml:space="preserve">, </w:t>
      </w:r>
      <w:r w:rsidR="00CC009B" w:rsidRPr="006526C9">
        <w:rPr>
          <w:i/>
        </w:rPr>
        <w:t>PP</w:t>
      </w:r>
      <w:r w:rsidR="00CC009B" w:rsidRPr="007020DB">
        <w:t xml:space="preserve"> při 80 °C, </w:t>
      </w:r>
      <w:r w:rsidR="00CC009B" w:rsidRPr="006526C9">
        <w:rPr>
          <w:i/>
        </w:rPr>
        <w:t>PTFE</w:t>
      </w:r>
      <w:r w:rsidR="00CC009B" w:rsidRPr="007020DB">
        <w:t xml:space="preserve"> nad 300 °C. </w:t>
      </w:r>
      <w:r w:rsidR="007D238F" w:rsidRPr="007020DB">
        <w:t>Některé krystalické polymery obsahující vodíkové můstky</w:t>
      </w:r>
      <w:r w:rsidR="00CC009B" w:rsidRPr="007020DB">
        <w:t xml:space="preserve"> mohou být rozpustné už při nižších teplotách, </w:t>
      </w:r>
      <w:r w:rsidR="007D238F" w:rsidRPr="007020DB">
        <w:t>dojde</w:t>
      </w:r>
      <w:r w:rsidR="00CC009B" w:rsidRPr="007020DB">
        <w:t>-li mezi polymerem a rozpouštědlem ke specifickým interakcím.[3]</w:t>
      </w:r>
    </w:p>
    <w:p w:rsidR="00E459D9" w:rsidRPr="00931CB6" w:rsidRDefault="00641F9C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>Parametr rozpustnosti (</w:t>
      </w:r>
      <w:r w:rsidRPr="006526C9">
        <w:rPr>
          <w:b/>
          <w:i/>
        </w:rPr>
        <w:t>δ</w:t>
      </w:r>
      <w:r w:rsidRPr="00931CB6">
        <w:rPr>
          <w:b/>
        </w:rPr>
        <w:t>)</w:t>
      </w:r>
    </w:p>
    <w:p w:rsidR="00641F9C" w:rsidRPr="007020DB" w:rsidRDefault="00DC3248" w:rsidP="00641F9C">
      <w:r w:rsidRPr="007020DB">
        <w:t>Parametr rozpustnosti nalézá velké uplatnění v průmyslu zabývajícím se povrchovými úpravami. Uplatňuje se i v dalších odvětvích jako je například předpověď kompatibility polymerů, chemické odolnosti, stupně propustnosti a charakterizaci povrchů pigmentů, vláken a plniv. Kapaliny s podobnými parametry rozpustnosti jsou vzájemně mísitelné. Rozdíl mezi parametrem rozpustnosti rozpouštědla a polymeru rozhoduje o tom, zda se daný polymer bude právě v tomto rozpouštědle rozpouštět</w:t>
      </w:r>
      <w:r w:rsidR="00F64EAE">
        <w:t xml:space="preserve"> (Tab. 2)</w:t>
      </w:r>
      <w:r w:rsidRPr="007020DB">
        <w:t xml:space="preserve">. Pokud je rozdíl malý, polymer se bude rozpouštět. </w:t>
      </w:r>
    </w:p>
    <w:p w:rsidR="007A136D" w:rsidRPr="007020DB" w:rsidRDefault="007A136D" w:rsidP="003A5A70">
      <w:pPr>
        <w:pStyle w:val="Titulek"/>
        <w:keepNext/>
        <w:spacing w:before="40"/>
      </w:pPr>
      <w:bookmarkStart w:id="40" w:name="_Toc293254591"/>
      <w:r w:rsidRPr="007020DB">
        <w:t xml:space="preserve">Tabulka </w:t>
      </w:r>
      <w:fldSimple w:instr=" SEQ Tabulka \* ARABIC ">
        <w:r w:rsidR="00C90A7D">
          <w:rPr>
            <w:noProof/>
          </w:rPr>
          <w:t>2</w:t>
        </w:r>
      </w:fldSimple>
      <w:r w:rsidRPr="007020DB">
        <w:t>: Parametry rozpustnosti vybraných rozpouštědel a polymerů</w:t>
      </w:r>
      <w:bookmarkEnd w:id="40"/>
    </w:p>
    <w:tbl>
      <w:tblPr>
        <w:tblStyle w:val="Mkatabulky"/>
        <w:tblW w:w="0" w:type="auto"/>
        <w:jc w:val="center"/>
        <w:tblLook w:val="04A0"/>
      </w:tblPr>
      <w:tblGrid>
        <w:gridCol w:w="1950"/>
        <w:gridCol w:w="1383"/>
        <w:gridCol w:w="1327"/>
      </w:tblGrid>
      <w:tr w:rsidR="007A136D" w:rsidRPr="007020DB" w:rsidTr="007A136D">
        <w:trPr>
          <w:jc w:val="center"/>
        </w:trPr>
        <w:tc>
          <w:tcPr>
            <w:tcW w:w="4660" w:type="dxa"/>
            <w:gridSpan w:val="3"/>
            <w:shd w:val="clear" w:color="auto" w:fill="D9D9D9" w:themeFill="background1" w:themeFillShade="D9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  <w:rPr>
                <w:b/>
              </w:rPr>
            </w:pPr>
            <w:r w:rsidRPr="007020DB">
              <w:rPr>
                <w:b/>
              </w:rPr>
              <w:t xml:space="preserve">                          Parametr rozpustnosti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shd w:val="clear" w:color="auto" w:fill="D9D9D9" w:themeFill="background1" w:themeFillShade="D9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  <w:rPr>
                <w:b/>
              </w:rPr>
            </w:pPr>
            <w:r w:rsidRPr="007020DB">
              <w:rPr>
                <w:b/>
              </w:rPr>
              <w:t>rozpouštědlo</w:t>
            </w:r>
          </w:p>
        </w:tc>
        <w:tc>
          <w:tcPr>
            <w:tcW w:w="1383" w:type="dxa"/>
            <w:shd w:val="clear" w:color="auto" w:fill="D9D9D9" w:themeFill="background1" w:themeFillShade="D9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  <w:rPr>
                <w:b/>
              </w:rPr>
            </w:pPr>
            <w:r w:rsidRPr="007020DB">
              <w:rPr>
                <w:b/>
              </w:rPr>
              <w:t>MPa</w:t>
            </w:r>
            <w:r w:rsidRPr="007020DB">
              <w:rPr>
                <w:b/>
                <w:vertAlign w:val="superscript"/>
              </w:rPr>
              <w:t>1/2</w:t>
            </w:r>
          </w:p>
        </w:tc>
        <w:tc>
          <w:tcPr>
            <w:tcW w:w="1327" w:type="dxa"/>
            <w:shd w:val="clear" w:color="auto" w:fill="D9D9D9" w:themeFill="background1" w:themeFillShade="D9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  <w:rPr>
                <w:b/>
              </w:rPr>
            </w:pPr>
            <w:r w:rsidRPr="007020DB">
              <w:rPr>
                <w:b/>
              </w:rPr>
              <w:t>(cal/cm</w:t>
            </w:r>
            <w:r w:rsidRPr="007020DB">
              <w:rPr>
                <w:b/>
                <w:vertAlign w:val="superscript"/>
              </w:rPr>
              <w:t>3</w:t>
            </w:r>
            <w:r w:rsidRPr="007020DB">
              <w:rPr>
                <w:b/>
              </w:rPr>
              <w:t>)</w:t>
            </w:r>
            <w:r w:rsidRPr="007020DB">
              <w:rPr>
                <w:b/>
                <w:vertAlign w:val="superscript"/>
              </w:rPr>
              <w:t>1/2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n-hexan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14,9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7,28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Toluen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18,2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8,9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Benzen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18,6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9,09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Chloroform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19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9,29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Tetrahydrofuran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19,4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9,48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Chlorbenzen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19,6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9,58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Metyl chlorid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20,3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9,92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Metanol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29,7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14,5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Voda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47,9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23,4</w:t>
            </w:r>
          </w:p>
        </w:tc>
      </w:tr>
      <w:tr w:rsidR="007A136D" w:rsidRPr="007020DB" w:rsidTr="007A136D">
        <w:trPr>
          <w:jc w:val="center"/>
        </w:trPr>
        <w:tc>
          <w:tcPr>
            <w:tcW w:w="4660" w:type="dxa"/>
            <w:gridSpan w:val="3"/>
            <w:shd w:val="clear" w:color="auto" w:fill="D9D9D9" w:themeFill="background1" w:themeFillShade="D9"/>
          </w:tcPr>
          <w:p w:rsidR="007A136D" w:rsidRPr="007020DB" w:rsidRDefault="007A136D" w:rsidP="00AF0A35">
            <w:pPr>
              <w:spacing w:after="60" w:line="240" w:lineRule="auto"/>
              <w:jc w:val="left"/>
              <w:rPr>
                <w:b/>
              </w:rPr>
            </w:pPr>
            <w:r w:rsidRPr="007020DB">
              <w:rPr>
                <w:b/>
              </w:rPr>
              <w:t xml:space="preserve">      Polymer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6526C9" w:rsidRDefault="007A136D" w:rsidP="00AF0A35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PSU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20,3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9,92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6526C9" w:rsidRDefault="007A136D" w:rsidP="00AF0A35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PVC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21,5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10,5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6526C9" w:rsidRDefault="007A136D" w:rsidP="00AF0A35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PS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22,5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11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6526C9" w:rsidRDefault="007A136D" w:rsidP="00AF0A35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PMMA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22,7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11,1</w:t>
            </w:r>
          </w:p>
        </w:tc>
      </w:tr>
      <w:tr w:rsidR="007A136D" w:rsidRPr="007020DB" w:rsidTr="007A136D">
        <w:trPr>
          <w:jc w:val="center"/>
        </w:trPr>
        <w:tc>
          <w:tcPr>
            <w:tcW w:w="1950" w:type="dxa"/>
            <w:vAlign w:val="center"/>
          </w:tcPr>
          <w:p w:rsidR="007A136D" w:rsidRPr="006526C9" w:rsidRDefault="007A136D" w:rsidP="00AF0A35">
            <w:pPr>
              <w:spacing w:after="60" w:line="240" w:lineRule="auto"/>
              <w:jc w:val="center"/>
              <w:rPr>
                <w:i/>
              </w:rPr>
            </w:pPr>
            <w:r w:rsidRPr="006526C9">
              <w:rPr>
                <w:i/>
              </w:rPr>
              <w:t>PAN</w:t>
            </w:r>
          </w:p>
        </w:tc>
        <w:tc>
          <w:tcPr>
            <w:tcW w:w="1383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25,3</w:t>
            </w:r>
          </w:p>
        </w:tc>
        <w:tc>
          <w:tcPr>
            <w:tcW w:w="1327" w:type="dxa"/>
            <w:vAlign w:val="center"/>
          </w:tcPr>
          <w:p w:rsidR="007A136D" w:rsidRPr="007020DB" w:rsidRDefault="007A136D" w:rsidP="00AF0A35">
            <w:pPr>
              <w:spacing w:after="60" w:line="240" w:lineRule="auto"/>
              <w:jc w:val="center"/>
            </w:pPr>
            <w:r w:rsidRPr="007020DB">
              <w:t>12,4</w:t>
            </w:r>
          </w:p>
        </w:tc>
      </w:tr>
    </w:tbl>
    <w:p w:rsidR="007A136D" w:rsidRPr="007020DB" w:rsidRDefault="00DC3248" w:rsidP="007A136D">
      <w:pPr>
        <w:spacing w:before="120"/>
      </w:pPr>
      <w:r w:rsidRPr="007020DB">
        <w:t>Parametr rozpustnosti se také někdy označuje jako parametr kohezní energie, protože v</w:t>
      </w:r>
      <w:r w:rsidRPr="007020DB">
        <w:t>y</w:t>
      </w:r>
      <w:r w:rsidRPr="007020DB">
        <w:t>plývá z energie potřebné pro přeměnu kapaliny na plyn. Energie vypařování je přímo měř</w:t>
      </w:r>
      <w:r w:rsidRPr="007020DB">
        <w:t>i</w:t>
      </w:r>
      <w:r w:rsidRPr="007020DB">
        <w:t>telná a odpovídá celkové (kohezní) energii držící molekuly v kapalině pohromadě.</w:t>
      </w:r>
      <w:r w:rsidR="006F4423" w:rsidRPr="007020DB">
        <w:t xml:space="preserve"> Všec</w:t>
      </w:r>
      <w:r w:rsidR="006F4423" w:rsidRPr="007020DB">
        <w:t>h</w:t>
      </w:r>
      <w:r w:rsidR="006F4423" w:rsidRPr="007020DB">
        <w:t>ny typy vazeb v kapalině jsou při odpařování přetrhány.</w:t>
      </w:r>
      <w:r w:rsidR="00F45D45" w:rsidRPr="007020DB">
        <w:t>[</w:t>
      </w:r>
      <w:r w:rsidR="00F45D45">
        <w:t>1</w:t>
      </w:r>
      <w:r w:rsidR="00794A2F">
        <w:t>3</w:t>
      </w:r>
      <w:r w:rsidR="00F45D45">
        <w:t>,1</w:t>
      </w:r>
      <w:r w:rsidR="00794A2F">
        <w:t>4</w:t>
      </w:r>
      <w:r w:rsidR="00F45D45" w:rsidRPr="007020DB">
        <w:t>]</w:t>
      </w:r>
    </w:p>
    <w:p w:rsidR="006F4423" w:rsidRPr="007020DB" w:rsidRDefault="006F4423" w:rsidP="00641F9C">
      <w:r w:rsidRPr="007020DB">
        <w:lastRenderedPageBreak/>
        <w:t>Parametr rozpustnosti je tedy definován jako druhá odmocnina z hustoty kohezní energie:</w:t>
      </w:r>
    </w:p>
    <w:p w:rsidR="006F4423" w:rsidRPr="007020DB" w:rsidRDefault="006F4423" w:rsidP="006F4423">
      <w:pPr>
        <w:jc w:val="center"/>
      </w:pPr>
      <m:oMath>
        <m:r>
          <w:rPr>
            <w:rFonts w:ascii="Cambria Math" w:hAnsi="Cambria Math"/>
          </w:rPr>
          <m:t>δ=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HKE</m:t>
            </m:r>
          </m:e>
        </m:rad>
      </m:oMath>
      <w:r w:rsidRPr="007020DB">
        <w:tab/>
        <w:t>(2.2)</w:t>
      </w:r>
    </w:p>
    <w:p w:rsidR="00362171" w:rsidRPr="007020DB" w:rsidRDefault="006F4423" w:rsidP="00641F9C">
      <w:r w:rsidRPr="007020DB">
        <w:t xml:space="preserve">kde: </w:t>
      </w:r>
      <m:oMath>
        <m:r>
          <w:rPr>
            <w:rFonts w:ascii="Cambria Math" w:hAnsi="Cambria Math"/>
          </w:rPr>
          <m:t xml:space="preserve">HKE </m:t>
        </m:r>
      </m:oMath>
      <w:r w:rsidR="00F45D45">
        <w:t>je hustota kohezní (soudržné) energie</w:t>
      </w:r>
      <w:r w:rsidR="00D141D3" w:rsidRPr="007020DB">
        <w:t>.</w:t>
      </w:r>
    </w:p>
    <w:p w:rsidR="00102F9D" w:rsidRPr="007020DB" w:rsidRDefault="00BB13F8" w:rsidP="00102F9D">
      <w:pPr>
        <w:spacing w:after="0"/>
        <w:jc w:val="left"/>
      </w:pPr>
      <w:r w:rsidRPr="007020DB">
        <w:t>V jednotkách SI soustavy se parametr rozpustnosti uvádí v jednotkách MPa</w:t>
      </w:r>
      <w:r w:rsidRPr="007020DB">
        <w:rPr>
          <w:vertAlign w:val="superscript"/>
        </w:rPr>
        <w:t>1/2</w:t>
      </w:r>
      <w:r w:rsidRPr="007020DB">
        <w:t xml:space="preserve"> a v konvenční soustavě je uveden jako (cal/cm</w:t>
      </w:r>
      <w:r w:rsidRPr="007020DB">
        <w:rPr>
          <w:vertAlign w:val="superscript"/>
        </w:rPr>
        <w:t>3</w:t>
      </w:r>
      <w:r w:rsidRPr="007020DB">
        <w:t>)</w:t>
      </w:r>
      <w:r w:rsidRPr="007020DB">
        <w:rPr>
          <w:vertAlign w:val="superscript"/>
        </w:rPr>
        <w:t>1/2</w:t>
      </w:r>
      <w:r w:rsidR="00E575F7" w:rsidRPr="007020DB">
        <w:t xml:space="preserve"> [1</w:t>
      </w:r>
      <w:r w:rsidR="00794A2F">
        <w:t>3</w:t>
      </w:r>
      <w:r w:rsidR="00391371" w:rsidRPr="007020DB">
        <w:t>,1</w:t>
      </w:r>
      <w:r w:rsidR="00794A2F">
        <w:t>4</w:t>
      </w:r>
      <w:r w:rsidR="00E575F7" w:rsidRPr="007020DB">
        <w:t>]</w:t>
      </w:r>
    </w:p>
    <w:p w:rsidR="006B7BFC" w:rsidRPr="007020DB" w:rsidRDefault="00FF4BE8" w:rsidP="00102F9D">
      <w:pPr>
        <w:spacing w:after="0"/>
        <w:jc w:val="left"/>
      </w:pPr>
      <w:r w:rsidRPr="007020DB">
        <w:t>U polymerů se projevuje trojí druh interakcí. D</w:t>
      </w:r>
      <w:r w:rsidR="006B7BFC" w:rsidRPr="007020DB">
        <w:t>isperzní síly</w:t>
      </w:r>
      <w:r w:rsidR="00F64EAE">
        <w:t xml:space="preserve"> (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D</m:t>
            </m:r>
          </m:sub>
          <m:sup/>
        </m:sSubSup>
      </m:oMath>
      <w:r w:rsidR="00F64EAE">
        <w:t>)</w:t>
      </w:r>
      <w:r w:rsidRPr="007020DB">
        <w:t>, polární interakce</w:t>
      </w:r>
      <w:r w:rsidR="00F64EAE">
        <w:t xml:space="preserve"> (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P</m:t>
            </m:r>
          </m:sub>
          <m:sup/>
        </m:sSubSup>
      </m:oMath>
      <w:r w:rsidR="00F64EAE">
        <w:t>)</w:t>
      </w:r>
      <w:r w:rsidRPr="007020DB">
        <w:t xml:space="preserve"> a vodík</w:t>
      </w:r>
      <w:r w:rsidR="006B7BFC" w:rsidRPr="007020DB">
        <w:t>ové můstky</w:t>
      </w:r>
      <w:r w:rsidR="00F64EAE">
        <w:t xml:space="preserve"> (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H</m:t>
            </m:r>
          </m:sub>
          <m:sup/>
        </m:sSubSup>
      </m:oMath>
      <w:r w:rsidR="00F64EAE">
        <w:t>)</w:t>
      </w:r>
      <w:r w:rsidR="006B7BFC" w:rsidRPr="007020DB">
        <w:t xml:space="preserve">. </w:t>
      </w:r>
      <w:r w:rsidR="00F45D45" w:rsidRPr="007020DB">
        <w:t>[</w:t>
      </w:r>
      <w:r w:rsidR="00F45D45">
        <w:t>1</w:t>
      </w:r>
      <w:r w:rsidR="00794A2F">
        <w:t>3</w:t>
      </w:r>
      <w:r w:rsidR="00F45D45">
        <w:t>,1</w:t>
      </w:r>
      <w:r w:rsidR="00794A2F">
        <w:t>4</w:t>
      </w:r>
      <w:r w:rsidR="00F45D45" w:rsidRPr="007020DB">
        <w:t>]</w:t>
      </w:r>
      <w:r w:rsidR="006B7BFC" w:rsidRPr="007020DB">
        <w:t>Celkový parametr rozpustnosti se tedy vyjadřuje jako:</w:t>
      </w:r>
    </w:p>
    <w:p w:rsidR="006B7BFC" w:rsidRPr="007020DB" w:rsidRDefault="00293454" w:rsidP="006B7BFC">
      <w:pPr>
        <w:spacing w:after="0"/>
        <w:jc w:val="center"/>
      </w:pP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δ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D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  <m:r>
          <w:rPr>
            <w:rFonts w:ascii="Cambria Math" w:hAnsi="Cambria Math"/>
          </w:rPr>
          <m:t>+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P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  <m:r>
          <w:rPr>
            <w:rFonts w:ascii="Cambria Math" w:hAnsi="Cambria Math"/>
          </w:rPr>
          <m:t>+</m:t>
        </m:r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δ</m:t>
            </m:r>
          </m:e>
          <m:sub>
            <m:r>
              <w:rPr>
                <w:rFonts w:ascii="Cambria Math" w:hAnsi="Cambria Math"/>
              </w:rPr>
              <m:t>H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</m:oMath>
      <w:r w:rsidR="006B7BFC" w:rsidRPr="007020DB">
        <w:tab/>
        <w:t>(2.3)</w:t>
      </w:r>
    </w:p>
    <w:p w:rsidR="00E459D9" w:rsidRPr="007020DB" w:rsidRDefault="00E459D9" w:rsidP="00351480">
      <w:pPr>
        <w:pStyle w:val="Nadpis2"/>
      </w:pPr>
      <w:bookmarkStart w:id="41" w:name="_Toc293254537"/>
      <w:r w:rsidRPr="007020DB">
        <w:t>Mísitelnost</w:t>
      </w:r>
      <w:bookmarkEnd w:id="41"/>
    </w:p>
    <w:p w:rsidR="00C976DB" w:rsidRPr="007020DB" w:rsidRDefault="00C976DB" w:rsidP="00C976DB">
      <w:r w:rsidRPr="007020DB">
        <w:t>Rob</w:t>
      </w:r>
      <w:r w:rsidR="001302E7" w:rsidRPr="007020DB">
        <w:t>e</w:t>
      </w:r>
      <w:r w:rsidRPr="007020DB">
        <w:t>nson definuje mísitelnost jako úroveň mísení polymerních složek na materiál, který vykazuje stejně vlastnosti jako jednofázový materiál.</w:t>
      </w:r>
      <w:r w:rsidR="006A02D7" w:rsidRPr="007020DB">
        <w:t>[</w:t>
      </w:r>
      <w:r w:rsidR="00794A2F">
        <w:t>2</w:t>
      </w:r>
      <w:r w:rsidR="006A02D7" w:rsidRPr="007020DB">
        <w:t>,</w:t>
      </w:r>
      <w:r w:rsidR="00794A2F">
        <w:t>5</w:t>
      </w:r>
      <w:r w:rsidR="001302E7" w:rsidRPr="007020DB">
        <w:t>]</w:t>
      </w:r>
    </w:p>
    <w:p w:rsidR="005418EA" w:rsidRPr="007020DB" w:rsidRDefault="00E459D9" w:rsidP="00E459D9">
      <w:r w:rsidRPr="007020DB">
        <w:t xml:space="preserve">Jak bylo uvedeno, </w:t>
      </w:r>
      <w:r w:rsidR="007D238F" w:rsidRPr="007020DB">
        <w:t>entropie se vyjadřuje kombinatoricky a s rostoucí molární hmotností daného polymeru se zmenšuje.</w:t>
      </w:r>
      <w:r w:rsidRPr="007020DB">
        <w:t xml:space="preserve"> Pokud </w:t>
      </w:r>
      <w:r w:rsidR="007D238F" w:rsidRPr="007020DB">
        <w:t xml:space="preserve">se v okolí neprojevují </w:t>
      </w:r>
      <w:r w:rsidRPr="007020DB">
        <w:t xml:space="preserve">další vlivy, </w:t>
      </w:r>
      <w:r w:rsidR="007D238F" w:rsidRPr="007020DB">
        <w:t>po</w:t>
      </w:r>
      <w:r w:rsidRPr="007020DB">
        <w:t xml:space="preserve">stačí jen malá kladná hodnota </w:t>
      </w:r>
      <w:r w:rsidRPr="006526C9">
        <w:t>Δ</w:t>
      </w:r>
      <w:r w:rsidRPr="006526C9">
        <w:rPr>
          <w:i/>
        </w:rPr>
        <w:t>H</w:t>
      </w:r>
      <w:r w:rsidRPr="006526C9">
        <w:rPr>
          <w:i/>
          <w:vertAlign w:val="subscript"/>
        </w:rPr>
        <w:t>m</w:t>
      </w:r>
      <w:r w:rsidR="007D238F" w:rsidRPr="007020DB">
        <w:t xml:space="preserve"> a polymeru budou pouze omezeně mísitelné</w:t>
      </w:r>
      <w:r w:rsidRPr="007020DB">
        <w:t xml:space="preserve">. </w:t>
      </w:r>
      <w:r w:rsidR="007D238F" w:rsidRPr="007020DB">
        <w:t>Dalším zvýšením ho</w:t>
      </w:r>
      <w:r w:rsidR="007D238F" w:rsidRPr="007020DB">
        <w:t>d</w:t>
      </w:r>
      <w:r w:rsidR="007D238F" w:rsidRPr="007020DB">
        <w:t>noty</w:t>
      </w:r>
      <w:r w:rsidRPr="007020DB">
        <w:t xml:space="preserve"> </w:t>
      </w:r>
      <w:r w:rsidRPr="006526C9">
        <w:t>Δ</w:t>
      </w:r>
      <w:r w:rsidRPr="006526C9">
        <w:rPr>
          <w:i/>
        </w:rPr>
        <w:t>H</w:t>
      </w:r>
      <w:r w:rsidRPr="006526C9">
        <w:rPr>
          <w:i/>
          <w:vertAlign w:val="subscript"/>
        </w:rPr>
        <w:t>m</w:t>
      </w:r>
      <w:r w:rsidR="00FD4DD7" w:rsidRPr="007020DB">
        <w:t xml:space="preserve"> jsou už polymery prakticky vzájemně nemísitelné. </w:t>
      </w:r>
      <w:r w:rsidR="007D238F" w:rsidRPr="007020DB">
        <w:t>Tomuto jevu se říká vzáje</w:t>
      </w:r>
      <w:r w:rsidR="007D238F" w:rsidRPr="007020DB">
        <w:t>m</w:t>
      </w:r>
      <w:r w:rsidR="007D238F" w:rsidRPr="007020DB">
        <w:t>ná nesnášenlivost polymerů</w:t>
      </w:r>
      <w:r w:rsidR="00FD4DD7" w:rsidRPr="007020DB">
        <w:t xml:space="preserve">. </w:t>
      </w:r>
      <w:r w:rsidR="007D238F" w:rsidRPr="007020DB">
        <w:t xml:space="preserve">Pouze ve výjimečných případech mají oba polymery </w:t>
      </w:r>
      <w:r w:rsidR="00FD4DD7" w:rsidRPr="007020DB">
        <w:t xml:space="preserve">záporné </w:t>
      </w:r>
      <w:r w:rsidR="00FD4DD7" w:rsidRPr="006526C9">
        <w:t>Δ</w:t>
      </w:r>
      <w:r w:rsidR="00FD4DD7" w:rsidRPr="006526C9">
        <w:rPr>
          <w:i/>
        </w:rPr>
        <w:t>H</w:t>
      </w:r>
      <w:r w:rsidR="00FD4DD7" w:rsidRPr="006526C9">
        <w:rPr>
          <w:i/>
          <w:vertAlign w:val="subscript"/>
        </w:rPr>
        <w:t>m</w:t>
      </w:r>
      <w:r w:rsidR="00FD4DD7" w:rsidRPr="007020DB">
        <w:t xml:space="preserve"> a jsou navzájem</w:t>
      </w:r>
      <w:r w:rsidR="0091422A" w:rsidRPr="007020DB">
        <w:t xml:space="preserve"> neomezeně mísitelné. Zpravidla vzniká při mísení polymerů heter</w:t>
      </w:r>
      <w:r w:rsidR="0091422A" w:rsidRPr="007020DB">
        <w:t>o</w:t>
      </w:r>
      <w:r w:rsidR="0091422A" w:rsidRPr="007020DB">
        <w:t>genní nebo mikroheterogenní směs</w:t>
      </w:r>
      <w:r w:rsidR="00641F9C" w:rsidRPr="007020DB">
        <w:t>. Separaci jednotlivých složek ovšem</w:t>
      </w:r>
      <w:r w:rsidR="00C976DB" w:rsidRPr="007020DB">
        <w:t xml:space="preserve"> brání velká visk</w:t>
      </w:r>
      <w:r w:rsidR="00C976DB" w:rsidRPr="007020DB">
        <w:t>o</w:t>
      </w:r>
      <w:r w:rsidR="00C976DB" w:rsidRPr="007020DB">
        <w:t>zita směsi.[3</w:t>
      </w:r>
      <w:r w:rsidR="00B05989" w:rsidRPr="007020DB">
        <w:t>,1</w:t>
      </w:r>
      <w:r w:rsidR="00794A2F">
        <w:t>7</w:t>
      </w:r>
      <w:r w:rsidR="00C976DB" w:rsidRPr="007020DB">
        <w:t>]</w:t>
      </w:r>
    </w:p>
    <w:p w:rsidR="007F6FC6" w:rsidRDefault="001B6C1F" w:rsidP="007F6FC6">
      <w:r w:rsidRPr="007020DB">
        <w:t>Ve většině případů je hlavním ukazatelem mísitelnosti teplota skelného přechodu (</w:t>
      </w:r>
      <w:r w:rsidRPr="006526C9">
        <w:rPr>
          <w:i/>
        </w:rPr>
        <w:t>T</w:t>
      </w:r>
      <w:r w:rsidRPr="006526C9">
        <w:rPr>
          <w:i/>
          <w:vertAlign w:val="subscript"/>
        </w:rPr>
        <w:t>g</w:t>
      </w:r>
      <w:r w:rsidRPr="007020DB">
        <w:t xml:space="preserve">). Z poznatků vyplývá, že mísitelná směs vykazuje pouze jednu hodnoty </w:t>
      </w:r>
      <w:r w:rsidRPr="006526C9">
        <w:rPr>
          <w:i/>
        </w:rPr>
        <w:t>T</w:t>
      </w:r>
      <w:r w:rsidRPr="006526C9">
        <w:rPr>
          <w:i/>
          <w:vertAlign w:val="subscript"/>
        </w:rPr>
        <w:t>g</w:t>
      </w:r>
      <w:r w:rsidRPr="007020DB">
        <w:t xml:space="preserve">, což odpovídá, jako by se jednalo o jednu složku. Ovšem existují různá doporučení a omezení měřitelnosti mísitelnosti pomocí </w:t>
      </w:r>
      <w:r w:rsidRPr="006526C9">
        <w:rPr>
          <w:i/>
        </w:rPr>
        <w:t>T</w:t>
      </w:r>
      <w:r w:rsidRPr="006526C9">
        <w:rPr>
          <w:i/>
          <w:vertAlign w:val="subscript"/>
        </w:rPr>
        <w:t>g</w:t>
      </w:r>
      <w:r w:rsidRPr="007020DB">
        <w:t>.</w:t>
      </w:r>
      <w:r w:rsidR="00816C7B" w:rsidRPr="007020DB">
        <w:t>[1</w:t>
      </w:r>
      <w:r w:rsidR="00794A2F">
        <w:t>6</w:t>
      </w:r>
      <w:r w:rsidR="00816C7B" w:rsidRPr="007020DB">
        <w:t>] Jedna z podmínek měřitelnosti je, aby zastoupení složky pol</w:t>
      </w:r>
      <w:r w:rsidR="00816C7B" w:rsidRPr="007020DB">
        <w:t>y</w:t>
      </w:r>
      <w:r w:rsidR="00816C7B" w:rsidRPr="007020DB">
        <w:t>meru dva bylo alespoň 10 % hmotnostních. Pokud by nebyla tato podmínka splněna, n</w:t>
      </w:r>
      <w:r w:rsidR="00816C7B" w:rsidRPr="007020DB">
        <w:t>a</w:t>
      </w:r>
      <w:r w:rsidR="00816C7B" w:rsidRPr="007020DB">
        <w:t>stává situace, kdy by měření teploty skelného přechodu nebylo dostatečně c</w:t>
      </w:r>
      <w:r w:rsidR="007F6FC6" w:rsidRPr="007020DB">
        <w:t xml:space="preserve">itlivé ke složce polymeru s menším zastoupením. Další podmínkou měřitelnosti teploty skelného přechodu je, že rozdíl </w:t>
      </w:r>
      <w:r w:rsidR="007F6FC6" w:rsidRPr="006526C9">
        <w:rPr>
          <w:i/>
        </w:rPr>
        <w:t>T</w:t>
      </w:r>
      <w:r w:rsidR="007F6FC6" w:rsidRPr="006526C9">
        <w:rPr>
          <w:i/>
          <w:vertAlign w:val="subscript"/>
        </w:rPr>
        <w:t>g</w:t>
      </w:r>
      <w:r w:rsidR="007F6FC6" w:rsidRPr="007020DB">
        <w:t xml:space="preserve"> daných polymerů ve směsi musí být větší než 10 °C. [1</w:t>
      </w:r>
      <w:r w:rsidR="00794A2F">
        <w:t>5</w:t>
      </w:r>
      <w:r w:rsidR="007F6FC6" w:rsidRPr="007020DB">
        <w:t>]</w:t>
      </w:r>
    </w:p>
    <w:p w:rsidR="00F45D45" w:rsidRDefault="00F45D45" w:rsidP="007F6FC6"/>
    <w:p w:rsidR="00931CB6" w:rsidRDefault="00931CB6" w:rsidP="007F6FC6"/>
    <w:p w:rsidR="00931CB6" w:rsidRPr="007020DB" w:rsidRDefault="00931CB6" w:rsidP="007F6FC6"/>
    <w:p w:rsidR="00E02314" w:rsidRPr="00931CB6" w:rsidRDefault="00C1176C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lastRenderedPageBreak/>
        <w:t>Faktory ovlivňující mísitelnost</w:t>
      </w:r>
    </w:p>
    <w:p w:rsidR="00C1176C" w:rsidRPr="007020DB" w:rsidRDefault="00C1176C" w:rsidP="00C1176C">
      <w:r w:rsidRPr="007020DB">
        <w:t>Mísitelnost či nemísitelnost závisí na mnoha faktorech. Především se jedná o polaritu, sp</w:t>
      </w:r>
      <w:r w:rsidRPr="007020DB">
        <w:t>e</w:t>
      </w:r>
      <w:r w:rsidRPr="007020DB">
        <w:t>cifické interakce, molární hmotnost, poměr a obsah kryst</w:t>
      </w:r>
      <w:r w:rsidR="00F45D45">
        <w:t>alické fáze daných složek směsi</w:t>
      </w:r>
      <w:r w:rsidR="0051721B" w:rsidRPr="007020DB">
        <w:t>.</w:t>
      </w:r>
    </w:p>
    <w:p w:rsidR="0051721B" w:rsidRPr="00931CB6" w:rsidRDefault="0051721B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>Polarita</w:t>
      </w:r>
    </w:p>
    <w:p w:rsidR="0051721B" w:rsidRPr="007020DB" w:rsidRDefault="0051721B" w:rsidP="0051721B">
      <w:r w:rsidRPr="007020DB">
        <w:t>U polymerů s podobnou strukturou nebo podobnou polaritou je daleko menší pravděp</w:t>
      </w:r>
      <w:r w:rsidRPr="007020DB">
        <w:t>o</w:t>
      </w:r>
      <w:r w:rsidRPr="007020DB">
        <w:t>dobnost, že se budou dva dané polymery odpuzovat a ve výsledku vytvoří mísitelnou směs. Naopak u polymerů s velkým rozdílem polarit vznikají velké odpudivé síly vedoucí ke vzniku nemísitelné směsi.</w:t>
      </w:r>
      <w:r w:rsidR="00CE183F" w:rsidRPr="007020DB">
        <w:t xml:space="preserve"> [1</w:t>
      </w:r>
      <w:r w:rsidR="00794A2F">
        <w:t>8</w:t>
      </w:r>
      <w:r w:rsidR="00CE183F" w:rsidRPr="007020DB">
        <w:t>]</w:t>
      </w:r>
    </w:p>
    <w:p w:rsidR="0051721B" w:rsidRPr="00931CB6" w:rsidRDefault="0051721B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 xml:space="preserve">Specifické interakce </w:t>
      </w:r>
    </w:p>
    <w:p w:rsidR="00BA6DD8" w:rsidRPr="007020DB" w:rsidRDefault="0051721B" w:rsidP="0051721B">
      <w:r w:rsidRPr="007020DB">
        <w:t xml:space="preserve">Mezi hlavní interakce v polymeru patří disperzní síly, vodíkové můstky, </w:t>
      </w:r>
      <w:r w:rsidR="00F520AB" w:rsidRPr="007020DB">
        <w:t>přenos náboje, interakce kyselina-zásada, dipólové interakce jako například dipól-dipól, iont-dipól, ind</w:t>
      </w:r>
      <w:r w:rsidR="00F520AB" w:rsidRPr="007020DB">
        <w:t>u</w:t>
      </w:r>
      <w:r w:rsidR="00F520AB" w:rsidRPr="007020DB">
        <w:t>kovaný dipól-dipól, apod. Nejčastěji se vyskytující interakce u polymerů je vodíkový mů</w:t>
      </w:r>
      <w:r w:rsidR="00F520AB" w:rsidRPr="007020DB">
        <w:t>s</w:t>
      </w:r>
      <w:r w:rsidR="00F520AB" w:rsidRPr="007020DB">
        <w:t>tek. Vodíkový můstek se vytváří mezi vodíkem, který působí jako protonový dárce a jinou skupinou, která naopak působí jako protonový příjemce či elektronový dárce</w:t>
      </w:r>
      <w:r w:rsidR="00BA6DD8" w:rsidRPr="007020DB">
        <w:t>,</w:t>
      </w:r>
      <w:r w:rsidR="00F520AB" w:rsidRPr="007020DB">
        <w:t xml:space="preserve"> na druhém řetězci.</w:t>
      </w:r>
      <w:r w:rsidR="00BA6DD8" w:rsidRPr="007020DB">
        <w:t xml:space="preserve"> Touto jinou skupinou bývá nejčastěji atom s vysokou elektronegativitou například kyslík, dusík, fluor. Vodíkový můstek se řadí mezi slabé primární a silné sekundární va</w:t>
      </w:r>
      <w:r w:rsidR="00BA6DD8" w:rsidRPr="007020DB">
        <w:t>z</w:t>
      </w:r>
      <w:r w:rsidR="00BA6DD8" w:rsidRPr="007020DB">
        <w:t>by. Všechny výše uvedené interakce napomáhají nemísitelnosti.</w:t>
      </w:r>
      <w:r w:rsidR="00CE183F" w:rsidRPr="007020DB">
        <w:t xml:space="preserve"> [</w:t>
      </w:r>
      <w:r w:rsidR="00794A2F">
        <w:t>2</w:t>
      </w:r>
      <w:r w:rsidR="00CE183F" w:rsidRPr="007020DB">
        <w:t>,1</w:t>
      </w:r>
      <w:r w:rsidR="00794A2F">
        <w:t>8</w:t>
      </w:r>
      <w:r w:rsidR="00CE183F" w:rsidRPr="007020DB">
        <w:t>]</w:t>
      </w:r>
    </w:p>
    <w:p w:rsidR="00F520AB" w:rsidRPr="00931CB6" w:rsidRDefault="00BA6DD8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 xml:space="preserve">Molární hmotnost </w:t>
      </w:r>
    </w:p>
    <w:p w:rsidR="00BA6DD8" w:rsidRPr="007020DB" w:rsidRDefault="00312E63" w:rsidP="00BA6DD8">
      <w:r w:rsidRPr="007020DB">
        <w:t>Nižší molární hmotnosti polymerů podporují vyšší náhodnost míchání. S tím souvisí i n</w:t>
      </w:r>
      <w:r w:rsidRPr="007020DB">
        <w:t>a</w:t>
      </w:r>
      <w:r w:rsidRPr="007020DB">
        <w:t xml:space="preserve">výšení neuspořádanosti systému (narůst entropie), která podporuje mísitelnost. Polymery s podobnou molární hmotností jsou </w:t>
      </w:r>
      <w:r w:rsidR="001464F8" w:rsidRPr="007020DB">
        <w:t>mísitelné, zatímco polymery s velkým rozdílem molá</w:t>
      </w:r>
      <w:r w:rsidR="001464F8" w:rsidRPr="007020DB">
        <w:t>r</w:t>
      </w:r>
      <w:r w:rsidR="001464F8" w:rsidRPr="007020DB">
        <w:t xml:space="preserve">ních hmotností se uchylují spíše k nemísitelnosti, i když oba polymery mají stejné </w:t>
      </w:r>
      <w:r w:rsidR="00D87268" w:rsidRPr="007020DB">
        <w:br/>
      </w:r>
      <w:r w:rsidR="001464F8" w:rsidRPr="007020DB">
        <w:t>složení.</w:t>
      </w:r>
      <w:r w:rsidR="00D87268" w:rsidRPr="007020DB">
        <w:t>[1</w:t>
      </w:r>
      <w:r w:rsidR="00794A2F">
        <w:t>8</w:t>
      </w:r>
      <w:r w:rsidR="00D87268" w:rsidRPr="007020DB">
        <w:t>]</w:t>
      </w:r>
    </w:p>
    <w:p w:rsidR="001464F8" w:rsidRPr="00931CB6" w:rsidRDefault="001464F8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>Poměr složek</w:t>
      </w:r>
    </w:p>
    <w:p w:rsidR="00F90C56" w:rsidRPr="007020DB" w:rsidRDefault="005F4061" w:rsidP="001464F8">
      <w:r w:rsidRPr="007020DB">
        <w:t>I když se dva polymery jeví na první pohled jako nemísitelné při stejném poměrném z</w:t>
      </w:r>
      <w:r w:rsidRPr="007020DB">
        <w:t>a</w:t>
      </w:r>
      <w:r w:rsidRPr="007020DB">
        <w:t>stoupení (50:50), tak může nastat situace, kdy malé množství polymeru jedna je možno rozpustit ve velkém množství polymeru dva, jak je popsáno ve fázovém pravidle. Tato úvaha je velice</w:t>
      </w:r>
      <w:r w:rsidR="00F90C56" w:rsidRPr="007020DB">
        <w:t xml:space="preserve"> důležitá k pochopení kompatibility.</w:t>
      </w:r>
      <w:r w:rsidR="00CE183F" w:rsidRPr="007020DB">
        <w:t xml:space="preserve"> [1</w:t>
      </w:r>
      <w:r w:rsidR="00794A2F">
        <w:t>8</w:t>
      </w:r>
      <w:r w:rsidR="00CE183F" w:rsidRPr="007020DB">
        <w:t>]</w:t>
      </w:r>
    </w:p>
    <w:p w:rsidR="00931CB6" w:rsidRDefault="00931CB6" w:rsidP="00931CB6"/>
    <w:p w:rsidR="00931CB6" w:rsidRDefault="00931CB6" w:rsidP="00931CB6"/>
    <w:p w:rsidR="00F90C56" w:rsidRPr="00931CB6" w:rsidRDefault="00F90C56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lastRenderedPageBreak/>
        <w:t>Krystalinita</w:t>
      </w:r>
    </w:p>
    <w:p w:rsidR="00362171" w:rsidRPr="007020DB" w:rsidRDefault="00D139AF" w:rsidP="00E459D9">
      <w:r w:rsidRPr="007020DB">
        <w:t>Když polymer krystalizuje, tak již tehdy se vytváří dvoufázový systém s důležitými pře</w:t>
      </w:r>
      <w:r w:rsidRPr="007020DB">
        <w:t>d</w:t>
      </w:r>
      <w:r w:rsidRPr="007020DB">
        <w:t xml:space="preserve">poklady pro praktickou kompatibilitu. </w:t>
      </w:r>
      <w:r w:rsidR="00017420" w:rsidRPr="007020DB">
        <w:t>Pokud polymer krystalizuje ve směsi, dodává do systému další fázi. Ovšem pokud ve směsi zároveň krystalizují oba polymery, tak v d</w:t>
      </w:r>
      <w:r w:rsidR="00017420" w:rsidRPr="007020DB">
        <w:t>ů</w:t>
      </w:r>
      <w:r w:rsidR="00017420" w:rsidRPr="007020DB">
        <w:t>sledku tohoto jevu vznikají dvě krystalické složky vzájemně separované. Vzácně se vysk</w:t>
      </w:r>
      <w:r w:rsidR="00017420" w:rsidRPr="007020DB">
        <w:t>y</w:t>
      </w:r>
      <w:r w:rsidR="006526C9">
        <w:t>tující jev je vytvoření k</w:t>
      </w:r>
      <w:r w:rsidR="00017420" w:rsidRPr="007020DB">
        <w:t>o-krystalizační fáze, kdy se ze dvou krystalizačních složek vytvoří jedna společná.</w:t>
      </w:r>
      <w:r w:rsidR="00CE183F" w:rsidRPr="007020DB">
        <w:t xml:space="preserve"> [1</w:t>
      </w:r>
      <w:r w:rsidR="00794A2F">
        <w:t>8</w:t>
      </w:r>
      <w:r w:rsidR="00CE183F" w:rsidRPr="007020DB">
        <w:t>]</w:t>
      </w:r>
    </w:p>
    <w:p w:rsidR="00C976DB" w:rsidRPr="007020DB" w:rsidRDefault="00017420" w:rsidP="00017420">
      <w:pPr>
        <w:pStyle w:val="Nadpis2"/>
      </w:pPr>
      <w:bookmarkStart w:id="42" w:name="_Toc293254538"/>
      <w:r w:rsidRPr="007020DB">
        <w:t>Morfologie polymerních směsí</w:t>
      </w:r>
      <w:bookmarkEnd w:id="42"/>
    </w:p>
    <w:p w:rsidR="00017420" w:rsidRPr="007020DB" w:rsidRDefault="00AA0A08" w:rsidP="00017420">
      <w:r w:rsidRPr="007020DB">
        <w:t>Podle definice je směs vytvořena fyzikálním mísením dvou strukturně odlišných homop</w:t>
      </w:r>
      <w:r w:rsidRPr="007020DB">
        <w:t>o</w:t>
      </w:r>
      <w:r w:rsidRPr="007020DB">
        <w:t xml:space="preserve">lymerů či kopolymerů. V posledních letech </w:t>
      </w:r>
      <w:r w:rsidR="00C121D1" w:rsidRPr="007020DB">
        <w:t>se již mnohem častěji než vývoj nového pol</w:t>
      </w:r>
      <w:r w:rsidR="00C121D1" w:rsidRPr="007020DB">
        <w:t>y</w:t>
      </w:r>
      <w:r w:rsidR="00C121D1" w:rsidRPr="007020DB">
        <w:t>meru uchyluje k mísení již běžně známých a používaných polymerů. Takto lze získat ko</w:t>
      </w:r>
      <w:r w:rsidR="00C121D1" w:rsidRPr="007020DB">
        <w:t>m</w:t>
      </w:r>
      <w:r w:rsidR="00C121D1" w:rsidRPr="007020DB">
        <w:t xml:space="preserve">binaci vlastností obou polymerů. </w:t>
      </w:r>
      <w:r w:rsidRPr="007020DB">
        <w:t xml:space="preserve">Mísením můžeme dosáhnout </w:t>
      </w:r>
      <w:r w:rsidR="00C121D1" w:rsidRPr="007020DB">
        <w:t>zlepšení vlastností mech</w:t>
      </w:r>
      <w:r w:rsidR="00C121D1" w:rsidRPr="007020DB">
        <w:t>a</w:t>
      </w:r>
      <w:r w:rsidR="00C121D1" w:rsidRPr="007020DB">
        <w:t>nický, bariérových, apod. Ovšem zlepšení mechanických a dalších vlastností směsi nemís</w:t>
      </w:r>
      <w:r w:rsidR="00C121D1" w:rsidRPr="007020DB">
        <w:t>i</w:t>
      </w:r>
      <w:r w:rsidR="00C121D1" w:rsidRPr="007020DB">
        <w:t>telných polymerů velice úzce souvisí s jejich morfologií. Výrazný vliv na morfo</w:t>
      </w:r>
      <w:r w:rsidR="00E80412" w:rsidRPr="007020DB">
        <w:t>logii mají reologické vlastnosti polymerů.</w:t>
      </w:r>
    </w:p>
    <w:p w:rsidR="00F45D45" w:rsidRDefault="00E80412" w:rsidP="00017420">
      <w:r w:rsidRPr="007020DB">
        <w:t>Jak už bylo zmíněno výše, směs nemísitelných polymerů vytváří vícefázový systém, př</w:t>
      </w:r>
      <w:r w:rsidRPr="007020DB">
        <w:t>i</w:t>
      </w:r>
      <w:r w:rsidRPr="007020DB">
        <w:t>čemž složka s menším zastoupením je deformovatelná a může za určitých podmínek vytv</w:t>
      </w:r>
      <w:r w:rsidRPr="007020DB">
        <w:t>á</w:t>
      </w:r>
      <w:r w:rsidRPr="007020DB">
        <w:t>řet různé útvary jako například koule, elipsoidy, vlákna, desky, pásky, apod</w:t>
      </w:r>
      <w:r w:rsidR="00F45D45">
        <w:t>. (Obr. 1)</w:t>
      </w:r>
      <w:r w:rsidRPr="007020DB">
        <w:t>.</w:t>
      </w:r>
      <w:r w:rsidR="00763292" w:rsidRPr="007020DB">
        <w:t xml:space="preserve"> Asi největší zájem je ale projeven o tzv. strukturu ko</w:t>
      </w:r>
      <w:r w:rsidR="00F01770" w:rsidRPr="007020DB">
        <w:t>-</w:t>
      </w:r>
      <w:r w:rsidR="00763292" w:rsidRPr="007020DB">
        <w:t>kontinuální.</w:t>
      </w:r>
      <w:r w:rsidR="00794A2F">
        <w:t>[19-21</w:t>
      </w:r>
      <w:r w:rsidR="00CE183F" w:rsidRPr="007020DB">
        <w:t>]</w:t>
      </w:r>
    </w:p>
    <w:p w:rsidR="006C48DB" w:rsidRDefault="006C48DB" w:rsidP="006C48DB">
      <w:pPr>
        <w:keepNext/>
        <w:spacing w:after="60"/>
        <w:jc w:val="center"/>
      </w:pPr>
      <w:r>
        <w:rPr>
          <w:noProof/>
        </w:rPr>
        <w:drawing>
          <wp:inline distT="0" distB="0" distL="0" distR="0">
            <wp:extent cx="5723096" cy="2672262"/>
            <wp:effectExtent l="19050" t="0" r="0" b="0"/>
            <wp:docPr id="20" name="Obrázek 19" descr="morfolog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rfologie.jpg"/>
                    <pic:cNvPicPr/>
                  </pic:nvPicPr>
                  <pic:blipFill>
                    <a:blip r:embed="rId14" cstate="print"/>
                    <a:srcRect l="936" r="2879" b="12088"/>
                    <a:stretch>
                      <a:fillRect/>
                    </a:stretch>
                  </pic:blipFill>
                  <pic:spPr>
                    <a:xfrm>
                      <a:off x="0" y="0"/>
                      <a:ext cx="5723096" cy="2672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D45" w:rsidRDefault="006C48DB" w:rsidP="006C48DB">
      <w:pPr>
        <w:pStyle w:val="Titulek"/>
      </w:pPr>
      <w:bookmarkStart w:id="43" w:name="_Toc293254555"/>
      <w:r>
        <w:t xml:space="preserve">Obrázek </w:t>
      </w:r>
      <w:fldSimple w:instr=" SEQ Obrázek \* ARABIC ">
        <w:r w:rsidR="00C90A7D">
          <w:rPr>
            <w:noProof/>
          </w:rPr>
          <w:t>1</w:t>
        </w:r>
      </w:fldSimple>
      <w:r>
        <w:t>: Možné morfologie polymerních směsí</w:t>
      </w:r>
      <w:bookmarkEnd w:id="43"/>
    </w:p>
    <w:p w:rsidR="00F45D45" w:rsidRPr="007020DB" w:rsidRDefault="00F45D45" w:rsidP="00017420"/>
    <w:p w:rsidR="00E80412" w:rsidRPr="00931CB6" w:rsidRDefault="003D0B4F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lastRenderedPageBreak/>
        <w:t>Ko</w:t>
      </w:r>
      <w:r w:rsidR="00F01770" w:rsidRPr="00931CB6">
        <w:rPr>
          <w:b/>
        </w:rPr>
        <w:t>-</w:t>
      </w:r>
      <w:r w:rsidRPr="00931CB6">
        <w:rPr>
          <w:b/>
        </w:rPr>
        <w:t xml:space="preserve">kontinuální </w:t>
      </w:r>
      <w:r w:rsidR="00964AC4" w:rsidRPr="00931CB6">
        <w:rPr>
          <w:b/>
        </w:rPr>
        <w:t>fáze</w:t>
      </w:r>
    </w:p>
    <w:p w:rsidR="00F916CE" w:rsidRPr="007020DB" w:rsidRDefault="00EE7201" w:rsidP="003D0B4F">
      <w:r w:rsidRPr="007020DB">
        <w:t>Ko</w:t>
      </w:r>
      <w:r w:rsidR="00F01770" w:rsidRPr="007020DB">
        <w:t>-</w:t>
      </w:r>
      <w:r w:rsidRPr="007020DB">
        <w:t xml:space="preserve">kontinuální fáze je definována jako rozsah koncentrací, ve kterém každá fáze udržuje určitý stupeň kontinuity.  </w:t>
      </w:r>
      <w:r w:rsidR="00964AC4" w:rsidRPr="007020DB">
        <w:t>Ko</w:t>
      </w:r>
      <w:r w:rsidR="00F01770" w:rsidRPr="007020DB">
        <w:t>-</w:t>
      </w:r>
      <w:r w:rsidR="00964AC4" w:rsidRPr="007020DB">
        <w:t>kontinuální fáze vzniká v širokém rozpětí objemového z</w:t>
      </w:r>
      <w:r w:rsidR="00964AC4" w:rsidRPr="007020DB">
        <w:t>a</w:t>
      </w:r>
      <w:r w:rsidR="00964AC4" w:rsidRPr="007020DB">
        <w:t>stoupení jednotlivých složek. Tento interval se nazývá interval ko</w:t>
      </w:r>
      <w:r w:rsidR="00F01770" w:rsidRPr="007020DB">
        <w:t>-</w:t>
      </w:r>
      <w:r w:rsidR="00964AC4" w:rsidRPr="007020DB">
        <w:t>kontinuity. O v</w:t>
      </w:r>
      <w:r w:rsidR="006E2AA3">
        <w:t>z</w:t>
      </w:r>
      <w:r w:rsidR="00964AC4" w:rsidRPr="007020DB">
        <w:t>niku ko</w:t>
      </w:r>
      <w:r w:rsidR="00F01770" w:rsidRPr="007020DB">
        <w:t>-</w:t>
      </w:r>
      <w:r w:rsidR="00964AC4" w:rsidRPr="007020DB">
        <w:t>kontinuální struktury panují dvě studie. První studie předpokládá, že ko</w:t>
      </w:r>
      <w:r w:rsidR="00F01770" w:rsidRPr="007020DB">
        <w:t>-</w:t>
      </w:r>
      <w:r w:rsidR="00964AC4" w:rsidRPr="007020DB">
        <w:t>kontinuální fáze vzniká v blízkosti bodu fázové inverze, zatímco druhá studie předpovídá vznik ko</w:t>
      </w:r>
      <w:r w:rsidR="00F01770" w:rsidRPr="007020DB">
        <w:t>-</w:t>
      </w:r>
      <w:r w:rsidR="00964AC4" w:rsidRPr="007020DB">
        <w:t>kontinuální fáze v širší oblasti (oblasti kompozice) a ne je</w:t>
      </w:r>
      <w:r w:rsidR="00C27EC4" w:rsidRPr="007020DB">
        <w:t>n kolem jednoho bodu, zvláště v oblasti nižších koncentrací, kde se projevuje existence podélné a síťované struktury. V</w:t>
      </w:r>
      <w:r w:rsidR="00C27EC4" w:rsidRPr="007020DB">
        <w:t>ý</w:t>
      </w:r>
      <w:r w:rsidR="00C27EC4" w:rsidRPr="007020DB">
        <w:t>sledné vlastnosti a struktura ko</w:t>
      </w:r>
      <w:r w:rsidR="00F01770" w:rsidRPr="007020DB">
        <w:t>-</w:t>
      </w:r>
      <w:r w:rsidR="00C27EC4" w:rsidRPr="007020DB">
        <w:t xml:space="preserve">kontinuální fáze je silně závislá na procesních podmínkách. </w:t>
      </w:r>
      <w:r w:rsidR="00C84193" w:rsidRPr="007020DB">
        <w:t>[</w:t>
      </w:r>
      <w:r w:rsidR="00794A2F">
        <w:t>2,19,22</w:t>
      </w:r>
      <w:r w:rsidR="00C84193" w:rsidRPr="007020DB">
        <w:t>]</w:t>
      </w:r>
    </w:p>
    <w:p w:rsidR="00CE183F" w:rsidRPr="00931CB6" w:rsidRDefault="00BC0DB8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>Stanovení ko</w:t>
      </w:r>
      <w:r w:rsidR="00F01770" w:rsidRPr="00931CB6">
        <w:rPr>
          <w:b/>
        </w:rPr>
        <w:t>-</w:t>
      </w:r>
      <w:r w:rsidRPr="00931CB6">
        <w:rPr>
          <w:b/>
        </w:rPr>
        <w:t>kontinuální fáze</w:t>
      </w:r>
    </w:p>
    <w:p w:rsidR="00BC0DB8" w:rsidRPr="007020DB" w:rsidRDefault="00BC0DB8" w:rsidP="00BC0DB8">
      <w:r w:rsidRPr="007020DB">
        <w:t>Ke stanovení ko</w:t>
      </w:r>
      <w:r w:rsidR="00F01770" w:rsidRPr="007020DB">
        <w:t>-</w:t>
      </w:r>
      <w:r w:rsidRPr="007020DB">
        <w:t xml:space="preserve">kontinuální fáze se využívá rozličných </w:t>
      </w:r>
      <w:r w:rsidR="00D83511">
        <w:t>parametrů</w:t>
      </w:r>
      <w:r w:rsidRPr="007020DB">
        <w:t xml:space="preserve">. Patří mezi ně </w:t>
      </w:r>
      <w:r w:rsidR="00D83511">
        <w:t>kroutící</w:t>
      </w:r>
      <w:r w:rsidRPr="007020DB">
        <w:t xml:space="preserve"> moment, mikroskopické</w:t>
      </w:r>
      <w:r w:rsidR="000B5AB5" w:rsidRPr="007020DB">
        <w:t xml:space="preserve"> metody,</w:t>
      </w:r>
      <w:r w:rsidR="00D83511">
        <w:t xml:space="preserve"> viskoel</w:t>
      </w:r>
      <w:r w:rsidR="00A9502B">
        <w:t>astických charakteristik (využívaných</w:t>
      </w:r>
      <w:r w:rsidR="009958B3">
        <w:t xml:space="preserve"> </w:t>
      </w:r>
      <w:r w:rsidR="00A9502B">
        <w:t>v</w:t>
      </w:r>
      <w:r w:rsidR="009958B3">
        <w:t> </w:t>
      </w:r>
      <w:r w:rsidR="00814F75">
        <w:t>semi</w:t>
      </w:r>
      <w:r w:rsidR="009958B3">
        <w:t>-</w:t>
      </w:r>
      <w:r w:rsidR="00814F75">
        <w:t>empirických vztazích vyvinutých na základě exp</w:t>
      </w:r>
      <w:r w:rsidR="00A9502B">
        <w:t xml:space="preserve">erimentálních měření) </w:t>
      </w:r>
      <w:r w:rsidR="002D47A1">
        <w:t xml:space="preserve">a </w:t>
      </w:r>
      <w:r w:rsidRPr="007020DB">
        <w:t xml:space="preserve">mechanické vlastnosti. </w:t>
      </w:r>
      <w:r w:rsidR="00C84193" w:rsidRPr="007020DB">
        <w:t>[</w:t>
      </w:r>
      <w:r w:rsidR="00D83511">
        <w:t>2</w:t>
      </w:r>
      <w:r w:rsidR="00794A2F">
        <w:t>,19,22</w:t>
      </w:r>
      <w:r w:rsidR="00C84193" w:rsidRPr="007020DB">
        <w:t>]</w:t>
      </w:r>
    </w:p>
    <w:p w:rsidR="00BC0DB8" w:rsidRPr="00931CB6" w:rsidRDefault="004B129D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 xml:space="preserve">Stanovení pomocí </w:t>
      </w:r>
      <w:r w:rsidR="00D87268" w:rsidRPr="00931CB6">
        <w:rPr>
          <w:b/>
        </w:rPr>
        <w:t>kroutícího</w:t>
      </w:r>
      <w:r w:rsidRPr="00931CB6">
        <w:rPr>
          <w:b/>
        </w:rPr>
        <w:t xml:space="preserve"> momentu</w:t>
      </w:r>
    </w:p>
    <w:p w:rsidR="00D873AF" w:rsidRPr="007020DB" w:rsidRDefault="00434D74" w:rsidP="004B129D">
      <w:r w:rsidRPr="007020DB">
        <w:t xml:space="preserve">Obrázek níže ukazuje charakteristický </w:t>
      </w:r>
      <w:r w:rsidR="00900377" w:rsidRPr="007020DB">
        <w:t>krouticí</w:t>
      </w:r>
      <w:r w:rsidRPr="007020DB">
        <w:t xml:space="preserve"> moment v z</w:t>
      </w:r>
      <w:r w:rsidR="00D83511">
        <w:t>ávislosti na složení směsi</w:t>
      </w:r>
      <w:r w:rsidRPr="007020DB">
        <w:t>.</w:t>
      </w:r>
      <w:r w:rsidR="00900377" w:rsidRPr="007020DB">
        <w:t xml:space="preserve"> Ho</w:t>
      </w:r>
      <w:r w:rsidR="00900377" w:rsidRPr="007020DB">
        <w:t>d</w:t>
      </w:r>
      <w:r w:rsidR="00900377" w:rsidRPr="007020DB">
        <w:t>nota krouticího momentu v rovnovážném stavu (zde 8 minut) nazývaný stabilní moment charakterizuje viskózní povahu taveniny. Z výsledků vyplývá, že stabilní moment a ryc</w:t>
      </w:r>
      <w:r w:rsidR="00900377" w:rsidRPr="007020DB">
        <w:t>h</w:t>
      </w:r>
      <w:r w:rsidR="00900377" w:rsidRPr="007020DB">
        <w:t>lost otáčení rotoru lze považovat za úměrné smykovému napětí a rychlosti smykové d</w:t>
      </w:r>
      <w:r w:rsidR="00900377" w:rsidRPr="007020DB">
        <w:t>e</w:t>
      </w:r>
      <w:r w:rsidR="00900377" w:rsidRPr="007020DB">
        <w:t>formace.</w:t>
      </w:r>
      <w:r w:rsidR="00C70553" w:rsidRPr="007020DB">
        <w:t xml:space="preserve"> Stabilní moment v závislosti na složení směsi vykazuje zápornou odchylku od </w:t>
      </w:r>
      <w:r w:rsidR="000C7A33" w:rsidRPr="007020DB">
        <w:t>přímky značící směšovací pravidlo</w:t>
      </w:r>
      <w:r w:rsidR="00C70553" w:rsidRPr="007020DB">
        <w:t xml:space="preserve">, což je typické pro binární nemísitelnou směs. </w:t>
      </w:r>
      <w:r w:rsidR="006A39F8" w:rsidRPr="007020DB">
        <w:t>Max</w:t>
      </w:r>
      <w:r w:rsidR="006A39F8" w:rsidRPr="007020DB">
        <w:t>i</w:t>
      </w:r>
      <w:r w:rsidR="006A39F8" w:rsidRPr="007020DB">
        <w:t>mální odchylka momen</w:t>
      </w:r>
      <w:r w:rsidR="000C7A33" w:rsidRPr="007020DB">
        <w:t xml:space="preserve">tu od lineární přímky směšovacího pravidla určuje složení a rozsah ko-kontinuální fáze v dané směsi. </w:t>
      </w:r>
      <w:r w:rsidR="00D83511">
        <w:t>K</w:t>
      </w:r>
      <w:r w:rsidR="000C7A33" w:rsidRPr="007020DB">
        <w:t>aučukové částice ve směsi výrazně ovliv</w:t>
      </w:r>
      <w:r w:rsidR="00C422ED" w:rsidRPr="007020DB">
        <w:t>ňují krouti</w:t>
      </w:r>
      <w:r w:rsidR="000C7A33" w:rsidRPr="007020DB">
        <w:t>cí moment</w:t>
      </w:r>
      <w:r w:rsidR="009958B3">
        <w:t xml:space="preserve"> </w:t>
      </w:r>
      <w:r w:rsidR="00C422ED" w:rsidRPr="007020DB">
        <w:t>a tím i komplikují určení přesné hodnoty nejvyšší odchylky. V případě směsi te</w:t>
      </w:r>
      <w:r w:rsidR="00C422ED" w:rsidRPr="007020DB">
        <w:t>r</w:t>
      </w:r>
      <w:r w:rsidR="00C422ED" w:rsidRPr="007020DB">
        <w:t>moplast-termoplast se v těsné blízkosti této odchylky vyskytuje plató, které značně zlepš</w:t>
      </w:r>
      <w:r w:rsidR="00C422ED" w:rsidRPr="007020DB">
        <w:t>u</w:t>
      </w:r>
      <w:r w:rsidR="00C422ED" w:rsidRPr="007020DB">
        <w:t xml:space="preserve">je přesnost odečítání a v místě s nejvyšší odchylkou je patrný ostrý zlom. </w:t>
      </w:r>
    </w:p>
    <w:p w:rsidR="00D873AF" w:rsidRPr="007020DB" w:rsidRDefault="004A670F" w:rsidP="004B129D">
      <w:r>
        <w:t>Pokud se jedná o</w:t>
      </w:r>
      <w:r w:rsidR="00C422ED" w:rsidRPr="007020DB">
        <w:t xml:space="preserve"> směs termoplast-kaučuk</w:t>
      </w:r>
      <w:r w:rsidR="00D873AF" w:rsidRPr="007020DB">
        <w:t>, tak</w:t>
      </w:r>
      <w:r w:rsidR="00C422ED" w:rsidRPr="007020DB">
        <w:t xml:space="preserve"> se zlom projevuje jen velmi </w:t>
      </w:r>
      <w:r>
        <w:br/>
      </w:r>
      <w:r w:rsidR="00C422ED" w:rsidRPr="007020DB">
        <w:t>pozvolna</w:t>
      </w:r>
      <w:r w:rsidR="00D83511">
        <w:t xml:space="preserve"> (Obr. 2)</w:t>
      </w:r>
      <w:r w:rsidR="00794A2F">
        <w:t xml:space="preserve"> [19</w:t>
      </w:r>
      <w:r w:rsidR="00C84193" w:rsidRPr="007020DB">
        <w:t>]</w:t>
      </w:r>
    </w:p>
    <w:p w:rsidR="00D873AF" w:rsidRPr="007020DB" w:rsidRDefault="004A670F" w:rsidP="00D873AF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4972050" cy="3721116"/>
            <wp:effectExtent l="19050" t="0" r="0" b="0"/>
            <wp:docPr id="21" name="Obrázek 20" descr="určení ko-ko krouticí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čení ko-ko krouticím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7348" cy="3725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3AF" w:rsidRPr="007020DB" w:rsidRDefault="00D873AF" w:rsidP="00D873AF">
      <w:pPr>
        <w:pStyle w:val="Titulek"/>
      </w:pPr>
      <w:bookmarkStart w:id="44" w:name="_Toc293254556"/>
      <w:r w:rsidRPr="007020DB">
        <w:t xml:space="preserve">Obrázek </w:t>
      </w:r>
      <w:fldSimple w:instr=" SEQ Obrázek \* ARABIC ">
        <w:r w:rsidR="00C90A7D">
          <w:rPr>
            <w:noProof/>
          </w:rPr>
          <w:t>2</w:t>
        </w:r>
      </w:fldSimple>
      <w:r w:rsidRPr="007020DB">
        <w:t xml:space="preserve">: </w:t>
      </w:r>
      <w:r w:rsidR="004A670F">
        <w:t>Stanovení složení ko-kontinuální fáze pomocí kroutícího momentu</w:t>
      </w:r>
      <w:bookmarkEnd w:id="44"/>
    </w:p>
    <w:p w:rsidR="004B129D" w:rsidRPr="007020DB" w:rsidRDefault="0023298E" w:rsidP="004B129D">
      <w:r w:rsidRPr="007020DB">
        <w:t>S</w:t>
      </w:r>
      <w:r w:rsidR="00CD22B7" w:rsidRPr="007020DB">
        <w:t> </w:t>
      </w:r>
      <w:r w:rsidRPr="007020DB">
        <w:t>vývinem</w:t>
      </w:r>
      <w:r w:rsidR="00CD22B7" w:rsidRPr="007020DB">
        <w:t xml:space="preserve"> ko-kontinuální fáze roste poloměr částic a polydisperzita polymeru s nižším zastoupením</w:t>
      </w:r>
      <w:r w:rsidR="00970177" w:rsidRPr="007020DB">
        <w:t xml:space="preserve"> ve směsi.</w:t>
      </w:r>
      <w:r w:rsidR="00D873AF" w:rsidRPr="007020DB">
        <w:t xml:space="preserve"> Velikost kapiček dispergované fáze roste až do té míry, kdy půvo</w:t>
      </w:r>
      <w:r w:rsidR="00D873AF" w:rsidRPr="007020DB">
        <w:t>d</w:t>
      </w:r>
      <w:r w:rsidR="00D873AF" w:rsidRPr="007020DB">
        <w:t xml:space="preserve">ní matrice sama přejde </w:t>
      </w:r>
      <w:r w:rsidRPr="007020DB">
        <w:t xml:space="preserve">pouze </w:t>
      </w:r>
      <w:r w:rsidR="00D873AF" w:rsidRPr="007020DB">
        <w:t>na tenký film mezi těmito rostoucími kapičkami. Tom</w:t>
      </w:r>
      <w:r w:rsidRPr="007020DB">
        <w:t>uto jevu se říká fázová inverze a je znázorněna na následujícím obrázku.</w:t>
      </w:r>
    </w:p>
    <w:p w:rsidR="00642F42" w:rsidRPr="007020DB" w:rsidRDefault="00642F42" w:rsidP="00642F42">
      <w:pPr>
        <w:keepNext/>
        <w:jc w:val="center"/>
      </w:pPr>
      <w:r w:rsidRPr="007020DB">
        <w:rPr>
          <w:noProof/>
        </w:rPr>
        <w:drawing>
          <wp:inline distT="0" distB="0" distL="0" distR="0">
            <wp:extent cx="4128079" cy="1190625"/>
            <wp:effectExtent l="19050" t="0" r="5771" b="0"/>
            <wp:docPr id="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079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667" w:rsidRPr="007020DB" w:rsidRDefault="00642F42" w:rsidP="00642F42">
      <w:pPr>
        <w:pStyle w:val="Titulek"/>
      </w:pPr>
      <w:bookmarkStart w:id="45" w:name="_Toc293254557"/>
      <w:r w:rsidRPr="007020DB">
        <w:t xml:space="preserve">Obrázek </w:t>
      </w:r>
      <w:fldSimple w:instr=" SEQ Obrázek \* ARABIC ">
        <w:r w:rsidR="00C90A7D">
          <w:rPr>
            <w:noProof/>
          </w:rPr>
          <w:t>3</w:t>
        </w:r>
      </w:fldSimple>
      <w:r w:rsidRPr="007020DB">
        <w:t>: Schematické znázornění fázové inverze</w:t>
      </w:r>
      <w:bookmarkEnd w:id="45"/>
    </w:p>
    <w:p w:rsidR="0023298E" w:rsidRPr="007020DB" w:rsidRDefault="002E0B82" w:rsidP="004B129D">
      <w:pPr>
        <w:rPr>
          <w:b/>
        </w:rPr>
      </w:pPr>
      <w:r w:rsidRPr="007020DB">
        <w:t>Se zvyšující se koncentrací dispergované fáze se zvyšuje krouticí moment a v bodě kriti</w:t>
      </w:r>
      <w:r w:rsidRPr="007020DB">
        <w:t>c</w:t>
      </w:r>
      <w:r w:rsidRPr="007020DB">
        <w:t>kého složení prudce naroste. Tento bod je na obrázku výše označen šipkou a představuje složení ko-kontinuální fáze ve směsi. Jak je vidět, přídavek malého množství</w:t>
      </w:r>
      <w:r w:rsidR="00966AAF" w:rsidRPr="007020DB">
        <w:t xml:space="preserve"> látky s ní</w:t>
      </w:r>
      <w:r w:rsidR="00966AAF" w:rsidRPr="007020DB">
        <w:t>z</w:t>
      </w:r>
      <w:r w:rsidR="00966AAF" w:rsidRPr="007020DB">
        <w:t>kou viskozitou do složky s výrazně větším zastoupením a vysokou</w:t>
      </w:r>
      <w:r w:rsidR="00CC4DB1">
        <w:t xml:space="preserve"> </w:t>
      </w:r>
      <w:r w:rsidR="00966AAF" w:rsidRPr="007020DB">
        <w:t>viskozitou vede ke sn</w:t>
      </w:r>
      <w:r w:rsidR="00966AAF" w:rsidRPr="007020DB">
        <w:t>í</w:t>
      </w:r>
      <w:r w:rsidR="00966AAF" w:rsidRPr="007020DB">
        <w:t xml:space="preserve">žení krouticího momentu ve srovnání se zpracováním pouze čistých polymerů. Tohoto jevu se poté využívá ke zpracování materiálů s vysokou </w:t>
      </w:r>
      <w:r w:rsidR="00C84193" w:rsidRPr="007020DB">
        <w:t xml:space="preserve">viskozitou, které by jinak </w:t>
      </w:r>
      <w:r w:rsidR="00966AAF" w:rsidRPr="007020DB">
        <w:t>způsobo</w:t>
      </w:r>
      <w:r w:rsidR="00C84193" w:rsidRPr="007020DB">
        <w:t>valy</w:t>
      </w:r>
      <w:r w:rsidR="00966AAF" w:rsidRPr="007020DB">
        <w:t xml:space="preserve"> potíže. Výsledná křivka krouticího momentu poslouží k výpočtu velikosti kapiček.</w:t>
      </w:r>
      <w:r w:rsidR="00794A2F">
        <w:t xml:space="preserve"> [19</w:t>
      </w:r>
      <w:r w:rsidR="00C84193" w:rsidRPr="007020DB">
        <w:t>]</w:t>
      </w:r>
    </w:p>
    <w:p w:rsidR="00BC0DB8" w:rsidRPr="00931CB6" w:rsidRDefault="00966AAF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lastRenderedPageBreak/>
        <w:t>Stanovení mikroskopickými metodami</w:t>
      </w:r>
    </w:p>
    <w:p w:rsidR="00966AAF" w:rsidRPr="007020DB" w:rsidRDefault="00966AAF" w:rsidP="00966AAF">
      <w:r w:rsidRPr="007020DB">
        <w:t xml:space="preserve">Mezi hlavní </w:t>
      </w:r>
      <w:r w:rsidR="000B7A84" w:rsidRPr="007020DB">
        <w:t>metody</w:t>
      </w:r>
      <w:r w:rsidRPr="007020DB">
        <w:t xml:space="preserve"> napomáhající stanovení ko-kontinuální fáze pomocí mikroskopie slouží </w:t>
      </w:r>
      <w:r w:rsidR="000B7A84" w:rsidRPr="007020DB">
        <w:t>optická mikroskopie (</w:t>
      </w:r>
      <w:r w:rsidR="000B7A84" w:rsidRPr="00CC4DB1">
        <w:rPr>
          <w:i/>
        </w:rPr>
        <w:t>OM</w:t>
      </w:r>
      <w:r w:rsidR="000B7A84" w:rsidRPr="007020DB">
        <w:t>), skenovací elektronová mikroskopie (</w:t>
      </w:r>
      <w:r w:rsidR="000B7A84" w:rsidRPr="00CC4DB1">
        <w:rPr>
          <w:i/>
        </w:rPr>
        <w:t>SEM</w:t>
      </w:r>
      <w:r w:rsidR="000B7A84" w:rsidRPr="007020DB">
        <w:t>)</w:t>
      </w:r>
      <w:r w:rsidR="00C82330">
        <w:t>.</w:t>
      </w:r>
      <w:r w:rsidR="00CC4DB1">
        <w:t xml:space="preserve"> </w:t>
      </w:r>
      <w:r w:rsidR="00342F44">
        <w:t>Takto lze pozorovat různé morfologické struktury (Obr. 1)</w:t>
      </w:r>
      <w:r w:rsidR="00794A2F">
        <w:t xml:space="preserve"> [19,22</w:t>
      </w:r>
      <w:r w:rsidR="00C84193" w:rsidRPr="007020DB">
        <w:t>]</w:t>
      </w:r>
    </w:p>
    <w:p w:rsidR="000B7A84" w:rsidRPr="00931CB6" w:rsidRDefault="000B7A84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>Stanovení pomocí mechanických vlastností</w:t>
      </w:r>
    </w:p>
    <w:p w:rsidR="00FC570F" w:rsidRPr="007020DB" w:rsidRDefault="00FC570F" w:rsidP="000B7A84">
      <w:r w:rsidRPr="007020DB">
        <w:t xml:space="preserve">Mechanické vlastnosti, jako například modul v tahu, velmi dobře poslouží ke stanovení </w:t>
      </w:r>
      <w:r w:rsidR="00455813" w:rsidRPr="007020DB">
        <w:br/>
      </w:r>
      <w:r w:rsidRPr="007020DB">
        <w:t>ko-kontinuální struktury. Bylo vyvinuto mnoho vztahů pro přesný výpočet. Dva nejdůlež</w:t>
      </w:r>
      <w:r w:rsidRPr="007020DB">
        <w:t>i</w:t>
      </w:r>
      <w:r w:rsidRPr="007020DB">
        <w:t>tější modely z experimentálních dat odvodil Davies. Jeho model má následující podobu:</w:t>
      </w:r>
    </w:p>
    <w:p w:rsidR="000B7A84" w:rsidRPr="007020DB" w:rsidRDefault="00293454" w:rsidP="00FC570F">
      <w:pPr>
        <w:jc w:val="center"/>
      </w:pP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sub>
                </m:sSub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5</m:t>
                </m:r>
              </m:den>
            </m:f>
          </m:sup>
        </m:sSup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5</m:t>
                </m:r>
              </m:den>
            </m:f>
          </m:sup>
        </m:sSup>
        <m:r>
          <w:rPr>
            <w:rFonts w:ascii="Cambria Math" w:hAnsi="Cambria Math"/>
            <w:sz w:val="28"/>
            <w:szCs w:val="28"/>
          </w:rPr>
          <m:t>+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V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II</m:t>
            </m:r>
          </m:sub>
        </m:sSub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II</m:t>
                    </m:r>
                  </m:sub>
                </m:sSub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5</m:t>
                </m:r>
              </m:den>
            </m:f>
          </m:sup>
        </m:sSup>
      </m:oMath>
      <w:r w:rsidR="00D43818" w:rsidRPr="007020DB">
        <w:tab/>
        <w:t>(2.4)</w:t>
      </w:r>
    </w:p>
    <w:p w:rsidR="003F044B" w:rsidRPr="007020DB" w:rsidRDefault="003F044B" w:rsidP="003F044B">
      <w:pPr>
        <w:jc w:val="left"/>
      </w:pPr>
      <w:r w:rsidRPr="007020DB">
        <w:t xml:space="preserve">kde: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Pr="007020DB">
        <w:t xml:space="preserve">modul směsi,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II</m:t>
            </m:r>
          </m:sub>
        </m:sSub>
      </m:oMath>
      <w:r w:rsidRPr="007020DB">
        <w:t xml:space="preserve"> moduly polymerů,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II</m:t>
            </m:r>
          </m:sub>
        </m:sSub>
      </m:oMath>
      <w:r w:rsidRPr="007020DB">
        <w:t xml:space="preserve"> objemové zlomky polymerů</w:t>
      </w:r>
    </w:p>
    <w:p w:rsidR="003F044B" w:rsidRPr="007020DB" w:rsidRDefault="003F044B" w:rsidP="003F044B">
      <w:pPr>
        <w:jc w:val="left"/>
      </w:pPr>
      <w:r w:rsidRPr="007020DB">
        <w:t>Další vztah poté odvodil Budiansky:</w:t>
      </w:r>
    </w:p>
    <w:p w:rsidR="000747D5" w:rsidRPr="007020DB" w:rsidRDefault="00293454" w:rsidP="003F044B">
      <w:pPr>
        <w:jc w:val="center"/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1+ε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II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1+ε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II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-1</m:t>
                </m:r>
              </m:e>
            </m:d>
          </m:den>
        </m:f>
        <m:r>
          <w:rPr>
            <w:rFonts w:ascii="Cambria Math" w:hAnsi="Cambria Math"/>
            <w:sz w:val="28"/>
            <w:szCs w:val="28"/>
          </w:rPr>
          <m:t>=1</m:t>
        </m:r>
      </m:oMath>
      <w:r w:rsidR="002F7735">
        <w:tab/>
        <w:t>(2.5)</w:t>
      </w:r>
    </w:p>
    <w:p w:rsidR="00D43818" w:rsidRPr="007020DB" w:rsidRDefault="003F044B" w:rsidP="003F044B">
      <w:pPr>
        <w:jc w:val="center"/>
      </w:pPr>
      <m:oMath>
        <m:r>
          <w:rPr>
            <w:rFonts w:ascii="Cambria Math" w:hAnsi="Cambria Math"/>
            <w:sz w:val="28"/>
            <w:szCs w:val="28"/>
          </w:rPr>
          <m:t>ε=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4-5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p</m:t>
                    </m:r>
                  </m:sub>
                </m:sSub>
              </m:e>
            </m:d>
          </m:num>
          <m:den>
            <m:r>
              <w:rPr>
                <w:rFonts w:ascii="Cambria Math" w:hAnsi="Cambria Math"/>
                <w:sz w:val="28"/>
                <w:szCs w:val="28"/>
              </w:rPr>
              <m:t>15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p</m:t>
                    </m:r>
                  </m:sub>
                </m:sSub>
              </m:e>
            </m:d>
          </m:den>
        </m:f>
      </m:oMath>
      <w:r w:rsidR="002F7735">
        <w:tab/>
        <w:t xml:space="preserve">                         </w:t>
      </w:r>
      <w:r w:rsidR="00794A2F">
        <w:tab/>
      </w:r>
      <w:r w:rsidR="002F7735">
        <w:t>(2.6)</w:t>
      </w:r>
    </w:p>
    <w:p w:rsidR="00763292" w:rsidRPr="007020DB" w:rsidRDefault="000747D5" w:rsidP="000747D5">
      <w:pPr>
        <w:tabs>
          <w:tab w:val="left" w:pos="870"/>
          <w:tab w:val="left" w:pos="1215"/>
        </w:tabs>
      </w:pPr>
      <w:r w:rsidRPr="007020DB">
        <w:t xml:space="preserve">kde: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Pr="007020DB">
        <w:t xml:space="preserve">modul směsi,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w:rPr>
                <w:rFonts w:ascii="Cambria Math" w:hAnsi="Cambria Math"/>
              </w:rPr>
              <m:t>II</m:t>
            </m:r>
          </m:sub>
        </m:sSub>
      </m:oMath>
      <w:r w:rsidRPr="007020DB">
        <w:t xml:space="preserve"> moduly polymerů,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>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V</m:t>
            </m:r>
          </m:e>
          <m:sub>
            <m:r>
              <w:rPr>
                <w:rFonts w:ascii="Cambria Math" w:hAnsi="Cambria Math"/>
              </w:rPr>
              <m:t>II</m:t>
            </m:r>
          </m:sub>
        </m:sSub>
      </m:oMath>
      <w:r w:rsidRPr="007020DB">
        <w:t xml:space="preserve"> objemové zlomky polymerů,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ν</m:t>
            </m:r>
          </m:e>
          <m:sub>
            <m:r>
              <w:rPr>
                <w:rFonts w:ascii="Cambria Math" w:hAnsi="Cambria Math"/>
              </w:rPr>
              <m:t>p</m:t>
            </m:r>
          </m:sub>
        </m:sSub>
      </m:oMath>
      <w:r w:rsidRPr="007020DB">
        <w:t xml:space="preserve"> je Poissonův poměr pro dvoufázový systém.</w:t>
      </w:r>
    </w:p>
    <w:p w:rsidR="00455813" w:rsidRPr="007020DB" w:rsidRDefault="00455813" w:rsidP="000747D5">
      <w:pPr>
        <w:tabs>
          <w:tab w:val="left" w:pos="870"/>
          <w:tab w:val="left" w:pos="1215"/>
        </w:tabs>
      </w:pPr>
      <w:r w:rsidRPr="007020DB">
        <w:t>Na obrázcích níže je pak patrné, že vznik ko-kontinuální fáze započne v místě největšího poklesu Youngova modulu</w:t>
      </w:r>
      <w:r w:rsidR="002F7735">
        <w:t xml:space="preserve"> (Obr. 4)</w:t>
      </w:r>
      <w:r w:rsidRPr="007020DB">
        <w:t xml:space="preserve">. Opět i v tomto případě naměřené hodnoty vykazují zápornou odchylku od směšovacího pravidla. Značí to slabou interakci mezi jednotlivými fázemi. V případě elongace při přetržení </w:t>
      </w:r>
      <w:r w:rsidR="00616435">
        <w:t xml:space="preserve">(Obr. 5) </w:t>
      </w:r>
      <w:r w:rsidRPr="007020DB">
        <w:t>vzniká ko-kontinuální fáze v místech, kde začíná elongace v závislosti na složení směsi</w:t>
      </w:r>
      <w:r w:rsidR="001C29F6" w:rsidRPr="007020DB">
        <w:t xml:space="preserve"> prudce růst (na obrázku označeno </w:t>
      </w:r>
      <w:r w:rsidR="00E8049A">
        <w:br/>
      </w:r>
      <w:r w:rsidR="001C29F6" w:rsidRPr="007020DB">
        <w:t xml:space="preserve">šedou oblastí). Výsledky ovšem vykazují určité nesrovnalosti ve stanovení složení ko-kontinuální fáze při použití této metody. </w:t>
      </w:r>
      <w:r w:rsidR="00C84193" w:rsidRPr="007020DB">
        <w:t>[</w:t>
      </w:r>
      <w:r w:rsidR="009958B3">
        <w:t>2</w:t>
      </w:r>
      <w:r w:rsidR="00794A2F">
        <w:t>,19</w:t>
      </w:r>
      <w:r w:rsidR="00C84193" w:rsidRPr="007020DB">
        <w:t>]</w:t>
      </w:r>
    </w:p>
    <w:p w:rsidR="001C29F6" w:rsidRPr="007020DB" w:rsidRDefault="001C29F6" w:rsidP="000747D5">
      <w:pPr>
        <w:tabs>
          <w:tab w:val="left" w:pos="870"/>
          <w:tab w:val="left" w:pos="1215"/>
        </w:tabs>
      </w:pPr>
    </w:p>
    <w:p w:rsidR="001C29F6" w:rsidRPr="007020DB" w:rsidRDefault="001C29F6" w:rsidP="000747D5">
      <w:pPr>
        <w:tabs>
          <w:tab w:val="left" w:pos="870"/>
          <w:tab w:val="left" w:pos="1215"/>
        </w:tabs>
      </w:pPr>
    </w:p>
    <w:p w:rsidR="001C29F6" w:rsidRPr="007020DB" w:rsidRDefault="00342F44" w:rsidP="00342F44">
      <w:pPr>
        <w:keepNext/>
        <w:tabs>
          <w:tab w:val="left" w:pos="870"/>
          <w:tab w:val="left" w:pos="1215"/>
        </w:tabs>
        <w:spacing w:after="60"/>
        <w:jc w:val="center"/>
      </w:pPr>
      <w:r>
        <w:rPr>
          <w:noProof/>
        </w:rPr>
        <w:lastRenderedPageBreak/>
        <w:drawing>
          <wp:inline distT="0" distB="0" distL="0" distR="0">
            <wp:extent cx="4518147" cy="4124325"/>
            <wp:effectExtent l="19050" t="0" r="0" b="0"/>
            <wp:docPr id="22" name="Obrázek 21" descr="určení ko-ko trhač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čení ko-ko trhačka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2753" cy="412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9F6" w:rsidRPr="007020DB" w:rsidRDefault="001C29F6" w:rsidP="001C29F6">
      <w:pPr>
        <w:pStyle w:val="Titulek"/>
      </w:pPr>
      <w:bookmarkStart w:id="46" w:name="_Toc293254558"/>
      <w:r w:rsidRPr="007020DB">
        <w:t xml:space="preserve">Obrázek </w:t>
      </w:r>
      <w:fldSimple w:instr=" SEQ Obrázek \* ARABIC ">
        <w:r w:rsidR="00C90A7D">
          <w:rPr>
            <w:noProof/>
          </w:rPr>
          <w:t>4</w:t>
        </w:r>
      </w:fldSimple>
      <w:r w:rsidRPr="007020DB">
        <w:t>: Youngův modul v závislosti na složení směsi</w:t>
      </w:r>
      <w:bookmarkEnd w:id="46"/>
    </w:p>
    <w:p w:rsidR="001C29F6" w:rsidRPr="007020DB" w:rsidRDefault="00342F44" w:rsidP="00342F44">
      <w:pPr>
        <w:keepNext/>
        <w:spacing w:after="60"/>
        <w:jc w:val="center"/>
      </w:pPr>
      <w:r>
        <w:rPr>
          <w:noProof/>
        </w:rPr>
        <w:drawing>
          <wp:inline distT="0" distB="0" distL="0" distR="0">
            <wp:extent cx="4495800" cy="3970403"/>
            <wp:effectExtent l="19050" t="0" r="0" b="0"/>
            <wp:docPr id="25" name="Obrázek 24" descr="určení ko-ko trhačka 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rčení ko-ko trhačka II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9279" cy="397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9F6" w:rsidRPr="007020DB" w:rsidRDefault="001C29F6" w:rsidP="001C29F6">
      <w:pPr>
        <w:pStyle w:val="Titulek"/>
      </w:pPr>
      <w:bookmarkStart w:id="47" w:name="_Toc293254559"/>
      <w:r w:rsidRPr="007020DB">
        <w:t xml:space="preserve">Obrázek </w:t>
      </w:r>
      <w:fldSimple w:instr=" SEQ Obrázek \* ARABIC ">
        <w:r w:rsidR="00C90A7D">
          <w:rPr>
            <w:noProof/>
          </w:rPr>
          <w:t>5</w:t>
        </w:r>
      </w:fldSimple>
      <w:r w:rsidRPr="007020DB">
        <w:t>: Elongace při přetržení v závislosti na složení směsi</w:t>
      </w:r>
      <w:bookmarkEnd w:id="47"/>
    </w:p>
    <w:p w:rsidR="000B5AB5" w:rsidRPr="00931CB6" w:rsidRDefault="000B5AB5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lastRenderedPageBreak/>
        <w:t>Stanovení pomocí semi-empirických vztahů</w:t>
      </w:r>
    </w:p>
    <w:p w:rsidR="009A6909" w:rsidRPr="007020DB" w:rsidRDefault="000B5AB5" w:rsidP="000B5AB5">
      <w:r w:rsidRPr="007020DB">
        <w:t xml:space="preserve">Pro výpočet složení ko-kontinuální fáze bylo odvozeno několik vztahů. Mezi prvními </w:t>
      </w:r>
      <w:r w:rsidR="009A6909" w:rsidRPr="007020DB">
        <w:t>vě</w:t>
      </w:r>
      <w:r w:rsidR="009A6909" w:rsidRPr="007020DB">
        <w:t>d</w:t>
      </w:r>
      <w:r w:rsidR="009A6909" w:rsidRPr="007020DB">
        <w:t xml:space="preserve">ci </w:t>
      </w:r>
      <w:r w:rsidRPr="007020DB">
        <w:t>byl</w:t>
      </w:r>
      <w:r w:rsidR="009A6909" w:rsidRPr="007020DB">
        <w:t xml:space="preserve"> Ageropoulos, který navrhl, že mezi složením ko-kontinuální fáze a poměrem visk</w:t>
      </w:r>
      <w:r w:rsidR="009A6909" w:rsidRPr="007020DB">
        <w:t>o</w:t>
      </w:r>
      <w:r w:rsidR="009A6909" w:rsidRPr="007020DB">
        <w:t>zit polymerů ve směsi je určitá spojitost. V této myšlence dále pokračoval Sperling se svými spolupracovníky a společně tuto teorii rozšířili o poměr krouticích momentů a n</w:t>
      </w:r>
      <w:r w:rsidR="009A6909" w:rsidRPr="007020DB">
        <w:t>á</w:t>
      </w:r>
      <w:r w:rsidR="009A6909" w:rsidRPr="007020DB">
        <w:t>sledně odvodili vztahy:</w:t>
      </w:r>
    </w:p>
    <w:p w:rsidR="009A6909" w:rsidRPr="007020DB" w:rsidRDefault="00293454" w:rsidP="00E8049A">
      <w:pPr>
        <w:jc w:val="center"/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τ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</m:oMath>
      <w:r w:rsidR="00E8049A" w:rsidRPr="00C82330">
        <w:rPr>
          <w:sz w:val="28"/>
          <w:szCs w:val="28"/>
        </w:rPr>
        <w:tab/>
      </w:r>
      <w:r w:rsidR="00E8049A">
        <w:tab/>
        <w:t>(2.7)</w:t>
      </w:r>
    </w:p>
    <w:p w:rsidR="009A6909" w:rsidRPr="007020DB" w:rsidRDefault="00293454" w:rsidP="00E8049A">
      <w:pPr>
        <w:jc w:val="center"/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×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η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η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=1</m:t>
        </m:r>
      </m:oMath>
      <w:r w:rsidR="00E8049A">
        <w:tab/>
      </w:r>
      <w:r w:rsidR="00C82330">
        <w:tab/>
      </w:r>
      <w:r w:rsidR="00E8049A">
        <w:t>(2.8)</w:t>
      </w:r>
    </w:p>
    <w:p w:rsidR="009A6909" w:rsidRPr="007020DB" w:rsidRDefault="009A6909" w:rsidP="009A6909">
      <w:r w:rsidRPr="007020DB">
        <w:t>kde: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7020DB">
        <w:t xml:space="preserve"> krouticí moment dispergované složky,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7020DB">
        <w:t xml:space="preserve"> viskozita dispergované složky,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Pr="007020DB">
        <w:t xml:space="preserve"> obj</w:t>
      </w:r>
      <w:r w:rsidRPr="007020DB">
        <w:t>e</w:t>
      </w:r>
      <w:r w:rsidRPr="007020DB">
        <w:t xml:space="preserve">mový zlomek dispergované složky,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τ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7020DB">
        <w:t xml:space="preserve"> krouticí moment matrice,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7020DB">
        <w:t xml:space="preserve"> viskozita matrice,</w:t>
      </w:r>
      <w:r w:rsidRPr="007020DB">
        <w:br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Pr="007020DB">
        <w:t xml:space="preserve"> objemový zlomek matrice</w:t>
      </w:r>
    </w:p>
    <w:p w:rsidR="00BC505E" w:rsidRPr="007020DB" w:rsidRDefault="00BC505E" w:rsidP="009A6909">
      <w:r w:rsidRPr="007020DB">
        <w:t>O další rozšíření teorie se postaral Paul a Barlow s následujícím vztahem:</w:t>
      </w:r>
    </w:p>
    <w:p w:rsidR="00BC505E" w:rsidRPr="007020DB" w:rsidRDefault="00293454" w:rsidP="00E8049A">
      <w:pPr>
        <w:jc w:val="center"/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η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η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=λ</m:t>
        </m:r>
      </m:oMath>
      <w:r w:rsidR="00E8049A">
        <w:tab/>
      </w:r>
      <w:r w:rsidR="00C82330">
        <w:tab/>
      </w:r>
      <w:r w:rsidR="00E8049A">
        <w:t>(2.9)</w:t>
      </w:r>
    </w:p>
    <w:p w:rsidR="00BC505E" w:rsidRPr="007020DB" w:rsidRDefault="00293454" w:rsidP="00BC505E">
      <w:pPr>
        <w:jc w:val="center"/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φ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21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1+λ</m:t>
            </m:r>
          </m:den>
        </m:f>
      </m:oMath>
      <w:r w:rsidR="00E8049A">
        <w:tab/>
      </w:r>
      <w:r w:rsidR="00C82330">
        <w:tab/>
      </w:r>
      <w:r w:rsidR="00E8049A">
        <w:t>(3.0)</w:t>
      </w:r>
    </w:p>
    <w:p w:rsidR="00BC505E" w:rsidRPr="007020DB" w:rsidRDefault="00BC505E" w:rsidP="00BC505E">
      <w:pPr>
        <w:jc w:val="left"/>
      </w:pPr>
      <w:r w:rsidRPr="007020DB">
        <w:t xml:space="preserve">kde: </w:t>
      </w:r>
      <m:oMath>
        <m:r>
          <w:rPr>
            <w:rFonts w:ascii="Cambria Math" w:hAnsi="Cambria Math"/>
          </w:rPr>
          <m:t>λ</m:t>
        </m:r>
      </m:oMath>
      <w:r w:rsidRPr="007020DB">
        <w:t xml:space="preserve"> poměr viskozit polymerů či poměr objemového zastoupení,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21</m:t>
            </m:r>
          </m:sub>
        </m:sSub>
      </m:oMath>
      <w:r w:rsidRPr="007020DB">
        <w:t xml:space="preserve"> objemový zlomek ko-kontinuální fáze</w:t>
      </w:r>
      <w:r w:rsidR="005E5208" w:rsidRPr="007020DB">
        <w:t>.</w:t>
      </w:r>
    </w:p>
    <w:p w:rsidR="005E5208" w:rsidRPr="007020DB" w:rsidRDefault="005E5208" w:rsidP="00BC505E">
      <w:pPr>
        <w:jc w:val="left"/>
      </w:pPr>
      <w:r w:rsidRPr="007020DB">
        <w:t>A poslední vztah odvodil Krieger a Dougherty:</w:t>
      </w:r>
    </w:p>
    <w:p w:rsidR="005E5208" w:rsidRPr="007020DB" w:rsidRDefault="00293454" w:rsidP="00E8049A">
      <w:pPr>
        <w:jc w:val="center"/>
      </w:pP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2</m:t>
                </m:r>
              </m:sub>
            </m:sSub>
          </m:den>
        </m:f>
        <m:r>
          <w:rPr>
            <w:rFonts w:ascii="Cambria Math" w:hAnsi="Cambria Math"/>
            <w:sz w:val="32"/>
            <w:szCs w:val="32"/>
          </w:rPr>
          <m:t>=</m:t>
        </m:r>
        <m:sSup>
          <m:sSup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m</m:t>
                        </m:r>
                      </m:sub>
                    </m:s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2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m</m:t>
                        </m:r>
                      </m:sub>
                    </m:sSub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2"/>
                            <w:szCs w:val="3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32"/>
                            <w:szCs w:val="32"/>
                          </w:rPr>
                          <m:t>1</m:t>
                        </m:r>
                      </m:sub>
                    </m:sSub>
                  </m:den>
                </m:f>
              </m:e>
            </m:d>
          </m:e>
          <m:sup>
            <m:d>
              <m:dPr>
                <m:begChr m:val="["/>
                <m:endChr m:val="]"/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d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η</m:t>
                </m:r>
              </m:e>
            </m:d>
            <m:sSub>
              <m:sSubPr>
                <m:ctrlPr>
                  <w:rPr>
                    <w:rFonts w:ascii="Cambria Math" w:hAnsi="Cambria Math"/>
                    <w:i/>
                    <w:sz w:val="32"/>
                    <w:szCs w:val="32"/>
                  </w:rPr>
                </m:ctrlPr>
              </m:sSubPr>
              <m:e>
                <m:r>
                  <w:rPr>
                    <w:rFonts w:ascii="Cambria Math" w:hAnsi="Cambria Math"/>
                    <w:sz w:val="32"/>
                    <w:szCs w:val="32"/>
                  </w:rPr>
                  <m:t>φ</m:t>
                </m:r>
              </m:e>
              <m:sub>
                <m:r>
                  <w:rPr>
                    <w:rFonts w:ascii="Cambria Math" w:hAnsi="Cambria Math"/>
                    <w:sz w:val="32"/>
                    <w:szCs w:val="32"/>
                  </w:rPr>
                  <m:t>m</m:t>
                </m:r>
              </m:sub>
            </m:sSub>
          </m:sup>
        </m:sSup>
      </m:oMath>
      <w:r w:rsidR="00E8049A">
        <w:tab/>
        <w:t>(3.1)</w:t>
      </w:r>
    </w:p>
    <w:p w:rsidR="00BC505E" w:rsidRPr="007020DB" w:rsidRDefault="00BC505E" w:rsidP="00BC505E">
      <w:pPr>
        <w:jc w:val="left"/>
      </w:pPr>
    </w:p>
    <w:p w:rsidR="00BC505E" w:rsidRPr="007020DB" w:rsidRDefault="002E3B55" w:rsidP="002E3B55">
      <w:pPr>
        <w:jc w:val="left"/>
      </w:pPr>
      <w:r w:rsidRPr="007020DB">
        <w:t>kde: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η</m:t>
            </m:r>
          </m:e>
        </m:d>
      </m:oMath>
      <w:r w:rsidRPr="007020DB">
        <w:t xml:space="preserve"> je inherentní viskozita,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 w:rsidR="00D87268" w:rsidRPr="007020DB">
        <w:t xml:space="preserve"> koncentrace nad níž začínají mít interakce mezi část</w:t>
      </w:r>
      <w:r w:rsidR="00D87268" w:rsidRPr="007020DB">
        <w:t>i</w:t>
      </w:r>
      <w:r w:rsidR="00D87268" w:rsidRPr="007020DB">
        <w:t xml:space="preserve">cemi klíčový charakter v reologických vlastnostech suspenze. V případě polymerů/směsí by se viskozita systému (při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 w:rsidR="00D87268" w:rsidRPr="007020DB">
        <w:t>) změnila na viskozity dispergované matrice</w:t>
      </w:r>
      <w:r w:rsidR="00A80A40" w:rsidRPr="007020DB"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="00A80A40" w:rsidRPr="007020DB">
        <w:t xml:space="preserve">viskozita disperzní složky,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 w:rsidR="00A80A40" w:rsidRPr="007020DB">
        <w:t xml:space="preserve">objemový zlomek disperzní složky,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η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A80A40" w:rsidRPr="007020DB">
        <w:t xml:space="preserve">viskozita matrice,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 w:rsidR="00A80A40" w:rsidRPr="007020DB">
        <w:t>objemový zlomek matrice.</w:t>
      </w:r>
    </w:p>
    <w:p w:rsidR="003D6F2C" w:rsidRPr="007020DB" w:rsidRDefault="003D6F2C" w:rsidP="002E3B55">
      <w:pPr>
        <w:jc w:val="left"/>
      </w:pPr>
      <w:r w:rsidRPr="007020DB">
        <w:t xml:space="preserve">V polymerních směsích s kulovitými doménami při smyku nabývá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m</m:t>
            </m:r>
          </m:sub>
        </m:sSub>
      </m:oMath>
      <w:r w:rsidRPr="007020DB">
        <w:t xml:space="preserve"> hodnot 0,84 a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η</m:t>
            </m:r>
          </m:e>
        </m:d>
      </m:oMath>
      <w:r w:rsidRPr="007020DB">
        <w:t xml:space="preserve"> má hodnotu 1,9.</w:t>
      </w:r>
      <w:r w:rsidR="00794A2F">
        <w:t xml:space="preserve"> [2,19</w:t>
      </w:r>
      <w:r w:rsidR="00C84193" w:rsidRPr="007020DB">
        <w:t>]</w:t>
      </w:r>
    </w:p>
    <w:p w:rsidR="000B5AB5" w:rsidRPr="007020DB" w:rsidRDefault="00643D9F" w:rsidP="000B5AB5">
      <w:pPr>
        <w:rPr>
          <w:b/>
        </w:rPr>
      </w:pPr>
      <w:r w:rsidRPr="007020DB">
        <w:lastRenderedPageBreak/>
        <w:t xml:space="preserve">Z výše uvedených poměrů viskozit a objemových zlomků </w:t>
      </w:r>
      <w:r w:rsidR="00E8049A">
        <w:t>lze</w:t>
      </w:r>
      <w:r w:rsidRPr="007020DB">
        <w:t xml:space="preserve"> sestrojit idealizovaný fázový diagram</w:t>
      </w:r>
      <w:r w:rsidR="00C86E50">
        <w:t xml:space="preserve"> (Obr. 6)</w:t>
      </w:r>
      <w:r w:rsidRPr="007020DB">
        <w:t xml:space="preserve"> znázorňující rozsah složení ko-kontinuální fáze.</w:t>
      </w:r>
      <w:r w:rsidR="00794A2F">
        <w:t xml:space="preserve"> [19</w:t>
      </w:r>
      <w:r w:rsidR="00C84193" w:rsidRPr="007020DB">
        <w:t>]</w:t>
      </w:r>
    </w:p>
    <w:p w:rsidR="00643D9F" w:rsidRPr="007020DB" w:rsidRDefault="00643D9F" w:rsidP="00643D9F">
      <w:pPr>
        <w:keepNext/>
        <w:jc w:val="center"/>
      </w:pPr>
      <w:r w:rsidRPr="007020DB">
        <w:rPr>
          <w:noProof/>
        </w:rPr>
        <w:drawing>
          <wp:inline distT="0" distB="0" distL="0" distR="0">
            <wp:extent cx="4276725" cy="3301468"/>
            <wp:effectExtent l="19050" t="0" r="9525" b="0"/>
            <wp:docPr id="6" name="Obrázek 5" descr="idealizovaný ko-ko diag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dealizovaný ko-ko diagram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9248" cy="3303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D9F" w:rsidRPr="007020DB" w:rsidRDefault="00643D9F" w:rsidP="00643D9F">
      <w:pPr>
        <w:pStyle w:val="Titulek"/>
      </w:pPr>
      <w:bookmarkStart w:id="48" w:name="_Toc293254560"/>
      <w:r w:rsidRPr="007020DB">
        <w:t xml:space="preserve">Obrázek </w:t>
      </w:r>
      <w:fldSimple w:instr=" SEQ Obrázek \* ARABIC ">
        <w:r w:rsidR="00C90A7D">
          <w:rPr>
            <w:noProof/>
          </w:rPr>
          <w:t>6</w:t>
        </w:r>
      </w:fldSimple>
      <w:r w:rsidRPr="007020DB">
        <w:t>: Idealizovaný fázový diagram rozsahu složení ko-kontinuální fáze</w:t>
      </w:r>
      <w:bookmarkEnd w:id="48"/>
    </w:p>
    <w:p w:rsidR="00A97082" w:rsidRPr="00931CB6" w:rsidRDefault="00E8049A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>Stanovení ko-kontinuity pomocí extraktivních metod</w:t>
      </w:r>
    </w:p>
    <w:p w:rsidR="00BE3F6D" w:rsidRDefault="00BE3F6D" w:rsidP="00E8049A">
      <w:r>
        <w:t>Princip stanovení spočívá v ponoření vzorku o známém složení a rozměrech do rozpoušt</w:t>
      </w:r>
      <w:r>
        <w:t>ě</w:t>
      </w:r>
      <w:r>
        <w:t>dla. Vzorek je po danou dobu udržován při konstantní teplotě. Po uplynutí této doby je vzorek vyjmut, opláchnut sušen a nakonec zvážen. Ze zjištěných hmotností se pomocí n</w:t>
      </w:r>
      <w:r>
        <w:t>á</w:t>
      </w:r>
      <w:r>
        <w:t>sledujícího vztahu spočte index ko-kontinuity (</w:t>
      </w:r>
      <w:r w:rsidRPr="00643FAC">
        <w:rPr>
          <w:i/>
        </w:rPr>
        <w:t>CI</w:t>
      </w:r>
      <w:r>
        <w:t>).</w:t>
      </w:r>
    </w:p>
    <w:p w:rsidR="00E8049A" w:rsidRDefault="00276D5D" w:rsidP="00BE3F6D">
      <w:pPr>
        <w:jc w:val="center"/>
      </w:pPr>
      <m:oMath>
        <m:r>
          <w:rPr>
            <w:rFonts w:ascii="Cambria Math" w:hAnsi="Cambria Math"/>
          </w:rPr>
          <m:t>CI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%</m:t>
            </m:r>
          </m:e>
        </m:d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>-(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  <m:r>
              <w:rPr>
                <w:rFonts w:ascii="Cambria Math" w:hAnsi="Cambria Math"/>
              </w:rPr>
              <m:t>-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A</m:t>
                    </m:r>
                  </m:sub>
                </m:sSub>
                <m:r>
                  <w:rPr>
                    <w:rFonts w:ascii="Cambria Math" w:hAnsi="Cambria Math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</m:t>
                    </m:r>
                  </m:sub>
                </m:sSub>
              </m:e>
            </m:d>
            <m:r>
              <w:rPr>
                <w:rFonts w:ascii="Cambria Math" w:hAnsi="Cambria Math"/>
              </w:rPr>
              <m:t>)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0</m:t>
                </m:r>
              </m:sub>
            </m:sSub>
          </m:den>
        </m:f>
        <m:r>
          <w:rPr>
            <w:rFonts w:ascii="Cambria Math" w:hAnsi="Cambria Math"/>
          </w:rPr>
          <m:t>*100</m:t>
        </m:r>
      </m:oMath>
      <w:r w:rsidR="00BE3F6D">
        <w:tab/>
        <w:t>(3.2)</w:t>
      </w:r>
    </w:p>
    <w:p w:rsidR="00276D5D" w:rsidRDefault="00276D5D" w:rsidP="00276D5D">
      <w:pPr>
        <w:jc w:val="left"/>
      </w:pPr>
      <w:r>
        <w:t xml:space="preserve">kde: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>
        <w:t xml:space="preserve"> hmotnost biologicky rozložitelné složky ve vzorku,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>
        <w:t xml:space="preserve"> hmotnost vzorku před ponořením do rozpouštědla,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>
        <w:t xml:space="preserve"> hmotnost vzorku po vyndání z rozpouštědla.</w:t>
      </w:r>
    </w:p>
    <w:p w:rsidR="00BE3F6D" w:rsidRPr="00E8049A" w:rsidRDefault="00BE3F6D" w:rsidP="00BE3F6D">
      <w:pPr>
        <w:jc w:val="left"/>
      </w:pPr>
      <w:r>
        <w:t xml:space="preserve">Grafickým zpracováním vypočtených hodnot v závislosti na složení směsi se získá </w:t>
      </w:r>
      <w:r w:rsidR="00276D5D">
        <w:t>interval a složení ko-kontinuální struktury.</w:t>
      </w:r>
      <w:r w:rsidR="00794A2F">
        <w:t>[2</w:t>
      </w:r>
      <w:r w:rsidR="00220C61" w:rsidRPr="007020DB">
        <w:t>]</w:t>
      </w:r>
    </w:p>
    <w:p w:rsidR="008F246F" w:rsidRPr="007020DB" w:rsidRDefault="007604A5" w:rsidP="00A00D4E">
      <w:pPr>
        <w:pStyle w:val="Nadpis1"/>
      </w:pPr>
      <w:bookmarkStart w:id="49" w:name="_Toc293254539"/>
      <w:r w:rsidRPr="007020DB">
        <w:lastRenderedPageBreak/>
        <w:t>Polymery pro zdravotnické aplikace</w:t>
      </w:r>
      <w:bookmarkEnd w:id="49"/>
    </w:p>
    <w:p w:rsidR="003F2742" w:rsidRDefault="003F2742" w:rsidP="00FB33F3">
      <w:r w:rsidRPr="007020DB">
        <w:t>Materiály pro zdravotnické aplikace jsou obecně nazývány jako biomateriály. Je tomu zhruba 40 let, co byly vynalezeny první syntetické biomateriály. První použití bylo na s</w:t>
      </w:r>
      <w:r w:rsidRPr="007020DB">
        <w:t>r</w:t>
      </w:r>
      <w:r w:rsidRPr="007020DB">
        <w:t xml:space="preserve">deční chlopně, kardiostimulátory, náhrady cév, apod. V pozdějších etapách vývoje byly vynalezeny náhrady kloubů a tkání. </w:t>
      </w:r>
      <w:r w:rsidR="00D50636">
        <w:t>[23-29</w:t>
      </w:r>
      <w:r w:rsidR="00276955" w:rsidRPr="007020DB">
        <w:t>]</w:t>
      </w:r>
    </w:p>
    <w:p w:rsidR="00220C61" w:rsidRPr="00931CB6" w:rsidRDefault="00220C61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t>Nároky na polymery pro zdravotnické aplikace</w:t>
      </w:r>
    </w:p>
    <w:p w:rsidR="00220C61" w:rsidRDefault="00220C61" w:rsidP="00220C61">
      <w:r w:rsidRPr="007020DB">
        <w:t>Nejdůležitější parametrem při určování vhodnosti polymeru pro zdravotnické účely je bi</w:t>
      </w:r>
      <w:r w:rsidRPr="007020DB">
        <w:t>o</w:t>
      </w:r>
      <w:r w:rsidRPr="007020DB">
        <w:t xml:space="preserve">kompatibilita. </w:t>
      </w:r>
      <w:r>
        <w:t>Definice biokompatibility není jednoznačná, ale obecně se jedná o snášenl</w:t>
      </w:r>
      <w:r>
        <w:t>i</w:t>
      </w:r>
      <w:r>
        <w:t>vost materiálů v biologickém prostředí</w:t>
      </w:r>
      <w:r w:rsidRPr="007020DB">
        <w:t xml:space="preserve">. </w:t>
      </w:r>
      <w:r>
        <w:t xml:space="preserve">Zásadní je, aby polymer nevykazoval negativní interakce v podobě toxických, alergických, karcinogenních, mutagenních nebo zánětlivých projevů. </w:t>
      </w:r>
      <w:r w:rsidRPr="007020DB">
        <w:t xml:space="preserve">Nejdůležitější interakce probíhají mezi povrchem materiálu a okolním prostředím. Při hodnocení biokompatibility nezáleží pouze na použitém materiálu, ale nemalou měrou k ní přispívá i imunitní systém a fyzické předpoklady pacienta, </w:t>
      </w:r>
      <w:r w:rsidR="00D50636">
        <w:t>které nejsou u všech stejné. [23-29</w:t>
      </w:r>
      <w:r w:rsidRPr="007020DB">
        <w:t>]</w:t>
      </w:r>
    </w:p>
    <w:p w:rsidR="00220C61" w:rsidRDefault="00220C61" w:rsidP="00220C61">
      <w:r>
        <w:t>Dalším parametrem je možnost sterilizace, tedy zneškodnění mikroorganismů a znovupo</w:t>
      </w:r>
      <w:r>
        <w:t>u</w:t>
      </w:r>
      <w:r>
        <w:t xml:space="preserve">žitelnost. Tři základní principy sterilizace jsou pomocí teploty, etylen oxidu nebo </w:t>
      </w:r>
      <w:r w:rsidRPr="008875BE">
        <w:rPr>
          <w:i/>
        </w:rPr>
        <w:t>γ</w:t>
      </w:r>
      <w:r>
        <w:t xml:space="preserve"> záření. Je třeba dopředu uvažovat, jakými způsoby se bude sterilizace provádět a podle toho volit materiál. Například sterilizace pomocí teploty není vhodná pro nasákavé materiály, </w:t>
      </w:r>
      <w:r w:rsidRPr="008875BE">
        <w:rPr>
          <w:i/>
        </w:rPr>
        <w:t>γ</w:t>
      </w:r>
      <w:r>
        <w:t xml:space="preserve"> zář</w:t>
      </w:r>
      <w:r>
        <w:t>e</w:t>
      </w:r>
      <w:r>
        <w:t>ní nesvědčí fluoropolymerům (</w:t>
      </w:r>
      <w:r w:rsidRPr="00643FAC">
        <w:rPr>
          <w:i/>
        </w:rPr>
        <w:t>PTFE</w:t>
      </w:r>
      <w:r>
        <w:t>), polyacetalům, polyolefínům (</w:t>
      </w:r>
      <w:r w:rsidRPr="00643FAC">
        <w:rPr>
          <w:i/>
        </w:rPr>
        <w:t>PP</w:t>
      </w:r>
      <w:r>
        <w:t>) a etylen oxid je toxický plyn a nelze jej použít pro materiály absorbující plyny. Nevhodně zvolená metoda sterilizace se poté projevuje zhoršením mechanických vlastností či změnou zabarvení p</w:t>
      </w:r>
      <w:r>
        <w:t>o</w:t>
      </w:r>
      <w:r>
        <w:t>vrchu.</w:t>
      </w:r>
      <w:r w:rsidRPr="007020DB">
        <w:t>[</w:t>
      </w:r>
      <w:r w:rsidR="00D50636">
        <w:t>56</w:t>
      </w:r>
      <w:r w:rsidRPr="007020DB">
        <w:t>]</w:t>
      </w:r>
    </w:p>
    <w:p w:rsidR="00220C61" w:rsidRDefault="00220C61" w:rsidP="00220C61">
      <w:r>
        <w:t>Důležitá je také reprodukce a kvalita výroby, cena. V případě polymerů je poměrně snadné zajištění reprodukce výroby například pomocí formy. Kvalitu lze zajistit optimalizací zpr</w:t>
      </w:r>
      <w:r>
        <w:t>a</w:t>
      </w:r>
      <w:r>
        <w:t>covatelských podmínek. Nižší cena poté vyplývá z dostupnosti materiálu, snadnější man</w:t>
      </w:r>
      <w:r>
        <w:t>i</w:t>
      </w:r>
      <w:r>
        <w:t>pulace a dopravy a samozřejmě nižší energetické náročnosti výroby v porovnání s obráb</w:t>
      </w:r>
      <w:r>
        <w:t>ě</w:t>
      </w:r>
      <w:r>
        <w:t>ním kovů nebo spékáním keramiky.</w:t>
      </w:r>
      <w:r w:rsidR="00C86E50" w:rsidRPr="007020DB">
        <w:t>[</w:t>
      </w:r>
      <w:r w:rsidR="00D50636">
        <w:t>35-40</w:t>
      </w:r>
      <w:r w:rsidR="00C86E50" w:rsidRPr="007020DB">
        <w:t>]</w:t>
      </w:r>
    </w:p>
    <w:p w:rsidR="00C86E50" w:rsidRDefault="00C86E50" w:rsidP="00220C61"/>
    <w:p w:rsidR="00C86E50" w:rsidRDefault="00C86E50" w:rsidP="00220C61"/>
    <w:p w:rsidR="00C86E50" w:rsidRDefault="00C86E50" w:rsidP="00220C61"/>
    <w:p w:rsidR="00931CB6" w:rsidRDefault="00931CB6" w:rsidP="00931CB6"/>
    <w:p w:rsidR="00C86E50" w:rsidRPr="00931CB6" w:rsidRDefault="00C86E50" w:rsidP="00931CB6">
      <w:pPr>
        <w:pStyle w:val="Odstavecseseznamem"/>
        <w:numPr>
          <w:ilvl w:val="0"/>
          <w:numId w:val="40"/>
        </w:numPr>
        <w:rPr>
          <w:b/>
        </w:rPr>
      </w:pPr>
      <w:r w:rsidRPr="00931CB6">
        <w:rPr>
          <w:b/>
        </w:rPr>
        <w:lastRenderedPageBreak/>
        <w:t>Polymery využívané ve zdravotnictví</w:t>
      </w:r>
    </w:p>
    <w:p w:rsidR="00C86E50" w:rsidRDefault="00C86E50" w:rsidP="00C86E50">
      <w:r>
        <w:t>Mezi skupiny polymerů splňující výše uvedené požadavky patří polyestery, polyuretany, polyakryláty, fluoropolymery, apod. Uplatnění nalézají jako resorbovatelné systémy či jako náhrady poškozených kloubů, cév a tkání (Tab. 3).</w:t>
      </w:r>
      <w:r w:rsidR="00D50636" w:rsidRPr="00D50636">
        <w:t xml:space="preserve"> </w:t>
      </w:r>
      <w:r w:rsidR="00D50636" w:rsidRPr="007020DB">
        <w:t>[</w:t>
      </w:r>
      <w:r w:rsidR="00D50636">
        <w:t>2</w:t>
      </w:r>
      <w:r w:rsidR="00903A64">
        <w:t>9</w:t>
      </w:r>
      <w:r w:rsidR="00D50636">
        <w:t>-42</w:t>
      </w:r>
      <w:r w:rsidR="00D50636" w:rsidRPr="007020DB">
        <w:t>]</w:t>
      </w:r>
    </w:p>
    <w:p w:rsidR="00C86E50" w:rsidRDefault="00C86E50" w:rsidP="00C86E50">
      <w:pPr>
        <w:pStyle w:val="Titulek"/>
        <w:keepNext/>
        <w:ind w:left="720"/>
      </w:pPr>
      <w:bookmarkStart w:id="50" w:name="_Toc293254592"/>
      <w:r>
        <w:t xml:space="preserve">Tabulka </w:t>
      </w:r>
      <w:fldSimple w:instr=" SEQ Tabulka \* ARABIC ">
        <w:r w:rsidR="00C90A7D">
          <w:rPr>
            <w:noProof/>
          </w:rPr>
          <w:t>3</w:t>
        </w:r>
      </w:fldSimple>
      <w:r>
        <w:t>: Příklad použití polymerů pro zdravotnické aplikace</w:t>
      </w:r>
      <w:bookmarkEnd w:id="50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43"/>
        <w:gridCol w:w="2909"/>
      </w:tblGrid>
      <w:tr w:rsidR="00C86E50" w:rsidRPr="007020DB" w:rsidTr="00C86E50">
        <w:trPr>
          <w:trHeight w:val="45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643FAC" w:rsidRDefault="00C86E50" w:rsidP="00C86E50">
            <w:pPr>
              <w:pStyle w:val="Bezmezer1"/>
              <w:jc w:val="center"/>
              <w:rPr>
                <w:i/>
              </w:rPr>
            </w:pPr>
            <w:r w:rsidRPr="00643FAC">
              <w:rPr>
                <w:i/>
              </w:rPr>
              <w:t>PE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Kloubní náhrady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643FAC" w:rsidRDefault="00C86E50" w:rsidP="00C86E50">
            <w:pPr>
              <w:pStyle w:val="Bezmezer1"/>
              <w:jc w:val="center"/>
              <w:rPr>
                <w:i/>
              </w:rPr>
            </w:pPr>
            <w:r w:rsidRPr="00643FAC">
              <w:rPr>
                <w:i/>
              </w:rPr>
              <w:t>PP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Šicí materiály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643FAC" w:rsidRDefault="00C86E50" w:rsidP="00C86E50">
            <w:pPr>
              <w:pStyle w:val="Bezmezer1"/>
              <w:jc w:val="center"/>
              <w:rPr>
                <w:i/>
              </w:rPr>
            </w:pPr>
            <w:r w:rsidRPr="00643FAC">
              <w:rPr>
                <w:i/>
              </w:rPr>
              <w:t>PTFE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Cévní protézy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643FAC" w:rsidRDefault="00C86E50" w:rsidP="00C86E50">
            <w:pPr>
              <w:pStyle w:val="Bezmezer1"/>
              <w:jc w:val="center"/>
              <w:rPr>
                <w:i/>
              </w:rPr>
            </w:pPr>
            <w:r w:rsidRPr="00643FAC">
              <w:rPr>
                <w:i/>
              </w:rPr>
              <w:t>PES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Cévní protézy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Resorbovatelné systémy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643FAC" w:rsidRDefault="00C86E50" w:rsidP="00C86E50">
            <w:pPr>
              <w:pStyle w:val="Bezmezer1"/>
              <w:jc w:val="center"/>
              <w:rPr>
                <w:i/>
              </w:rPr>
            </w:pPr>
            <w:r w:rsidRPr="00643FAC">
              <w:rPr>
                <w:i/>
              </w:rPr>
              <w:t>PU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Materiály pro kontakt s krví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643FAC" w:rsidRDefault="00C86E50" w:rsidP="00C86E50">
            <w:pPr>
              <w:pStyle w:val="Bezmezer1"/>
              <w:jc w:val="center"/>
              <w:rPr>
                <w:i/>
              </w:rPr>
            </w:pPr>
            <w:r w:rsidRPr="00643FAC">
              <w:rPr>
                <w:i/>
              </w:rPr>
              <w:t>PVC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Hadičky, vaky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643FAC" w:rsidRDefault="00C86E50" w:rsidP="00C86E50">
            <w:pPr>
              <w:pStyle w:val="Bezmezer1"/>
              <w:jc w:val="center"/>
              <w:rPr>
                <w:i/>
              </w:rPr>
            </w:pPr>
            <w:r w:rsidRPr="00643FAC">
              <w:rPr>
                <w:i/>
              </w:rPr>
              <w:t>PMMA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Nitrooční čočky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643FAC" w:rsidRDefault="00C86E50" w:rsidP="00C86E50">
            <w:pPr>
              <w:pStyle w:val="Bezmezer1"/>
              <w:jc w:val="center"/>
              <w:rPr>
                <w:i/>
              </w:rPr>
            </w:pPr>
            <w:r w:rsidRPr="00643FAC">
              <w:rPr>
                <w:i/>
              </w:rPr>
              <w:t>PAN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Zubní implantáty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Silikony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Náhrada měkké tkáně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Oční medicína</w:t>
            </w:r>
          </w:p>
        </w:tc>
      </w:tr>
      <w:tr w:rsidR="00C86E50" w:rsidRPr="007020DB" w:rsidTr="00C86E50">
        <w:trPr>
          <w:trHeight w:val="45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Hydrogely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86E50" w:rsidRPr="007020DB" w:rsidRDefault="00C86E50" w:rsidP="00C86E50">
            <w:pPr>
              <w:pStyle w:val="Bezmezer1"/>
              <w:jc w:val="center"/>
            </w:pPr>
            <w:r w:rsidRPr="007020DB">
              <w:t>Oční medicína</w:t>
            </w:r>
          </w:p>
        </w:tc>
      </w:tr>
    </w:tbl>
    <w:p w:rsidR="00C86E50" w:rsidRDefault="00C86E50" w:rsidP="00C86E50">
      <w:pPr>
        <w:pStyle w:val="Odstavecseseznamem"/>
      </w:pPr>
    </w:p>
    <w:p w:rsidR="00C86E50" w:rsidRDefault="00C86E50" w:rsidP="00C86E50">
      <w:pPr>
        <w:pStyle w:val="Odstavecseseznamem"/>
        <w:ind w:left="0"/>
      </w:pPr>
      <w:r>
        <w:t>Zastoupení polymerů (Obr. 7) je následující. Více než čtvrtinu tvoří polyvinylchlorid (</w:t>
      </w:r>
      <w:r w:rsidRPr="00643FAC">
        <w:rPr>
          <w:i/>
        </w:rPr>
        <w:t>PVC</w:t>
      </w:r>
      <w:r>
        <w:t xml:space="preserve">). Využívá se na hadičky pro rozvod kyslíku, umělé výživy, apod. </w:t>
      </w:r>
      <w:r w:rsidRPr="00643FAC">
        <w:rPr>
          <w:i/>
        </w:rPr>
        <w:t>PVC</w:t>
      </w:r>
      <w:r>
        <w:t xml:space="preserve"> také nale</w:t>
      </w:r>
      <w:r>
        <w:t>z</w:t>
      </w:r>
      <w:r>
        <w:t xml:space="preserve">neme v podobě vaků na přepravu krve, katetry, inhalační masky. Velkou nevýhodou </w:t>
      </w:r>
      <w:r w:rsidRPr="00643FAC">
        <w:rPr>
          <w:i/>
        </w:rPr>
        <w:t>PVC</w:t>
      </w:r>
      <w:r>
        <w:t xml:space="preserve"> je uvolňování změkčovadel (ftalátů). Nahrazuje se proto jinými materiály. Alternativou je například polyetylén (</w:t>
      </w:r>
      <w:r w:rsidRPr="00643FAC">
        <w:rPr>
          <w:i/>
        </w:rPr>
        <w:t>PE</w:t>
      </w:r>
      <w:r>
        <w:t>), polypropylén (</w:t>
      </w:r>
      <w:r w:rsidRPr="00643FAC">
        <w:rPr>
          <w:i/>
        </w:rPr>
        <w:t>PP</w:t>
      </w:r>
      <w:r>
        <w:t>), polyuretan (</w:t>
      </w:r>
      <w:r w:rsidRPr="00643FAC">
        <w:rPr>
          <w:i/>
        </w:rPr>
        <w:t>PU</w:t>
      </w:r>
      <w:r>
        <w:t xml:space="preserve">), silikon.  </w:t>
      </w:r>
    </w:p>
    <w:p w:rsidR="00C86E50" w:rsidRPr="00C86E50" w:rsidRDefault="00C86E50" w:rsidP="00C86E50">
      <w:r>
        <w:t>Dalším výrazně zastoupeným polymerem ve zdravotnictví je polystyren (</w:t>
      </w:r>
      <w:r w:rsidRPr="00643FAC">
        <w:rPr>
          <w:i/>
        </w:rPr>
        <w:t>PS</w:t>
      </w:r>
      <w:r>
        <w:t>). Využívám je především na obaly, náhrady laboratorního skla. Značné zastoupení mají také polyolefíny ve formě neresorbovatelných šicích materiálů, obalů, apod. Zvláštním druhem polyetylénu je ultravysokomolekulární polyetylén (</w:t>
      </w:r>
      <w:r w:rsidRPr="00643FAC">
        <w:rPr>
          <w:i/>
        </w:rPr>
        <w:t>UHMWPE</w:t>
      </w:r>
      <w:r>
        <w:t>) využívám jako materiál pro kloubní implantáty.</w:t>
      </w:r>
    </w:p>
    <w:p w:rsidR="00220C61" w:rsidRPr="007020DB" w:rsidRDefault="00220C61" w:rsidP="00FB33F3"/>
    <w:p w:rsidR="003F2742" w:rsidRDefault="003F2742" w:rsidP="00FB33F3"/>
    <w:p w:rsidR="00C86E50" w:rsidRDefault="00C86E50" w:rsidP="00C86E50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3181350" cy="2514600"/>
            <wp:effectExtent l="19050" t="0" r="0" b="0"/>
            <wp:docPr id="26" name="Obrázek 20" descr="zastoupeni polymeru ve zdravotnictv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" descr="zastoupeni polymeru ve zdravotnictvi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E50" w:rsidRDefault="00C86E50" w:rsidP="00C86E50">
      <w:pPr>
        <w:pStyle w:val="Titulek"/>
      </w:pPr>
      <w:bookmarkStart w:id="51" w:name="_Toc293254561"/>
      <w:r>
        <w:t xml:space="preserve">Obrázek </w:t>
      </w:r>
      <w:fldSimple w:instr=" SEQ Obrázek \* ARABIC ">
        <w:r w:rsidR="00C90A7D">
          <w:rPr>
            <w:noProof/>
          </w:rPr>
          <w:t>7</w:t>
        </w:r>
      </w:fldSimple>
      <w:r>
        <w:t>: Zastoupení polymerů ve zdravotnických aplikacích</w:t>
      </w:r>
      <w:bookmarkEnd w:id="51"/>
    </w:p>
    <w:p w:rsidR="00D21EC2" w:rsidRPr="007020DB" w:rsidRDefault="00C86E50" w:rsidP="00FB33F3">
      <w:r>
        <w:t>Polymery pro zdravotnické aplikace lze dělit podle schopnosti resorbce organismem a to na polymery resorbovatelné, neresorbovatelné a částečně resorbovatelné.</w:t>
      </w:r>
    </w:p>
    <w:p w:rsidR="00AF402B" w:rsidRPr="007020DB" w:rsidRDefault="00674EA2" w:rsidP="00AF402B">
      <w:pPr>
        <w:pStyle w:val="Nadpis2"/>
      </w:pPr>
      <w:bookmarkStart w:id="52" w:name="_Toc293254540"/>
      <w:r w:rsidRPr="007020DB">
        <w:t xml:space="preserve">Resorbovatelné </w:t>
      </w:r>
      <w:r>
        <w:t>polymery</w:t>
      </w:r>
      <w:bookmarkEnd w:id="52"/>
    </w:p>
    <w:p w:rsidR="00C86E50" w:rsidRDefault="00C86E50" w:rsidP="00C86E50">
      <w:r w:rsidRPr="007020DB">
        <w:t>Tyto polymeru jsou biodegradovatelné, což znamená, že po splnění funkce se v těle ro</w:t>
      </w:r>
      <w:r w:rsidRPr="007020DB">
        <w:t>z</w:t>
      </w:r>
      <w:r w:rsidRPr="007020DB">
        <w:t xml:space="preserve">padnou na netoxické látky a pomocí vylučovacích cest odejdou z těla ven. Další </w:t>
      </w:r>
      <w:r>
        <w:t xml:space="preserve">způsob </w:t>
      </w:r>
      <w:r w:rsidRPr="007020DB">
        <w:t>dělení je</w:t>
      </w:r>
      <w:r>
        <w:t>:</w:t>
      </w:r>
    </w:p>
    <w:p w:rsidR="00C86E50" w:rsidRDefault="00C86E50" w:rsidP="00C86E50">
      <w:pPr>
        <w:pStyle w:val="Odstavecseseznamem1"/>
        <w:numPr>
          <w:ilvl w:val="0"/>
          <w:numId w:val="35"/>
        </w:numPr>
      </w:pPr>
      <w:r w:rsidRPr="007020DB">
        <w:t xml:space="preserve">syntetické </w:t>
      </w:r>
    </w:p>
    <w:p w:rsidR="00C86E50" w:rsidRDefault="00C86E50" w:rsidP="00C86E50">
      <w:pPr>
        <w:pStyle w:val="Odstavecseseznamem1"/>
        <w:numPr>
          <w:ilvl w:val="0"/>
          <w:numId w:val="35"/>
        </w:numPr>
      </w:pPr>
      <w:r w:rsidRPr="007020DB">
        <w:t xml:space="preserve">přírodní </w:t>
      </w:r>
    </w:p>
    <w:p w:rsidR="00C86E50" w:rsidRDefault="00C86E50" w:rsidP="00C86E50">
      <w:pPr>
        <w:pStyle w:val="Odstavecseseznamem1"/>
        <w:ind w:left="0"/>
      </w:pPr>
      <w:r w:rsidRPr="007020DB">
        <w:t xml:space="preserve">Mezi přírodní polymery můžeme zařadit například kolagen, fibrin nebo želatinu. Jejich výhoda spočívá v tom, že jsou tělu blízké, tudíž je menší pravděpodobnost nežádoucích interakcí. Bohužel jejich velkou nevýhodou je příliš rychlá degradace a tím je použití značně omezeno. </w:t>
      </w:r>
    </w:p>
    <w:p w:rsidR="005356A8" w:rsidRPr="007020DB" w:rsidRDefault="00C86E50" w:rsidP="00C86E50">
      <w:r w:rsidRPr="007020DB">
        <w:t>Syntetické polymery naopak vykazují vyšší stálost a mechanické vlastnosti. Modifikací lze dosáhnout také řízené degradace. Do skupiny syntetických resorbovatelných polymerů můžeme zařadit například polymery kyseliny mléčné (</w:t>
      </w:r>
      <w:r w:rsidRPr="00643FAC">
        <w:rPr>
          <w:i/>
        </w:rPr>
        <w:t>PLA</w:t>
      </w:r>
      <w:r w:rsidRPr="007020DB">
        <w:t>), kyseliny glykolové (</w:t>
      </w:r>
      <w:r w:rsidRPr="00643FAC">
        <w:rPr>
          <w:i/>
        </w:rPr>
        <w:t>PGA</w:t>
      </w:r>
      <w:r w:rsidRPr="007020DB">
        <w:t>), kopolymery předchozích dvou polymerů (</w:t>
      </w:r>
      <w:r w:rsidRPr="00643FAC">
        <w:rPr>
          <w:i/>
        </w:rPr>
        <w:t>PLGA</w:t>
      </w:r>
      <w:r w:rsidRPr="007020DB">
        <w:t xml:space="preserve">) či jejich směs </w:t>
      </w:r>
      <w:r w:rsidRPr="00643FAC">
        <w:rPr>
          <w:i/>
        </w:rPr>
        <w:t>PLA/PGA</w:t>
      </w:r>
      <w:r w:rsidRPr="007020DB">
        <w:t>, polykaprola</w:t>
      </w:r>
      <w:r w:rsidRPr="007020DB">
        <w:t>k</w:t>
      </w:r>
      <w:r w:rsidRPr="007020DB">
        <w:t>ton (</w:t>
      </w:r>
      <w:r w:rsidRPr="00643FAC">
        <w:rPr>
          <w:i/>
        </w:rPr>
        <w:t>PCL</w:t>
      </w:r>
      <w:r w:rsidRPr="007020DB">
        <w:t>), polydioxan (</w:t>
      </w:r>
      <w:r w:rsidRPr="00643FAC">
        <w:rPr>
          <w:i/>
        </w:rPr>
        <w:t>PDO</w:t>
      </w:r>
      <w:r w:rsidRPr="007020DB">
        <w:t xml:space="preserve">) a další. </w:t>
      </w:r>
      <w:r w:rsidRPr="00641F26">
        <w:rPr>
          <w:i/>
        </w:rPr>
        <w:t>PLA</w:t>
      </w:r>
      <w:r w:rsidRPr="007020DB">
        <w:t xml:space="preserve"> a </w:t>
      </w:r>
      <w:r w:rsidRPr="00643FAC">
        <w:rPr>
          <w:i/>
        </w:rPr>
        <w:t>PGA</w:t>
      </w:r>
      <w:r w:rsidRPr="007020DB">
        <w:t xml:space="preserve"> nalézají využití především v ortopedii jako resorbovatelné šrouby, destičky, apod. Polydioxan se využívá v chirurgii na resorb</w:t>
      </w:r>
      <w:r w:rsidRPr="007020DB">
        <w:t>o</w:t>
      </w:r>
      <w:r w:rsidRPr="007020DB">
        <w:t>vatelné síťky a šicí nitě. [</w:t>
      </w:r>
      <w:r w:rsidR="00D50636">
        <w:t>31-35</w:t>
      </w:r>
      <w:r w:rsidRPr="007020DB">
        <w:t>,</w:t>
      </w:r>
      <w:r w:rsidR="00D50636">
        <w:t>38-42</w:t>
      </w:r>
      <w:r w:rsidRPr="007020DB">
        <w:t>]</w:t>
      </w:r>
    </w:p>
    <w:p w:rsidR="005356A8" w:rsidRPr="00931CB6" w:rsidRDefault="005356A8" w:rsidP="00931CB6">
      <w:pPr>
        <w:pStyle w:val="Odstavecseseznamem"/>
        <w:numPr>
          <w:ilvl w:val="0"/>
          <w:numId w:val="41"/>
        </w:numPr>
        <w:rPr>
          <w:b/>
        </w:rPr>
      </w:pPr>
      <w:r w:rsidRPr="00931CB6">
        <w:rPr>
          <w:b/>
        </w:rPr>
        <w:lastRenderedPageBreak/>
        <w:t>Polylaktid (</w:t>
      </w:r>
      <w:r w:rsidRPr="00643FAC">
        <w:rPr>
          <w:b/>
          <w:i/>
        </w:rPr>
        <w:t>PLA</w:t>
      </w:r>
      <w:r w:rsidRPr="00931CB6">
        <w:rPr>
          <w:b/>
        </w:rPr>
        <w:t>)</w:t>
      </w:r>
    </w:p>
    <w:p w:rsidR="00674EA2" w:rsidRDefault="00C86E50" w:rsidP="00674EA2">
      <w:pPr>
        <w:keepNext/>
      </w:pPr>
      <w:r w:rsidRPr="007020DB">
        <w:t>Kyselina L-mléčná vzniká jako produkt při fermentaci zemědělských a potravinářských produktů, které obsahují sacharidy. Následnou polymerací vzniká poly L-mléčná kyselina (</w:t>
      </w:r>
      <w:r w:rsidRPr="00643FAC">
        <w:rPr>
          <w:i/>
        </w:rPr>
        <w:t>PLLA</w:t>
      </w:r>
      <w:r w:rsidRPr="007020DB">
        <w:t>). Reakce je energeticky náročná a výsledný produkt má nízkou molární hmotnost (</w:t>
      </w:r>
      <w:r w:rsidRPr="00641F26">
        <w:rPr>
          <w:i/>
        </w:rPr>
        <w:t>M</w:t>
      </w:r>
      <w:r w:rsidRPr="00641F26">
        <w:rPr>
          <w:i/>
          <w:vertAlign w:val="subscript"/>
        </w:rPr>
        <w:t>W</w:t>
      </w:r>
      <w:r w:rsidRPr="007020DB">
        <w:t xml:space="preserve"> několik tisíc). Vysokých molárních hmotností dosáhneme až při polymeraci pomocí otevírání cyklů. Až teprve tehdy se získává produkt s užitnými vlastnostmi. Reakce může probíhat skrze koordinační, kationtový nebo aniontový mechanizmus. Jako inici</w:t>
      </w:r>
      <w:r w:rsidRPr="007020DB">
        <w:t>á</w:t>
      </w:r>
      <w:r w:rsidRPr="007020DB">
        <w:t>tor/katalyzátor se používají Lewisovy kyseliny ve formě solí kovů či přímo kovy. Např</w:t>
      </w:r>
      <w:r w:rsidRPr="007020DB">
        <w:t>í</w:t>
      </w:r>
      <w:r w:rsidRPr="007020DB">
        <w:t>klad cín je snadno získatelný a velmi účinný. Používá se pro velkovýrobu. Výsledná pol</w:t>
      </w:r>
      <w:r w:rsidRPr="007020DB">
        <w:t>y</w:t>
      </w:r>
      <w:r w:rsidRPr="007020DB">
        <w:t xml:space="preserve">disperzita bývá v rozmezí 1,5-2. Molární hmotnost je u polymerace otevíráním </w:t>
      </w:r>
      <w:r w:rsidR="00674EA2">
        <w:br/>
      </w:r>
      <w:r w:rsidRPr="007020DB">
        <w:t>cyklů, pokud je prováděna ve více krocích, až 600</w:t>
      </w:r>
      <w:r>
        <w:t> </w:t>
      </w:r>
      <w:r w:rsidRPr="007020DB">
        <w:t>000</w:t>
      </w:r>
      <w:r>
        <w:t xml:space="preserve"> g/mol</w:t>
      </w:r>
      <w:r w:rsidRPr="007020DB">
        <w:t>. Jelikož je kyselina mléčná opticky aktivní, může se vyskytovat ve třech formách poly L-mléčná kyselina (</w:t>
      </w:r>
      <w:r w:rsidRPr="00643FAC">
        <w:rPr>
          <w:i/>
        </w:rPr>
        <w:t>PLLA</w:t>
      </w:r>
      <w:r w:rsidRPr="007020DB">
        <w:t>), poly D-mléčná kyselina (</w:t>
      </w:r>
      <w:r w:rsidRPr="00643FAC">
        <w:rPr>
          <w:i/>
        </w:rPr>
        <w:t>PDLA</w:t>
      </w:r>
      <w:r w:rsidRPr="007020DB">
        <w:t>) a kombinace poly DL-mléčná kyselina (</w:t>
      </w:r>
      <w:r w:rsidRPr="00643FAC">
        <w:rPr>
          <w:i/>
        </w:rPr>
        <w:t>PDLLA</w:t>
      </w:r>
      <w:r w:rsidRPr="007020DB">
        <w:t>). [</w:t>
      </w:r>
      <w:r w:rsidR="00D50636">
        <w:t>33-35</w:t>
      </w:r>
      <w:r w:rsidRPr="007020DB">
        <w:t>]</w:t>
      </w:r>
    </w:p>
    <w:p w:rsidR="00860E04" w:rsidRPr="007020DB" w:rsidRDefault="00860E04" w:rsidP="00674EA2">
      <w:pPr>
        <w:keepNext/>
        <w:jc w:val="center"/>
      </w:pPr>
      <w:r w:rsidRPr="007020DB">
        <w:rPr>
          <w:noProof/>
        </w:rPr>
        <w:drawing>
          <wp:inline distT="0" distB="0" distL="0" distR="0">
            <wp:extent cx="1600200" cy="1191059"/>
            <wp:effectExtent l="19050" t="0" r="0" b="0"/>
            <wp:docPr id="8" name="Obrázek 7" descr="vzorec P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zorec PLA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1491" cy="1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E04" w:rsidRPr="007020DB" w:rsidRDefault="00860E04" w:rsidP="00860E04">
      <w:pPr>
        <w:pStyle w:val="Titulek"/>
      </w:pPr>
      <w:bookmarkStart w:id="53" w:name="_Toc293254562"/>
      <w:r w:rsidRPr="007020DB">
        <w:t xml:space="preserve">Obrázek </w:t>
      </w:r>
      <w:fldSimple w:instr=" SEQ Obrázek \* ARABIC ">
        <w:r w:rsidR="00C90A7D">
          <w:rPr>
            <w:noProof/>
          </w:rPr>
          <w:t>8</w:t>
        </w:r>
      </w:fldSimple>
      <w:r w:rsidRPr="007020DB">
        <w:t xml:space="preserve">: </w:t>
      </w:r>
      <w:r w:rsidR="00674EA2">
        <w:t>Strukturní v</w:t>
      </w:r>
      <w:r w:rsidRPr="007020DB">
        <w:t>zorec polylaktidu</w:t>
      </w:r>
      <w:bookmarkEnd w:id="53"/>
    </w:p>
    <w:p w:rsidR="00C04264" w:rsidRPr="00931CB6" w:rsidRDefault="00C04264" w:rsidP="00931CB6">
      <w:pPr>
        <w:pStyle w:val="Odstavecseseznamem"/>
        <w:numPr>
          <w:ilvl w:val="0"/>
          <w:numId w:val="41"/>
        </w:numPr>
        <w:rPr>
          <w:b/>
        </w:rPr>
      </w:pPr>
      <w:r w:rsidRPr="00931CB6">
        <w:rPr>
          <w:b/>
        </w:rPr>
        <w:t xml:space="preserve">Vlastnosti </w:t>
      </w:r>
      <w:r w:rsidRPr="00643FAC">
        <w:rPr>
          <w:b/>
          <w:i/>
        </w:rPr>
        <w:t>PLA</w:t>
      </w:r>
    </w:p>
    <w:p w:rsidR="00674EA2" w:rsidRDefault="00674EA2" w:rsidP="00674EA2">
      <w:r w:rsidRPr="007020DB">
        <w:t xml:space="preserve">Vlastnosti </w:t>
      </w:r>
      <w:r w:rsidRPr="00643FAC">
        <w:rPr>
          <w:i/>
        </w:rPr>
        <w:t>PLA</w:t>
      </w:r>
      <w:r w:rsidRPr="007020DB">
        <w:t xml:space="preserve"> jsou závislé na optické čistotě. </w:t>
      </w:r>
      <w:r w:rsidRPr="00643FAC">
        <w:rPr>
          <w:i/>
        </w:rPr>
        <w:t>PLA</w:t>
      </w:r>
      <w:r w:rsidRPr="007020DB">
        <w:t xml:space="preserve"> se 100 % podílem L-formy je kryst</w:t>
      </w:r>
      <w:r w:rsidRPr="007020DB">
        <w:t>a</w:t>
      </w:r>
      <w:r w:rsidRPr="007020DB">
        <w:t>lický. S klesajícím podílem L-formy se snižuje teplota tání a od hodnoty 87,5 % optické čistoty je již amorfní</w:t>
      </w:r>
      <w:r>
        <w:t xml:space="preserve"> (Tab. 4)</w:t>
      </w:r>
      <w:r w:rsidRPr="007020DB">
        <w:t xml:space="preserve">. </w:t>
      </w:r>
      <w:r w:rsidRPr="00643FAC">
        <w:rPr>
          <w:i/>
        </w:rPr>
        <w:t>PLA</w:t>
      </w:r>
      <w:r w:rsidRPr="007020DB">
        <w:t xml:space="preserve"> je křehký, rozpustný v organických chlorovaných ro</w:t>
      </w:r>
      <w:r w:rsidRPr="007020DB">
        <w:t>z</w:t>
      </w:r>
      <w:r w:rsidRPr="007020DB">
        <w:t xml:space="preserve">pouštědlech. </w:t>
      </w:r>
      <w:r>
        <w:t xml:space="preserve">Srovnání vlastností </w:t>
      </w:r>
      <w:r w:rsidRPr="00643FAC">
        <w:rPr>
          <w:i/>
        </w:rPr>
        <w:t>PLA</w:t>
      </w:r>
      <w:r>
        <w:t xml:space="preserve"> s jinými termoplasty je uvedeno níže (Tab. 5). </w:t>
      </w:r>
      <w:r w:rsidRPr="007020DB">
        <w:t xml:space="preserve">Co se týká chemických vlastností, tak čistý </w:t>
      </w:r>
      <w:r w:rsidRPr="00643FAC">
        <w:rPr>
          <w:i/>
        </w:rPr>
        <w:t>PLA</w:t>
      </w:r>
      <w:r w:rsidRPr="007020DB">
        <w:t xml:space="preserve"> v suchém stavu dokáže vydržet až 100 let. Ovšem za běžných podmínek působí spousta různých faktorů a podléhá </w:t>
      </w:r>
      <w:r>
        <w:br/>
      </w:r>
      <w:r w:rsidRPr="007020DB">
        <w:t>hydrolýze</w:t>
      </w:r>
      <w:r>
        <w:t xml:space="preserve"> (Tab. 6)</w:t>
      </w:r>
      <w:r w:rsidRPr="007020DB">
        <w:t xml:space="preserve">. Rychlost hydrolýzy je také závislá na formě </w:t>
      </w:r>
      <w:r w:rsidRPr="00643FAC">
        <w:rPr>
          <w:i/>
        </w:rPr>
        <w:t>PLA</w:t>
      </w:r>
      <w:r w:rsidRPr="007020DB">
        <w:t xml:space="preserve">. </w:t>
      </w:r>
      <w:r w:rsidRPr="00643FAC">
        <w:rPr>
          <w:i/>
        </w:rPr>
        <w:t>PLLA</w:t>
      </w:r>
      <w:r w:rsidRPr="007020DB">
        <w:t xml:space="preserve"> hydrolyzuje nejpomaleji, zatímco kopolymer </w:t>
      </w:r>
      <w:r w:rsidRPr="00643FAC">
        <w:rPr>
          <w:i/>
        </w:rPr>
        <w:t>PLA/PGA</w:t>
      </w:r>
      <w:r w:rsidRPr="007020DB">
        <w:t xml:space="preserve"> rychle. Takže, rychlost hydrolýzy </w:t>
      </w:r>
      <w:r w:rsidRPr="00643FAC">
        <w:rPr>
          <w:i/>
        </w:rPr>
        <w:t>PLLA</w:t>
      </w:r>
      <w:r w:rsidRPr="007020DB">
        <w:t>&lt;</w:t>
      </w:r>
      <w:r w:rsidRPr="00643FAC">
        <w:rPr>
          <w:i/>
        </w:rPr>
        <w:t>PDLLA</w:t>
      </w:r>
      <w:r w:rsidRPr="007020DB">
        <w:t>&lt;</w:t>
      </w:r>
      <w:r w:rsidRPr="00643FAC">
        <w:rPr>
          <w:i/>
        </w:rPr>
        <w:t>PLA/PGA</w:t>
      </w:r>
      <w:r w:rsidRPr="007020DB">
        <w:t>.[</w:t>
      </w:r>
      <w:r w:rsidR="00D50636">
        <w:t>33-35</w:t>
      </w:r>
      <w:r w:rsidRPr="007020DB">
        <w:t xml:space="preserve">] </w:t>
      </w:r>
    </w:p>
    <w:p w:rsidR="00674EA2" w:rsidRDefault="006E6260" w:rsidP="00860E04">
      <w:r w:rsidRPr="007020DB">
        <w:br/>
      </w:r>
    </w:p>
    <w:p w:rsidR="00931CB6" w:rsidRPr="007020DB" w:rsidRDefault="00931CB6" w:rsidP="00860E04"/>
    <w:p w:rsidR="002274EE" w:rsidRPr="007020DB" w:rsidRDefault="002274EE" w:rsidP="00860E04">
      <w:pPr>
        <w:jc w:val="center"/>
      </w:pPr>
      <w:bookmarkStart w:id="54" w:name="_Toc293254593"/>
      <w:r w:rsidRPr="007020DB">
        <w:lastRenderedPageBreak/>
        <w:t xml:space="preserve">Tabulka </w:t>
      </w:r>
      <w:fldSimple w:instr=" SEQ Tabulka \* ARABIC ">
        <w:r w:rsidR="00C90A7D">
          <w:rPr>
            <w:noProof/>
          </w:rPr>
          <w:t>4</w:t>
        </w:r>
      </w:fldSimple>
      <w:r w:rsidRPr="007020DB">
        <w:t xml:space="preserve">: </w:t>
      </w:r>
      <w:r w:rsidR="00DE3B9C" w:rsidRPr="007020DB">
        <w:t xml:space="preserve">Vlastnosti </w:t>
      </w:r>
      <w:r w:rsidR="00674EA2" w:rsidRPr="00643FAC">
        <w:rPr>
          <w:i/>
        </w:rPr>
        <w:t>PLLA</w:t>
      </w:r>
      <w:r w:rsidR="00674EA2">
        <w:t xml:space="preserve"> </w:t>
      </w:r>
      <w:r w:rsidR="00DE3B9C" w:rsidRPr="007020DB">
        <w:t>v závislosti na optické čistotě</w:t>
      </w:r>
      <w:r w:rsidR="00AC6B31" w:rsidRPr="007020DB">
        <w:t>[</w:t>
      </w:r>
      <w:r w:rsidR="00D50636">
        <w:t>34</w:t>
      </w:r>
      <w:r w:rsidR="00AC6B31" w:rsidRPr="007020DB">
        <w:t>]</w:t>
      </w:r>
      <w:bookmarkEnd w:id="54"/>
    </w:p>
    <w:tbl>
      <w:tblPr>
        <w:tblStyle w:val="Mkatabulky"/>
        <w:tblW w:w="0" w:type="auto"/>
        <w:jc w:val="center"/>
        <w:tblLook w:val="04A0"/>
      </w:tblPr>
      <w:tblGrid>
        <w:gridCol w:w="1809"/>
        <w:gridCol w:w="1577"/>
        <w:gridCol w:w="1542"/>
        <w:gridCol w:w="1435"/>
        <w:gridCol w:w="1843"/>
      </w:tblGrid>
      <w:tr w:rsidR="002274EE" w:rsidRPr="007020DB" w:rsidTr="00084B85">
        <w:trPr>
          <w:cantSplit/>
          <w:trHeight w:val="510"/>
          <w:jc w:val="center"/>
        </w:trPr>
        <w:tc>
          <w:tcPr>
            <w:tcW w:w="1809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 xml:space="preserve">% L-formy </w:t>
            </w:r>
            <w:r w:rsidRPr="00641F26">
              <w:rPr>
                <w:i/>
              </w:rPr>
              <w:t>PLA</w:t>
            </w:r>
          </w:p>
        </w:tc>
        <w:tc>
          <w:tcPr>
            <w:tcW w:w="1577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643FAC">
              <w:rPr>
                <w:i/>
              </w:rPr>
              <w:t>T</w:t>
            </w:r>
            <w:r w:rsidRPr="00643FAC">
              <w:rPr>
                <w:i/>
                <w:vertAlign w:val="subscript"/>
              </w:rPr>
              <w:t>g</w:t>
            </w:r>
            <w:r w:rsidRPr="007020DB">
              <w:t xml:space="preserve"> (°C) DSC</w:t>
            </w:r>
          </w:p>
        </w:tc>
        <w:tc>
          <w:tcPr>
            <w:tcW w:w="1542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643FAC">
              <w:rPr>
                <w:i/>
              </w:rPr>
              <w:t>T</w:t>
            </w:r>
            <w:r w:rsidRPr="00643FAC">
              <w:rPr>
                <w:i/>
                <w:vertAlign w:val="subscript"/>
              </w:rPr>
              <w:t>m</w:t>
            </w:r>
            <w:r w:rsidRPr="007020DB">
              <w:t xml:space="preserve"> (°C) DSC</w:t>
            </w:r>
          </w:p>
        </w:tc>
        <w:tc>
          <w:tcPr>
            <w:tcW w:w="1435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Δ</w:t>
            </w:r>
            <w:r w:rsidRPr="00643FAC">
              <w:rPr>
                <w:i/>
              </w:rPr>
              <w:t>H</w:t>
            </w:r>
            <w:r w:rsidRPr="00643FAC">
              <w:rPr>
                <w:i/>
                <w:vertAlign w:val="subscript"/>
              </w:rPr>
              <w:t>f</w:t>
            </w:r>
            <w:r w:rsidRPr="007020DB">
              <w:rPr>
                <w:i/>
                <w:vertAlign w:val="subscript"/>
              </w:rPr>
              <w:t xml:space="preserve"> </w:t>
            </w:r>
            <w:r w:rsidRPr="007020DB">
              <w:t>(J/g)</w:t>
            </w:r>
          </w:p>
        </w:tc>
        <w:tc>
          <w:tcPr>
            <w:tcW w:w="1843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Hustota (g/cm3)</w:t>
            </w:r>
          </w:p>
        </w:tc>
      </w:tr>
      <w:tr w:rsidR="002274EE" w:rsidRPr="007020DB" w:rsidTr="00084B85">
        <w:trPr>
          <w:cantSplit/>
          <w:trHeight w:val="391"/>
          <w:jc w:val="center"/>
        </w:trPr>
        <w:tc>
          <w:tcPr>
            <w:tcW w:w="1809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100</w:t>
            </w:r>
          </w:p>
        </w:tc>
        <w:tc>
          <w:tcPr>
            <w:tcW w:w="1577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60</w:t>
            </w:r>
          </w:p>
        </w:tc>
        <w:tc>
          <w:tcPr>
            <w:tcW w:w="1542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184</w:t>
            </w:r>
          </w:p>
        </w:tc>
        <w:tc>
          <w:tcPr>
            <w:tcW w:w="1435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-</w:t>
            </w:r>
          </w:p>
        </w:tc>
        <w:tc>
          <w:tcPr>
            <w:tcW w:w="1843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-</w:t>
            </w:r>
          </w:p>
        </w:tc>
      </w:tr>
      <w:tr w:rsidR="002274EE" w:rsidRPr="007020DB" w:rsidTr="00084B85">
        <w:trPr>
          <w:cantSplit/>
          <w:trHeight w:val="391"/>
          <w:jc w:val="center"/>
        </w:trPr>
        <w:tc>
          <w:tcPr>
            <w:tcW w:w="1809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98</w:t>
            </w:r>
          </w:p>
        </w:tc>
        <w:tc>
          <w:tcPr>
            <w:tcW w:w="1577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61,5</w:t>
            </w:r>
          </w:p>
        </w:tc>
        <w:tc>
          <w:tcPr>
            <w:tcW w:w="1542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176,2</w:t>
            </w:r>
          </w:p>
        </w:tc>
        <w:tc>
          <w:tcPr>
            <w:tcW w:w="1435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56,4</w:t>
            </w:r>
          </w:p>
        </w:tc>
        <w:tc>
          <w:tcPr>
            <w:tcW w:w="1843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1,2577</w:t>
            </w:r>
          </w:p>
        </w:tc>
      </w:tr>
      <w:tr w:rsidR="002274EE" w:rsidRPr="007020DB" w:rsidTr="00084B85">
        <w:trPr>
          <w:cantSplit/>
          <w:trHeight w:val="391"/>
          <w:jc w:val="center"/>
        </w:trPr>
        <w:tc>
          <w:tcPr>
            <w:tcW w:w="1809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92,2</w:t>
            </w:r>
          </w:p>
        </w:tc>
        <w:tc>
          <w:tcPr>
            <w:tcW w:w="1577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60,3</w:t>
            </w:r>
          </w:p>
        </w:tc>
        <w:tc>
          <w:tcPr>
            <w:tcW w:w="1542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158,9</w:t>
            </w:r>
          </w:p>
        </w:tc>
        <w:tc>
          <w:tcPr>
            <w:tcW w:w="1435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35,8</w:t>
            </w:r>
          </w:p>
        </w:tc>
        <w:tc>
          <w:tcPr>
            <w:tcW w:w="1843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1,2601</w:t>
            </w:r>
          </w:p>
        </w:tc>
      </w:tr>
      <w:tr w:rsidR="002274EE" w:rsidRPr="007020DB" w:rsidTr="00084B85">
        <w:trPr>
          <w:cantSplit/>
          <w:trHeight w:val="391"/>
          <w:jc w:val="center"/>
        </w:trPr>
        <w:tc>
          <w:tcPr>
            <w:tcW w:w="1809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87,5</w:t>
            </w:r>
          </w:p>
        </w:tc>
        <w:tc>
          <w:tcPr>
            <w:tcW w:w="1577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58</w:t>
            </w:r>
          </w:p>
        </w:tc>
        <w:tc>
          <w:tcPr>
            <w:tcW w:w="1542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amorfní</w:t>
            </w:r>
          </w:p>
        </w:tc>
        <w:tc>
          <w:tcPr>
            <w:tcW w:w="1435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amorfní</w:t>
            </w:r>
          </w:p>
        </w:tc>
        <w:tc>
          <w:tcPr>
            <w:tcW w:w="1843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-</w:t>
            </w:r>
          </w:p>
        </w:tc>
      </w:tr>
      <w:tr w:rsidR="002274EE" w:rsidRPr="007020DB" w:rsidTr="00084B85">
        <w:trPr>
          <w:cantSplit/>
          <w:trHeight w:val="391"/>
          <w:jc w:val="center"/>
        </w:trPr>
        <w:tc>
          <w:tcPr>
            <w:tcW w:w="1809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80</w:t>
            </w:r>
          </w:p>
        </w:tc>
        <w:tc>
          <w:tcPr>
            <w:tcW w:w="1577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57,5</w:t>
            </w:r>
          </w:p>
        </w:tc>
        <w:tc>
          <w:tcPr>
            <w:tcW w:w="1542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amorfní</w:t>
            </w:r>
          </w:p>
        </w:tc>
        <w:tc>
          <w:tcPr>
            <w:tcW w:w="1435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amorfní</w:t>
            </w:r>
          </w:p>
        </w:tc>
        <w:tc>
          <w:tcPr>
            <w:tcW w:w="1843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1,2614</w:t>
            </w:r>
          </w:p>
        </w:tc>
      </w:tr>
      <w:tr w:rsidR="002274EE" w:rsidRPr="007020DB" w:rsidTr="00084B85">
        <w:trPr>
          <w:cantSplit/>
          <w:trHeight w:val="391"/>
          <w:jc w:val="center"/>
        </w:trPr>
        <w:tc>
          <w:tcPr>
            <w:tcW w:w="1809" w:type="dxa"/>
            <w:shd w:val="clear" w:color="auto" w:fill="D9D9D9" w:themeFill="background1" w:themeFillShade="D9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45</w:t>
            </w:r>
          </w:p>
        </w:tc>
        <w:tc>
          <w:tcPr>
            <w:tcW w:w="1577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49,2</w:t>
            </w:r>
          </w:p>
        </w:tc>
        <w:tc>
          <w:tcPr>
            <w:tcW w:w="1542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 xml:space="preserve">amorfní </w:t>
            </w:r>
          </w:p>
        </w:tc>
        <w:tc>
          <w:tcPr>
            <w:tcW w:w="1435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amorfní</w:t>
            </w:r>
          </w:p>
        </w:tc>
        <w:tc>
          <w:tcPr>
            <w:tcW w:w="1843" w:type="dxa"/>
            <w:vAlign w:val="center"/>
          </w:tcPr>
          <w:p w:rsidR="002274EE" w:rsidRPr="007020DB" w:rsidRDefault="002274EE" w:rsidP="002274EE">
            <w:pPr>
              <w:spacing w:line="240" w:lineRule="auto"/>
              <w:jc w:val="center"/>
            </w:pPr>
            <w:r w:rsidRPr="007020DB">
              <w:t>1,2651</w:t>
            </w:r>
          </w:p>
        </w:tc>
      </w:tr>
    </w:tbl>
    <w:p w:rsidR="002274EE" w:rsidRDefault="002274EE" w:rsidP="00C04264"/>
    <w:p w:rsidR="00674EA2" w:rsidRPr="007020DB" w:rsidRDefault="00674EA2" w:rsidP="00C04264"/>
    <w:p w:rsidR="004F31BA" w:rsidRPr="007020DB" w:rsidRDefault="004F31BA" w:rsidP="00860E04">
      <w:pPr>
        <w:pStyle w:val="Titulek"/>
        <w:keepNext/>
        <w:ind w:left="0"/>
      </w:pPr>
      <w:bookmarkStart w:id="55" w:name="_Toc293254594"/>
      <w:r w:rsidRPr="007020DB">
        <w:t xml:space="preserve">Tabulka </w:t>
      </w:r>
      <w:fldSimple w:instr=" SEQ Tabulka \* ARABIC ">
        <w:r w:rsidR="00C90A7D">
          <w:rPr>
            <w:noProof/>
          </w:rPr>
          <w:t>5</w:t>
        </w:r>
      </w:fldSimple>
      <w:r w:rsidRPr="007020DB">
        <w:t xml:space="preserve">: Srovnání vlastností </w:t>
      </w:r>
      <w:r w:rsidRPr="00643FAC">
        <w:rPr>
          <w:i/>
        </w:rPr>
        <w:t>PLA</w:t>
      </w:r>
      <w:r w:rsidR="00D34A30" w:rsidRPr="007020DB">
        <w:t xml:space="preserve"> (96 % optická čistota)</w:t>
      </w:r>
      <w:r w:rsidRPr="007020DB">
        <w:t xml:space="preserve"> s termoplasty</w:t>
      </w:r>
      <w:r w:rsidR="00AC6B31" w:rsidRPr="007020DB">
        <w:t>[</w:t>
      </w:r>
      <w:r w:rsidR="00D50636">
        <w:t>34</w:t>
      </w:r>
      <w:r w:rsidR="00AC6B31" w:rsidRPr="007020DB">
        <w:t>]</w:t>
      </w:r>
      <w:bookmarkEnd w:id="55"/>
    </w:p>
    <w:tbl>
      <w:tblPr>
        <w:tblStyle w:val="Mkatabulky"/>
        <w:tblW w:w="0" w:type="auto"/>
        <w:jc w:val="center"/>
        <w:tblLook w:val="04A0"/>
      </w:tblPr>
      <w:tblGrid>
        <w:gridCol w:w="1785"/>
        <w:gridCol w:w="1785"/>
        <w:gridCol w:w="1786"/>
        <w:gridCol w:w="1786"/>
      </w:tblGrid>
      <w:tr w:rsidR="004F31BA" w:rsidRPr="007020DB" w:rsidTr="004F31BA">
        <w:trPr>
          <w:jc w:val="center"/>
        </w:trPr>
        <w:tc>
          <w:tcPr>
            <w:tcW w:w="1785" w:type="dxa"/>
            <w:shd w:val="clear" w:color="auto" w:fill="D9D9D9" w:themeFill="background1" w:themeFillShade="D9"/>
            <w:vAlign w:val="center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polymer</w:t>
            </w:r>
          </w:p>
        </w:tc>
        <w:tc>
          <w:tcPr>
            <w:tcW w:w="1785" w:type="dxa"/>
            <w:shd w:val="clear" w:color="auto" w:fill="D9D9D9" w:themeFill="background1" w:themeFillShade="D9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Modul v tahu (MPa)</w:t>
            </w:r>
          </w:p>
        </w:tc>
        <w:tc>
          <w:tcPr>
            <w:tcW w:w="1786" w:type="dxa"/>
            <w:shd w:val="clear" w:color="auto" w:fill="D9D9D9" w:themeFill="background1" w:themeFillShade="D9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Modul v ohybu (MPa)</w:t>
            </w:r>
          </w:p>
        </w:tc>
        <w:tc>
          <w:tcPr>
            <w:tcW w:w="1786" w:type="dxa"/>
            <w:shd w:val="clear" w:color="auto" w:fill="D9D9D9" w:themeFill="background1" w:themeFillShade="D9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Elongace při přetržení (%)</w:t>
            </w:r>
          </w:p>
        </w:tc>
      </w:tr>
      <w:tr w:rsidR="004F31BA" w:rsidRPr="007020DB" w:rsidTr="004F31BA">
        <w:trPr>
          <w:jc w:val="center"/>
        </w:trPr>
        <w:tc>
          <w:tcPr>
            <w:tcW w:w="1785" w:type="dxa"/>
            <w:shd w:val="clear" w:color="auto" w:fill="D9D9D9" w:themeFill="background1" w:themeFillShade="D9"/>
          </w:tcPr>
          <w:p w:rsidR="004F31BA" w:rsidRPr="00643FAC" w:rsidRDefault="004F31BA" w:rsidP="004F31BA">
            <w:pPr>
              <w:spacing w:line="240" w:lineRule="auto"/>
              <w:jc w:val="center"/>
              <w:rPr>
                <w:i/>
              </w:rPr>
            </w:pPr>
            <w:r w:rsidRPr="00643FAC">
              <w:rPr>
                <w:i/>
              </w:rPr>
              <w:t>PLA</w:t>
            </w:r>
          </w:p>
        </w:tc>
        <w:tc>
          <w:tcPr>
            <w:tcW w:w="1785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3834</w:t>
            </w:r>
          </w:p>
        </w:tc>
        <w:tc>
          <w:tcPr>
            <w:tcW w:w="1786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3689</w:t>
            </w:r>
          </w:p>
        </w:tc>
        <w:tc>
          <w:tcPr>
            <w:tcW w:w="1786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4</w:t>
            </w:r>
          </w:p>
        </w:tc>
      </w:tr>
      <w:tr w:rsidR="004F31BA" w:rsidRPr="007020DB" w:rsidTr="004F31BA">
        <w:trPr>
          <w:jc w:val="center"/>
        </w:trPr>
        <w:tc>
          <w:tcPr>
            <w:tcW w:w="1785" w:type="dxa"/>
            <w:shd w:val="clear" w:color="auto" w:fill="D9D9D9" w:themeFill="background1" w:themeFillShade="D9"/>
          </w:tcPr>
          <w:p w:rsidR="004F31BA" w:rsidRPr="00643FAC" w:rsidRDefault="004F31BA" w:rsidP="004F31BA">
            <w:pPr>
              <w:spacing w:line="240" w:lineRule="auto"/>
              <w:jc w:val="center"/>
              <w:rPr>
                <w:i/>
              </w:rPr>
            </w:pPr>
            <w:r w:rsidRPr="00643FAC">
              <w:rPr>
                <w:i/>
              </w:rPr>
              <w:t>PS</w:t>
            </w:r>
          </w:p>
        </w:tc>
        <w:tc>
          <w:tcPr>
            <w:tcW w:w="1785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3400</w:t>
            </w:r>
          </w:p>
        </w:tc>
        <w:tc>
          <w:tcPr>
            <w:tcW w:w="1786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3303</w:t>
            </w:r>
          </w:p>
        </w:tc>
        <w:tc>
          <w:tcPr>
            <w:tcW w:w="1786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2</w:t>
            </w:r>
          </w:p>
        </w:tc>
      </w:tr>
      <w:tr w:rsidR="004F31BA" w:rsidRPr="007020DB" w:rsidTr="004F31BA">
        <w:trPr>
          <w:jc w:val="center"/>
        </w:trPr>
        <w:tc>
          <w:tcPr>
            <w:tcW w:w="1785" w:type="dxa"/>
            <w:shd w:val="clear" w:color="auto" w:fill="D9D9D9" w:themeFill="background1" w:themeFillShade="D9"/>
          </w:tcPr>
          <w:p w:rsidR="004F31BA" w:rsidRPr="00643FAC" w:rsidRDefault="004F31BA" w:rsidP="004F31BA">
            <w:pPr>
              <w:spacing w:line="240" w:lineRule="auto"/>
              <w:jc w:val="center"/>
              <w:rPr>
                <w:i/>
              </w:rPr>
            </w:pPr>
            <w:r w:rsidRPr="00643FAC">
              <w:rPr>
                <w:i/>
              </w:rPr>
              <w:t>iPP</w:t>
            </w:r>
          </w:p>
        </w:tc>
        <w:tc>
          <w:tcPr>
            <w:tcW w:w="1785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1400</w:t>
            </w:r>
          </w:p>
        </w:tc>
        <w:tc>
          <w:tcPr>
            <w:tcW w:w="1786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1503</w:t>
            </w:r>
          </w:p>
        </w:tc>
        <w:tc>
          <w:tcPr>
            <w:tcW w:w="1786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400</w:t>
            </w:r>
          </w:p>
        </w:tc>
      </w:tr>
      <w:tr w:rsidR="004F31BA" w:rsidRPr="007020DB" w:rsidTr="004F31BA">
        <w:trPr>
          <w:jc w:val="center"/>
        </w:trPr>
        <w:tc>
          <w:tcPr>
            <w:tcW w:w="1785" w:type="dxa"/>
            <w:shd w:val="clear" w:color="auto" w:fill="D9D9D9" w:themeFill="background1" w:themeFillShade="D9"/>
          </w:tcPr>
          <w:p w:rsidR="004F31BA" w:rsidRPr="00643FAC" w:rsidRDefault="004F31BA" w:rsidP="004F31BA">
            <w:pPr>
              <w:spacing w:line="240" w:lineRule="auto"/>
              <w:jc w:val="center"/>
              <w:rPr>
                <w:i/>
              </w:rPr>
            </w:pPr>
            <w:r w:rsidRPr="00643FAC">
              <w:rPr>
                <w:i/>
              </w:rPr>
              <w:t>HDPE</w:t>
            </w:r>
          </w:p>
        </w:tc>
        <w:tc>
          <w:tcPr>
            <w:tcW w:w="1785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1000</w:t>
            </w:r>
          </w:p>
        </w:tc>
        <w:tc>
          <w:tcPr>
            <w:tcW w:w="1786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800</w:t>
            </w:r>
          </w:p>
        </w:tc>
        <w:tc>
          <w:tcPr>
            <w:tcW w:w="1786" w:type="dxa"/>
          </w:tcPr>
          <w:p w:rsidR="004F31BA" w:rsidRPr="007020DB" w:rsidRDefault="004F31BA" w:rsidP="004F31BA">
            <w:pPr>
              <w:spacing w:line="240" w:lineRule="auto"/>
              <w:jc w:val="center"/>
            </w:pPr>
            <w:r w:rsidRPr="007020DB">
              <w:t>600</w:t>
            </w:r>
          </w:p>
        </w:tc>
      </w:tr>
    </w:tbl>
    <w:p w:rsidR="00674EA2" w:rsidRDefault="00674EA2" w:rsidP="00674EA2">
      <w:pPr>
        <w:pStyle w:val="Titulek"/>
        <w:keepNext/>
      </w:pPr>
    </w:p>
    <w:p w:rsidR="00674EA2" w:rsidRPr="00674EA2" w:rsidRDefault="00674EA2" w:rsidP="00674EA2"/>
    <w:p w:rsidR="00D34A30" w:rsidRPr="007020DB" w:rsidRDefault="00D34A30" w:rsidP="00674EA2">
      <w:pPr>
        <w:pStyle w:val="Titulek"/>
        <w:keepNext/>
      </w:pPr>
      <w:bookmarkStart w:id="56" w:name="_Toc293254595"/>
      <w:r w:rsidRPr="007020DB">
        <w:t xml:space="preserve">Tabulka </w:t>
      </w:r>
      <w:fldSimple w:instr=" SEQ Tabulka \* ARABIC ">
        <w:r w:rsidR="00C90A7D">
          <w:rPr>
            <w:noProof/>
          </w:rPr>
          <w:t>6</w:t>
        </w:r>
      </w:fldSimple>
      <w:r w:rsidRPr="007020DB">
        <w:t xml:space="preserve">: </w:t>
      </w:r>
      <w:r w:rsidR="00674EA2">
        <w:t xml:space="preserve">Průběh hydrolýzy </w:t>
      </w:r>
      <w:r w:rsidR="00674EA2" w:rsidRPr="00643FAC">
        <w:rPr>
          <w:i/>
        </w:rPr>
        <w:t>PDLA</w:t>
      </w:r>
      <w:r w:rsidR="00674EA2">
        <w:t xml:space="preserve"> (folie, 37 °C, pH = 7,4)</w:t>
      </w:r>
      <w:r w:rsidR="00674EA2" w:rsidRPr="007020DB">
        <w:t xml:space="preserve"> [</w:t>
      </w:r>
      <w:r w:rsidR="00D50636">
        <w:t>34</w:t>
      </w:r>
      <w:r w:rsidR="00674EA2" w:rsidRPr="007020DB">
        <w:t>]</w:t>
      </w:r>
      <w:bookmarkEnd w:id="56"/>
    </w:p>
    <w:tbl>
      <w:tblPr>
        <w:tblStyle w:val="Mkatabulky"/>
        <w:tblW w:w="0" w:type="auto"/>
        <w:jc w:val="center"/>
        <w:tblLook w:val="04A0"/>
      </w:tblPr>
      <w:tblGrid>
        <w:gridCol w:w="1275"/>
        <w:gridCol w:w="1385"/>
        <w:gridCol w:w="1165"/>
        <w:gridCol w:w="1275"/>
        <w:gridCol w:w="1276"/>
        <w:gridCol w:w="1276"/>
        <w:gridCol w:w="1276"/>
      </w:tblGrid>
      <w:tr w:rsidR="00084B85" w:rsidRPr="007020DB" w:rsidTr="00D34A30">
        <w:trPr>
          <w:jc w:val="center"/>
        </w:trPr>
        <w:tc>
          <w:tcPr>
            <w:tcW w:w="1275" w:type="dxa"/>
            <w:shd w:val="clear" w:color="auto" w:fill="D9D9D9" w:themeFill="background1" w:themeFillShade="D9"/>
            <w:vAlign w:val="center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dny</w:t>
            </w:r>
          </w:p>
        </w:tc>
        <w:tc>
          <w:tcPr>
            <w:tcW w:w="1385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hm. úbytek (%)</w:t>
            </w:r>
          </w:p>
        </w:tc>
        <w:tc>
          <w:tcPr>
            <w:tcW w:w="1165" w:type="dxa"/>
            <w:shd w:val="clear" w:color="auto" w:fill="D9D9D9" w:themeFill="background1" w:themeFillShade="D9"/>
          </w:tcPr>
          <w:p w:rsidR="00084B85" w:rsidRPr="007020DB" w:rsidRDefault="00D34A30" w:rsidP="00F312E3">
            <w:pPr>
              <w:spacing w:line="240" w:lineRule="auto"/>
              <w:jc w:val="center"/>
            </w:pPr>
            <w:r w:rsidRPr="00643FAC">
              <w:rPr>
                <w:i/>
              </w:rPr>
              <w:t>M</w:t>
            </w:r>
            <w:r w:rsidRPr="00643FAC">
              <w:rPr>
                <w:i/>
                <w:vertAlign w:val="subscript"/>
              </w:rPr>
              <w:t>n</w:t>
            </w:r>
            <w:r w:rsidRPr="007020DB">
              <w:t xml:space="preserve"> (</w:t>
            </w:r>
            <w:r w:rsidR="00F312E3" w:rsidRPr="007020DB">
              <w:t>g/mol</w:t>
            </w:r>
            <w:r w:rsidRPr="007020DB">
              <w:t>)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:rsidR="00084B85" w:rsidRPr="007020DB" w:rsidRDefault="00D34A30" w:rsidP="00F312E3">
            <w:pPr>
              <w:spacing w:line="240" w:lineRule="auto"/>
              <w:jc w:val="center"/>
            </w:pPr>
            <w:r w:rsidRPr="00643FAC">
              <w:rPr>
                <w:i/>
              </w:rPr>
              <w:t>M</w:t>
            </w:r>
            <w:r w:rsidRPr="00643FAC">
              <w:rPr>
                <w:i/>
                <w:vertAlign w:val="subscript"/>
              </w:rPr>
              <w:t>w</w:t>
            </w:r>
            <w:r w:rsidRPr="00643FAC">
              <w:rPr>
                <w:i/>
              </w:rPr>
              <w:t xml:space="preserve"> </w:t>
            </w:r>
            <w:r w:rsidR="00F312E3" w:rsidRPr="007020DB">
              <w:t>(g/mol</w:t>
            </w:r>
            <w:r w:rsidRPr="007020DB">
              <w:t>)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643FAC">
              <w:rPr>
                <w:i/>
              </w:rPr>
              <w:t>T</w:t>
            </w:r>
            <w:r w:rsidRPr="00643FAC">
              <w:rPr>
                <w:i/>
                <w:vertAlign w:val="subscript"/>
              </w:rPr>
              <w:t>g</w:t>
            </w:r>
            <w:r w:rsidRPr="007020DB">
              <w:t xml:space="preserve"> (°C)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643FAC">
              <w:rPr>
                <w:i/>
              </w:rPr>
              <w:t>T</w:t>
            </w:r>
            <w:r w:rsidRPr="00643FAC">
              <w:rPr>
                <w:i/>
                <w:vertAlign w:val="subscript"/>
              </w:rPr>
              <w:t>m</w:t>
            </w:r>
            <w:r w:rsidRPr="007020DB">
              <w:t xml:space="preserve"> (°C)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Δ</w:t>
            </w:r>
            <w:r w:rsidRPr="00643FAC">
              <w:rPr>
                <w:i/>
              </w:rPr>
              <w:t>H</w:t>
            </w:r>
            <w:r w:rsidRPr="00643FAC">
              <w:rPr>
                <w:i/>
                <w:vertAlign w:val="subscript"/>
              </w:rPr>
              <w:t xml:space="preserve">f </w:t>
            </w:r>
            <w:r w:rsidRPr="007020DB">
              <w:t>(J/g)</w:t>
            </w:r>
          </w:p>
        </w:tc>
      </w:tr>
      <w:tr w:rsidR="00084B85" w:rsidRPr="007020DB" w:rsidTr="00D34A30">
        <w:trPr>
          <w:jc w:val="center"/>
        </w:trPr>
        <w:tc>
          <w:tcPr>
            <w:tcW w:w="1275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0</w:t>
            </w:r>
          </w:p>
        </w:tc>
        <w:tc>
          <w:tcPr>
            <w:tcW w:w="138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-</w:t>
            </w:r>
          </w:p>
        </w:tc>
        <w:tc>
          <w:tcPr>
            <w:tcW w:w="116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60 000</w:t>
            </w:r>
          </w:p>
        </w:tc>
        <w:tc>
          <w:tcPr>
            <w:tcW w:w="127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80 000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64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155,8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0</w:t>
            </w:r>
          </w:p>
        </w:tc>
      </w:tr>
      <w:tr w:rsidR="00084B85" w:rsidRPr="007020DB" w:rsidTr="00D34A30">
        <w:trPr>
          <w:jc w:val="center"/>
        </w:trPr>
        <w:tc>
          <w:tcPr>
            <w:tcW w:w="1275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7</w:t>
            </w:r>
          </w:p>
        </w:tc>
        <w:tc>
          <w:tcPr>
            <w:tcW w:w="138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</w:t>
            </w:r>
          </w:p>
        </w:tc>
        <w:tc>
          <w:tcPr>
            <w:tcW w:w="116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14 000</w:t>
            </w:r>
          </w:p>
        </w:tc>
        <w:tc>
          <w:tcPr>
            <w:tcW w:w="127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35 000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56,1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154,7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8</w:t>
            </w:r>
          </w:p>
        </w:tc>
      </w:tr>
      <w:tr w:rsidR="00084B85" w:rsidRPr="007020DB" w:rsidTr="00D34A30">
        <w:trPr>
          <w:jc w:val="center"/>
        </w:trPr>
        <w:tc>
          <w:tcPr>
            <w:tcW w:w="1275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14</w:t>
            </w:r>
          </w:p>
        </w:tc>
        <w:tc>
          <w:tcPr>
            <w:tcW w:w="138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4</w:t>
            </w:r>
          </w:p>
        </w:tc>
        <w:tc>
          <w:tcPr>
            <w:tcW w:w="116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2000</w:t>
            </w:r>
          </w:p>
        </w:tc>
        <w:tc>
          <w:tcPr>
            <w:tcW w:w="127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4000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50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149,7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14</w:t>
            </w:r>
          </w:p>
        </w:tc>
      </w:tr>
      <w:tr w:rsidR="00084B85" w:rsidRPr="007020DB" w:rsidTr="00D34A30">
        <w:trPr>
          <w:jc w:val="center"/>
        </w:trPr>
        <w:tc>
          <w:tcPr>
            <w:tcW w:w="1275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21</w:t>
            </w:r>
          </w:p>
        </w:tc>
        <w:tc>
          <w:tcPr>
            <w:tcW w:w="138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14</w:t>
            </w:r>
          </w:p>
        </w:tc>
        <w:tc>
          <w:tcPr>
            <w:tcW w:w="116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1100</w:t>
            </w:r>
          </w:p>
        </w:tc>
        <w:tc>
          <w:tcPr>
            <w:tcW w:w="127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2200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48,7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146,3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45</w:t>
            </w:r>
          </w:p>
        </w:tc>
      </w:tr>
      <w:tr w:rsidR="00084B85" w:rsidRPr="007020DB" w:rsidTr="00D34A30">
        <w:trPr>
          <w:jc w:val="center"/>
        </w:trPr>
        <w:tc>
          <w:tcPr>
            <w:tcW w:w="1275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28</w:t>
            </w:r>
          </w:p>
        </w:tc>
        <w:tc>
          <w:tcPr>
            <w:tcW w:w="138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27</w:t>
            </w:r>
          </w:p>
        </w:tc>
        <w:tc>
          <w:tcPr>
            <w:tcW w:w="116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1000</w:t>
            </w:r>
          </w:p>
        </w:tc>
        <w:tc>
          <w:tcPr>
            <w:tcW w:w="127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2000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51,9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142,8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47</w:t>
            </w:r>
          </w:p>
        </w:tc>
      </w:tr>
      <w:tr w:rsidR="00084B85" w:rsidRPr="007020DB" w:rsidTr="00D34A30">
        <w:trPr>
          <w:jc w:val="center"/>
        </w:trPr>
        <w:tc>
          <w:tcPr>
            <w:tcW w:w="1275" w:type="dxa"/>
            <w:shd w:val="clear" w:color="auto" w:fill="D9D9D9" w:themeFill="background1" w:themeFillShade="D9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35</w:t>
            </w:r>
          </w:p>
        </w:tc>
        <w:tc>
          <w:tcPr>
            <w:tcW w:w="138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28</w:t>
            </w:r>
          </w:p>
        </w:tc>
        <w:tc>
          <w:tcPr>
            <w:tcW w:w="116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1000</w:t>
            </w:r>
          </w:p>
        </w:tc>
        <w:tc>
          <w:tcPr>
            <w:tcW w:w="1275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2000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51,9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143,4</w:t>
            </w:r>
          </w:p>
        </w:tc>
        <w:tc>
          <w:tcPr>
            <w:tcW w:w="1276" w:type="dxa"/>
          </w:tcPr>
          <w:p w:rsidR="00084B85" w:rsidRPr="007020DB" w:rsidRDefault="00D34A30" w:rsidP="00D34A30">
            <w:pPr>
              <w:spacing w:line="240" w:lineRule="auto"/>
              <w:jc w:val="center"/>
            </w:pPr>
            <w:r w:rsidRPr="007020DB">
              <w:t>45</w:t>
            </w:r>
          </w:p>
        </w:tc>
      </w:tr>
    </w:tbl>
    <w:p w:rsidR="00674EA2" w:rsidRDefault="00674EA2" w:rsidP="000B25BF">
      <w:pPr>
        <w:autoSpaceDE w:val="0"/>
        <w:autoSpaceDN w:val="0"/>
        <w:adjustRightInd w:val="0"/>
        <w:spacing w:after="0"/>
        <w:jc w:val="left"/>
      </w:pPr>
    </w:p>
    <w:p w:rsidR="00674EA2" w:rsidRDefault="00674EA2" w:rsidP="000B25BF">
      <w:pPr>
        <w:autoSpaceDE w:val="0"/>
        <w:autoSpaceDN w:val="0"/>
        <w:adjustRightInd w:val="0"/>
        <w:spacing w:after="0"/>
        <w:jc w:val="left"/>
      </w:pPr>
    </w:p>
    <w:p w:rsidR="00674EA2" w:rsidRDefault="00674EA2" w:rsidP="000B25BF">
      <w:pPr>
        <w:autoSpaceDE w:val="0"/>
        <w:autoSpaceDN w:val="0"/>
        <w:adjustRightInd w:val="0"/>
        <w:spacing w:after="0"/>
        <w:jc w:val="left"/>
      </w:pPr>
    </w:p>
    <w:p w:rsidR="00674EA2" w:rsidRDefault="00674EA2" w:rsidP="000B25BF">
      <w:pPr>
        <w:autoSpaceDE w:val="0"/>
        <w:autoSpaceDN w:val="0"/>
        <w:adjustRightInd w:val="0"/>
        <w:spacing w:after="0"/>
        <w:jc w:val="left"/>
      </w:pPr>
    </w:p>
    <w:p w:rsidR="00674EA2" w:rsidRDefault="00674EA2" w:rsidP="00674EA2">
      <w:pPr>
        <w:pStyle w:val="Nadpis2"/>
      </w:pPr>
      <w:bookmarkStart w:id="57" w:name="_Toc293254541"/>
      <w:r>
        <w:lastRenderedPageBreak/>
        <w:t>Neresorbovatelné polymery</w:t>
      </w:r>
      <w:bookmarkEnd w:id="57"/>
    </w:p>
    <w:p w:rsidR="00674EA2" w:rsidRDefault="00674EA2" w:rsidP="00674EA2">
      <w:r>
        <w:t xml:space="preserve">Mezi nejčastěji využívané neresorbovatelné polymery pro zdravotnické aplikace patří </w:t>
      </w:r>
      <w:r w:rsidRPr="00643FAC">
        <w:rPr>
          <w:i/>
        </w:rPr>
        <w:t>PTFE</w:t>
      </w:r>
      <w:r>
        <w:t xml:space="preserve">, </w:t>
      </w:r>
      <w:r w:rsidRPr="00643FAC">
        <w:rPr>
          <w:i/>
        </w:rPr>
        <w:t>UHMWPE</w:t>
      </w:r>
      <w:r>
        <w:t xml:space="preserve"> a </w:t>
      </w:r>
      <w:r w:rsidRPr="00643FAC">
        <w:rPr>
          <w:i/>
        </w:rPr>
        <w:t>PEEK</w:t>
      </w:r>
      <w:r>
        <w:t xml:space="preserve">. Tyto polymery odolávají vlivům v lidském těle a udržují si stálé vlastnosti po dlouhou dobu. Jejich využití je především v náhradách poškozených kloubů a cév. Pro ortopedické a dentální aplikace se používá </w:t>
      </w:r>
      <w:r w:rsidRPr="00643FAC">
        <w:rPr>
          <w:i/>
        </w:rPr>
        <w:t>PMMA</w:t>
      </w:r>
      <w:r>
        <w:t>.</w:t>
      </w:r>
      <w:r w:rsidRPr="007020DB">
        <w:t>[</w:t>
      </w:r>
      <w:r w:rsidR="00D50636">
        <w:t>39-42</w:t>
      </w:r>
      <w:r w:rsidRPr="007020DB">
        <w:t>]</w:t>
      </w:r>
    </w:p>
    <w:p w:rsidR="006D3F7B" w:rsidRPr="00931CB6" w:rsidRDefault="00674EA2" w:rsidP="00931CB6">
      <w:pPr>
        <w:pStyle w:val="Odstavecseseznamem"/>
        <w:numPr>
          <w:ilvl w:val="0"/>
          <w:numId w:val="41"/>
        </w:numPr>
        <w:rPr>
          <w:b/>
        </w:rPr>
      </w:pPr>
      <w:r w:rsidRPr="00931CB6">
        <w:rPr>
          <w:b/>
        </w:rPr>
        <w:t>Polymetylmetakrylát (</w:t>
      </w:r>
      <w:r w:rsidRPr="00643FAC">
        <w:rPr>
          <w:b/>
          <w:i/>
        </w:rPr>
        <w:t>PMMA</w:t>
      </w:r>
      <w:r w:rsidRPr="00931CB6">
        <w:rPr>
          <w:b/>
        </w:rPr>
        <w:t>)</w:t>
      </w:r>
    </w:p>
    <w:p w:rsidR="00674EA2" w:rsidRDefault="00674EA2" w:rsidP="00674EA2">
      <w:r w:rsidRPr="00886C52">
        <w:t>Vyrábí se blokovou nebo suspenzní polymerací kyseliny</w:t>
      </w:r>
      <w:r>
        <w:t xml:space="preserve"> metakrylové. Blokovou polym</w:t>
      </w:r>
      <w:r>
        <w:t>e</w:t>
      </w:r>
      <w:r>
        <w:t xml:space="preserve">rací se získává polymer s molární hmotností </w:t>
      </w:r>
      <w:r w:rsidRPr="00643FAC">
        <w:rPr>
          <w:i/>
        </w:rPr>
        <w:t>M</w:t>
      </w:r>
      <w:r w:rsidRPr="00643FAC">
        <w:rPr>
          <w:i/>
          <w:vertAlign w:val="subscript"/>
        </w:rPr>
        <w:t>w</w:t>
      </w:r>
      <w:r>
        <w:t xml:space="preserve"> = 0,5-1,5*10</w:t>
      </w:r>
      <w:r>
        <w:rPr>
          <w:vertAlign w:val="superscript"/>
        </w:rPr>
        <w:t>6</w:t>
      </w:r>
      <w:r>
        <w:t xml:space="preserve"> g/mol. Suspenzní polymer</w:t>
      </w:r>
      <w:r>
        <w:t>a</w:t>
      </w:r>
      <w:r>
        <w:t>cí se poté získává produkt s lepšími mechanickými vlastnosti. Takto připravený polymer je vhodný pro zpracování vstřikováním nebo vytlačováním. V obou případech výroby se je</w:t>
      </w:r>
      <w:r>
        <w:t>d</w:t>
      </w:r>
      <w:r>
        <w:t>ná o amorfní polymer.</w:t>
      </w:r>
    </w:p>
    <w:p w:rsidR="00043BB0" w:rsidRDefault="00043BB0" w:rsidP="00043BB0">
      <w:pPr>
        <w:keepNext/>
        <w:jc w:val="center"/>
      </w:pPr>
      <w:r>
        <w:rPr>
          <w:noProof/>
        </w:rPr>
        <w:drawing>
          <wp:inline distT="0" distB="0" distL="0" distR="0">
            <wp:extent cx="1257300" cy="1552575"/>
            <wp:effectExtent l="19050" t="0" r="0" b="0"/>
            <wp:docPr id="28" name="Obrázek 27" descr="PMMA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MMA_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EA2" w:rsidRDefault="00043BB0" w:rsidP="00043BB0">
      <w:pPr>
        <w:pStyle w:val="Titulek"/>
        <w:tabs>
          <w:tab w:val="clear" w:pos="851"/>
          <w:tab w:val="left" w:pos="284"/>
        </w:tabs>
        <w:ind w:left="426"/>
      </w:pPr>
      <w:bookmarkStart w:id="58" w:name="_Toc293254563"/>
      <w:r>
        <w:t xml:space="preserve">Obrázek </w:t>
      </w:r>
      <w:fldSimple w:instr=" SEQ Obrázek \* ARABIC ">
        <w:r w:rsidR="00C90A7D">
          <w:rPr>
            <w:noProof/>
          </w:rPr>
          <w:t>9</w:t>
        </w:r>
      </w:fldSimple>
      <w:r>
        <w:t xml:space="preserve">: Strukturní vzorec </w:t>
      </w:r>
      <w:r w:rsidRPr="00643FAC">
        <w:rPr>
          <w:i/>
        </w:rPr>
        <w:t>PMMA</w:t>
      </w:r>
      <w:bookmarkEnd w:id="58"/>
    </w:p>
    <w:p w:rsidR="00043BB0" w:rsidRPr="00931CB6" w:rsidRDefault="00043BB0" w:rsidP="00931CB6">
      <w:pPr>
        <w:pStyle w:val="Odstavecseseznamem"/>
        <w:numPr>
          <w:ilvl w:val="0"/>
          <w:numId w:val="41"/>
        </w:numPr>
        <w:rPr>
          <w:b/>
        </w:rPr>
      </w:pPr>
      <w:r w:rsidRPr="00931CB6">
        <w:rPr>
          <w:b/>
        </w:rPr>
        <w:t xml:space="preserve">Vlastnosti </w:t>
      </w:r>
      <w:r w:rsidRPr="00643FAC">
        <w:rPr>
          <w:b/>
          <w:i/>
        </w:rPr>
        <w:t>PMMA</w:t>
      </w:r>
    </w:p>
    <w:p w:rsidR="00043BB0" w:rsidRPr="00886C52" w:rsidRDefault="00043BB0" w:rsidP="00043BB0">
      <w:pPr>
        <w:pStyle w:val="Odstavecseseznamem1"/>
        <w:ind w:left="0"/>
      </w:pPr>
      <w:r>
        <w:t xml:space="preserve">K typickým vlastnostem </w:t>
      </w:r>
      <w:r w:rsidRPr="00643FAC">
        <w:rPr>
          <w:i/>
        </w:rPr>
        <w:t>PMMA</w:t>
      </w:r>
      <w:r>
        <w:t xml:space="preserve"> patří čirost, bezbarvost a průhlednost, výborná odolnost povětrnostním vlivům, tvarová paměť a křehkost. Odolává zředěným kyselinám a hydrox</w:t>
      </w:r>
      <w:r>
        <w:t>i</w:t>
      </w:r>
      <w:r>
        <w:t xml:space="preserve">dům, koncentrovaným již ne. Je rozpustný v chlorovaných a aromatických rozpouštědlech, ketonech, éterech, esterech. Hodnota protažení při přetržení je velice nízká, kolem 5 %. V případě vláken </w:t>
      </w:r>
      <w:r w:rsidRPr="00643FAC">
        <w:rPr>
          <w:i/>
        </w:rPr>
        <w:t>PMMA</w:t>
      </w:r>
      <w:r>
        <w:t xml:space="preserve"> se modul zvýší až na 8 GPa a protažení na 25 %. </w:t>
      </w:r>
      <w:r w:rsidRPr="007020DB">
        <w:t>[</w:t>
      </w:r>
      <w:r w:rsidR="00D50636">
        <w:t>57</w:t>
      </w:r>
      <w:r w:rsidRPr="007020DB">
        <w:t>]</w:t>
      </w:r>
    </w:p>
    <w:p w:rsidR="00043BB0" w:rsidRDefault="00043BB0" w:rsidP="00043BB0"/>
    <w:p w:rsidR="00043BB0" w:rsidRDefault="00043BB0" w:rsidP="00043BB0"/>
    <w:p w:rsidR="00043BB0" w:rsidRPr="00043BB0" w:rsidRDefault="00043BB0" w:rsidP="00043BB0"/>
    <w:p w:rsidR="00AF402B" w:rsidRPr="007020DB" w:rsidRDefault="00674EA2" w:rsidP="00AF402B">
      <w:pPr>
        <w:pStyle w:val="Nadpis2"/>
      </w:pPr>
      <w:bookmarkStart w:id="59" w:name="_Toc293254542"/>
      <w:r>
        <w:lastRenderedPageBreak/>
        <w:t>Částečně resorbovatelné polymery</w:t>
      </w:r>
      <w:bookmarkEnd w:id="59"/>
    </w:p>
    <w:p w:rsidR="00674EA2" w:rsidRPr="007020DB" w:rsidRDefault="00674EA2" w:rsidP="003C52BC">
      <w:pPr>
        <w:autoSpaceDE w:val="0"/>
        <w:autoSpaceDN w:val="0"/>
        <w:adjustRightInd w:val="0"/>
        <w:spacing w:after="0"/>
      </w:pPr>
      <w:r w:rsidRPr="007020DB">
        <w:t>Mezi částečně resorbovatelné polyme</w:t>
      </w:r>
      <w:r w:rsidR="003C52BC">
        <w:t>ry patří takové materiály, kdy j</w:t>
      </w:r>
      <w:r w:rsidRPr="007020DB">
        <w:t>e ales</w:t>
      </w:r>
      <w:r w:rsidR="003C52BC">
        <w:t xml:space="preserve">poň jedna složka </w:t>
      </w:r>
      <w:r w:rsidR="008455FE">
        <w:t>směsi</w:t>
      </w:r>
      <w:r w:rsidR="008455FE" w:rsidRPr="007020DB">
        <w:t xml:space="preserve"> </w:t>
      </w:r>
      <w:r w:rsidR="008455FE">
        <w:t>vstřebatelná</w:t>
      </w:r>
      <w:r w:rsidR="003C52BC">
        <w:t xml:space="preserve"> (</w:t>
      </w:r>
      <w:r w:rsidR="008455FE">
        <w:t>resorbovatelný)</w:t>
      </w:r>
      <w:r w:rsidRPr="007020DB">
        <w:t xml:space="preserve">. Jedná se především o </w:t>
      </w:r>
      <w:r w:rsidR="003C52BC">
        <w:t xml:space="preserve">směsi bioinertních polymerních matric (polyolefiny, </w:t>
      </w:r>
      <w:r w:rsidR="003C52BC" w:rsidRPr="00643FAC">
        <w:rPr>
          <w:i/>
        </w:rPr>
        <w:t>PVC</w:t>
      </w:r>
      <w:r w:rsidR="003C52BC">
        <w:t xml:space="preserve">, </w:t>
      </w:r>
      <w:r w:rsidR="003C52BC" w:rsidRPr="00643FAC">
        <w:rPr>
          <w:i/>
        </w:rPr>
        <w:t>PMMA</w:t>
      </w:r>
      <w:r w:rsidR="003C52BC">
        <w:t>) s biorozložitelnými polymery na bázi biorozložitelných polyesterů (</w:t>
      </w:r>
      <w:r w:rsidR="003C52BC" w:rsidRPr="00643FAC">
        <w:rPr>
          <w:i/>
        </w:rPr>
        <w:t>PLA</w:t>
      </w:r>
      <w:r w:rsidR="003C52BC">
        <w:t xml:space="preserve">, </w:t>
      </w:r>
      <w:r w:rsidR="003C52BC" w:rsidRPr="00643FAC">
        <w:rPr>
          <w:i/>
        </w:rPr>
        <w:t>PHA</w:t>
      </w:r>
      <w:r w:rsidR="00643FAC">
        <w:t xml:space="preserve"> a</w:t>
      </w:r>
      <w:r w:rsidR="003C52BC">
        <w:t xml:space="preserve">pod.). Do této skupiny se mohou řadit i </w:t>
      </w:r>
      <w:r w:rsidRPr="007020DB">
        <w:t>kompozity resorbovate</w:t>
      </w:r>
      <w:r w:rsidRPr="007020DB">
        <w:t>l</w:t>
      </w:r>
      <w:r w:rsidRPr="007020DB">
        <w:t xml:space="preserve">ných </w:t>
      </w:r>
      <w:r w:rsidR="000B7D39">
        <w:t>biopolymerů (</w:t>
      </w:r>
      <w:r w:rsidR="000B7D39" w:rsidRPr="00643FAC">
        <w:rPr>
          <w:i/>
        </w:rPr>
        <w:t>PGA</w:t>
      </w:r>
      <w:r w:rsidR="000B7D39">
        <w:t xml:space="preserve">, </w:t>
      </w:r>
      <w:r w:rsidR="000B7D39" w:rsidRPr="00643FAC">
        <w:rPr>
          <w:i/>
        </w:rPr>
        <w:t>PLA</w:t>
      </w:r>
      <w:r w:rsidR="000B7D39">
        <w:t xml:space="preserve">, </w:t>
      </w:r>
      <w:r w:rsidR="000B7D39" w:rsidRPr="00643FAC">
        <w:rPr>
          <w:i/>
        </w:rPr>
        <w:t>PLLA</w:t>
      </w:r>
      <w:r w:rsidRPr="007020DB">
        <w:t xml:space="preserve">, </w:t>
      </w:r>
      <w:r w:rsidRPr="00643FAC">
        <w:rPr>
          <w:i/>
        </w:rPr>
        <w:t>PCL</w:t>
      </w:r>
      <w:r w:rsidRPr="007020DB">
        <w:t>) s uhlíkovými vlákny či hydroxyapatitem (</w:t>
      </w:r>
      <w:r w:rsidRPr="00643FAC">
        <w:rPr>
          <w:i/>
        </w:rPr>
        <w:t>HA</w:t>
      </w:r>
      <w:r w:rsidRPr="007020DB">
        <w:t>) nebo jejich směs s jiným neresorbovatelným polymerem.[</w:t>
      </w:r>
      <w:r w:rsidR="00D50636">
        <w:t>46-51</w:t>
      </w:r>
      <w:r w:rsidRPr="007020DB">
        <w:t>] Největší uplatnění nach</w:t>
      </w:r>
      <w:r w:rsidRPr="007020DB">
        <w:t>á</w:t>
      </w:r>
      <w:r w:rsidRPr="007020DB">
        <w:t>zí tyto materiály v oboru tkáňového inženýrství.[</w:t>
      </w:r>
      <w:r w:rsidR="00D50636">
        <w:t>46-48</w:t>
      </w:r>
      <w:r w:rsidRPr="007020DB">
        <w:t xml:space="preserve">] </w:t>
      </w:r>
      <w:r w:rsidR="008455FE" w:rsidRPr="00643FAC">
        <w:rPr>
          <w:i/>
        </w:rPr>
        <w:t>PLA</w:t>
      </w:r>
      <w:r w:rsidR="008455FE" w:rsidRPr="007020DB">
        <w:t xml:space="preserve"> jako</w:t>
      </w:r>
      <w:r w:rsidRPr="007020DB">
        <w:t xml:space="preserve"> čistý materiál je křehký s velmi malou elongací (do 10 %) a uhlíkových vláken se využívá ke zvýšení jeho mech</w:t>
      </w:r>
      <w:r w:rsidRPr="007020DB">
        <w:t>a</w:t>
      </w:r>
      <w:r w:rsidRPr="007020DB">
        <w:t>nických vlastností. V kompozitním materiálu společně s hydroxyapatitem slouží k náhradě kostní tkáně. Za stejným účelem se tak děje i v případě jiných polymerů. Pro zvýšení ho</w:t>
      </w:r>
      <w:r w:rsidRPr="007020DB">
        <w:t>u</w:t>
      </w:r>
      <w:r w:rsidRPr="007020DB">
        <w:t xml:space="preserve">ževnatosti se </w:t>
      </w:r>
      <w:r w:rsidRPr="00643FAC">
        <w:rPr>
          <w:i/>
        </w:rPr>
        <w:t>PLA</w:t>
      </w:r>
      <w:r w:rsidRPr="007020DB">
        <w:t xml:space="preserve"> míchá s </w:t>
      </w:r>
      <w:r w:rsidRPr="00643FAC">
        <w:rPr>
          <w:i/>
        </w:rPr>
        <w:t>LDPE</w:t>
      </w:r>
      <w:r w:rsidRPr="007020DB">
        <w:t xml:space="preserve">. V případě vytvoření směsi s přídavkem 5-30 hm. % </w:t>
      </w:r>
      <w:r w:rsidRPr="00643FAC">
        <w:rPr>
          <w:i/>
        </w:rPr>
        <w:t>PVAc</w:t>
      </w:r>
      <w:r w:rsidRPr="007020DB">
        <w:t xml:space="preserve"> dochází k zlepšení pevnosti v tahu a od 5 hm. % </w:t>
      </w:r>
      <w:r w:rsidRPr="00643FAC">
        <w:rPr>
          <w:i/>
        </w:rPr>
        <w:t>PVAc</w:t>
      </w:r>
      <w:r w:rsidRPr="007020DB">
        <w:t xml:space="preserve"> roste hodnota prodloužení při přetržení. </w:t>
      </w:r>
      <w:r w:rsidRPr="00643FAC">
        <w:rPr>
          <w:i/>
        </w:rPr>
        <w:t>PLA</w:t>
      </w:r>
      <w:r w:rsidRPr="007020DB">
        <w:t xml:space="preserve"> smísený s Ca(PO</w:t>
      </w:r>
      <w:r w:rsidRPr="007020DB">
        <w:rPr>
          <w:vertAlign w:val="subscript"/>
        </w:rPr>
        <w:t>3</w:t>
      </w:r>
      <w:r w:rsidRPr="007020DB">
        <w:t>)</w:t>
      </w:r>
      <w:r w:rsidRPr="007020DB">
        <w:rPr>
          <w:vertAlign w:val="subscript"/>
        </w:rPr>
        <w:t>2</w:t>
      </w:r>
      <w:r w:rsidRPr="007020DB">
        <w:t xml:space="preserve"> vykazuje stejný modul (&gt;5 GPa) a elasticitu jako kost.[</w:t>
      </w:r>
      <w:r w:rsidR="00D50636">
        <w:t>50</w:t>
      </w:r>
      <w:r w:rsidRPr="007020DB">
        <w:t xml:space="preserve">] </w:t>
      </w:r>
    </w:p>
    <w:p w:rsidR="004772D8" w:rsidRDefault="003C52BC" w:rsidP="00AF402B">
      <w:r>
        <w:tab/>
        <w:t>Mimo zlepšení mechanických vlastnosti lze částečně resorbovatelné polymery vn</w:t>
      </w:r>
      <w:r>
        <w:t>í</w:t>
      </w:r>
      <w:r>
        <w:t xml:space="preserve">mat i jako materiály pro aplikace řízeného uvolňování bioaktivních látek, kdy je biologicky aktivní látka inkorporována do rozložitelné matrice a během jejího rozkladu (resorbce) dochází k uvolňování dané látky do okolí. Na toto téma byly již vypracovány předběžné studie </w:t>
      </w:r>
      <w:r>
        <w:rPr>
          <w:lang w:val="en-US"/>
        </w:rPr>
        <w:t>[</w:t>
      </w:r>
      <w:r w:rsidR="00D50636">
        <w:rPr>
          <w:lang w:val="en-US"/>
        </w:rPr>
        <w:t>2,52-53</w:t>
      </w:r>
      <w:r>
        <w:rPr>
          <w:lang w:val="en-US"/>
        </w:rPr>
        <w:t>]</w:t>
      </w:r>
      <w:r>
        <w:t xml:space="preserve">. </w:t>
      </w:r>
    </w:p>
    <w:p w:rsidR="003C52BC" w:rsidRDefault="003C52BC" w:rsidP="00AF402B"/>
    <w:p w:rsidR="003C52BC" w:rsidRPr="003C52BC" w:rsidRDefault="003C52BC" w:rsidP="00AF402B">
      <w:pPr>
        <w:rPr>
          <w:lang w:val="en-US"/>
        </w:rPr>
      </w:pPr>
    </w:p>
    <w:p w:rsidR="003D6542" w:rsidRPr="007020DB" w:rsidRDefault="003D6542" w:rsidP="003D6542">
      <w:pPr>
        <w:pStyle w:val="Nadpis1"/>
      </w:pPr>
      <w:bookmarkStart w:id="60" w:name="_Toc293254543"/>
      <w:r w:rsidRPr="007020DB">
        <w:lastRenderedPageBreak/>
        <w:t xml:space="preserve">Polymerní směsi na bázi </w:t>
      </w:r>
      <w:r w:rsidRPr="00641F26">
        <w:rPr>
          <w:i/>
        </w:rPr>
        <w:t>PLA/PMMA</w:t>
      </w:r>
      <w:bookmarkEnd w:id="60"/>
    </w:p>
    <w:p w:rsidR="008F246F" w:rsidRDefault="00043BB0" w:rsidP="008F246F">
      <w:r>
        <w:t xml:space="preserve">Následující kapitola se </w:t>
      </w:r>
      <w:r w:rsidR="00780F93">
        <w:t>zaměřuje</w:t>
      </w:r>
      <w:r>
        <w:t xml:space="preserve"> na shrnutí doposud publikovaných prací popisující tento polymerní systém. Zkoumána byla především mísitelnost. Pro detekci mísitelnosti byly použity metody </w:t>
      </w:r>
      <w:r w:rsidRPr="001C27A0">
        <w:rPr>
          <w:i/>
        </w:rPr>
        <w:t>DSC</w:t>
      </w:r>
      <w:r>
        <w:t xml:space="preserve">, </w:t>
      </w:r>
      <w:r w:rsidRPr="001C27A0">
        <w:rPr>
          <w:i/>
        </w:rPr>
        <w:t>DMA</w:t>
      </w:r>
      <w:r>
        <w:t xml:space="preserve"> a </w:t>
      </w:r>
      <w:r w:rsidRPr="001C27A0">
        <w:rPr>
          <w:i/>
        </w:rPr>
        <w:t>SEM</w:t>
      </w:r>
      <w:r>
        <w:t xml:space="preserve">. Ze strany </w:t>
      </w:r>
      <w:r w:rsidRPr="001C27A0">
        <w:rPr>
          <w:i/>
        </w:rPr>
        <w:t>PLA</w:t>
      </w:r>
      <w:r>
        <w:t xml:space="preserve"> byly použity všechny 3 formy (</w:t>
      </w:r>
      <w:r w:rsidRPr="001C27A0">
        <w:rPr>
          <w:i/>
        </w:rPr>
        <w:t>PLLA</w:t>
      </w:r>
      <w:r>
        <w:t xml:space="preserve">, </w:t>
      </w:r>
      <w:r w:rsidRPr="001C27A0">
        <w:rPr>
          <w:i/>
        </w:rPr>
        <w:t>PDLA</w:t>
      </w:r>
      <w:r>
        <w:t xml:space="preserve">, </w:t>
      </w:r>
      <w:r w:rsidRPr="001C27A0">
        <w:rPr>
          <w:i/>
        </w:rPr>
        <w:t>PDLLA</w:t>
      </w:r>
      <w:r>
        <w:t>). Metody přípravy vzorků jsou tři. Rozpouštěním polymerů v rozpouštědle a následné odlévání fólií, vysrážení z roztoku a vytlačováním.[</w:t>
      </w:r>
      <w:r w:rsidR="00D50636">
        <w:t>50-51</w:t>
      </w:r>
      <w:r w:rsidRPr="007020DB">
        <w:t>]</w:t>
      </w:r>
    </w:p>
    <w:p w:rsidR="00350A6A" w:rsidRPr="00931CB6" w:rsidRDefault="00350A6A" w:rsidP="00931CB6">
      <w:pPr>
        <w:pStyle w:val="Odstavecseseznamem"/>
        <w:numPr>
          <w:ilvl w:val="0"/>
          <w:numId w:val="41"/>
        </w:numPr>
        <w:rPr>
          <w:b/>
        </w:rPr>
      </w:pPr>
      <w:bookmarkStart w:id="61" w:name="_Toc292185081"/>
      <w:r w:rsidRPr="00931CB6">
        <w:rPr>
          <w:b/>
        </w:rPr>
        <w:t xml:space="preserve">Směs </w:t>
      </w:r>
      <w:r w:rsidRPr="001C27A0">
        <w:rPr>
          <w:b/>
          <w:i/>
        </w:rPr>
        <w:t>PDLLA/PMMA</w:t>
      </w:r>
      <w:r w:rsidRPr="00931CB6">
        <w:rPr>
          <w:b/>
        </w:rPr>
        <w:t xml:space="preserve"> připravená vysrážením z roztoku</w:t>
      </w:r>
      <w:bookmarkEnd w:id="61"/>
    </w:p>
    <w:p w:rsidR="006B3025" w:rsidRDefault="006B3025" w:rsidP="006B3025">
      <w:pPr>
        <w:spacing w:after="0"/>
      </w:pPr>
      <w:r>
        <w:t xml:space="preserve">V případě směsi </w:t>
      </w:r>
      <w:r w:rsidRPr="001C27A0">
        <w:rPr>
          <w:i/>
        </w:rPr>
        <w:t>PDLLA/PMMA</w:t>
      </w:r>
      <w:r>
        <w:t xml:space="preserve"> byly použity dvě metody přípravy. V prvním případě se jednalo o vysrážení z roztoku a ve druhém případě o odlévání filmů. [</w:t>
      </w:r>
      <w:r w:rsidR="00D50636">
        <w:t>50-51</w:t>
      </w:r>
      <w:r w:rsidRPr="007020DB">
        <w:t>]</w:t>
      </w:r>
    </w:p>
    <w:p w:rsidR="00350A6A" w:rsidRPr="0039629F" w:rsidRDefault="00350A6A" w:rsidP="006B3025">
      <w:pPr>
        <w:spacing w:after="0"/>
      </w:pPr>
      <w:r>
        <w:t>Vzorky byly připraveny rozpuštěním v dioxanu a vysráženy petroléterem. Poté sušeny za vakua. Hlavním ukazatel mísitelnosti je teplota skelného přechodu (</w:t>
      </w:r>
      <w:r w:rsidRPr="001C27A0">
        <w:rPr>
          <w:i/>
        </w:rPr>
        <w:t>T</w:t>
      </w:r>
      <w:r w:rsidRPr="001C27A0">
        <w:rPr>
          <w:i/>
          <w:vertAlign w:val="subscript"/>
        </w:rPr>
        <w:t>g</w:t>
      </w:r>
      <w:r>
        <w:t xml:space="preserve">). V případě přípravy směsi tímto způsobem byla na termogramu </w:t>
      </w:r>
      <w:r w:rsidRPr="001C27A0">
        <w:rPr>
          <w:i/>
        </w:rPr>
        <w:t>DSC</w:t>
      </w:r>
      <w:r>
        <w:t xml:space="preserve"> viditelná pouze jedna hodnota </w:t>
      </w:r>
      <w:r w:rsidRPr="001C27A0">
        <w:rPr>
          <w:i/>
        </w:rPr>
        <w:t>T</w:t>
      </w:r>
      <w:r w:rsidRPr="001C27A0">
        <w:rPr>
          <w:i/>
          <w:vertAlign w:val="subscript"/>
        </w:rPr>
        <w:t>g</w:t>
      </w:r>
      <w:r>
        <w:t xml:space="preserve">, což značí, že směs je mísitelná. Pokud by se objevily dvě hodnoty </w:t>
      </w:r>
      <w:r w:rsidRPr="001C27A0">
        <w:rPr>
          <w:i/>
        </w:rPr>
        <w:t>T</w:t>
      </w:r>
      <w:r w:rsidRPr="001C27A0">
        <w:rPr>
          <w:i/>
          <w:vertAlign w:val="subscript"/>
        </w:rPr>
        <w:t>g</w:t>
      </w:r>
      <w:r>
        <w:t xml:space="preserve">, značí to obsah dvou fází a tedy nemísitelnost. </w:t>
      </w:r>
    </w:p>
    <w:p w:rsidR="00350A6A" w:rsidRDefault="00350A6A" w:rsidP="00350A6A">
      <w:r>
        <w:t>Dalším způsobem určení mísitelnosti je předpověď mísitelnosti pomocí Gordonova-Taylorova vztahu, který má následující znění:</w:t>
      </w:r>
    </w:p>
    <w:p w:rsidR="00350A6A" w:rsidRDefault="00293454" w:rsidP="00350A6A">
      <w:pPr>
        <w:jc w:val="center"/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g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PLA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gPLA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+k(1-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PLA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)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gPMMA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PLA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+k(1-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PLA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)</m:t>
            </m:r>
          </m:den>
        </m:f>
      </m:oMath>
      <w:r w:rsidRPr="00FE2D7F">
        <w:rPr>
          <w:rFonts w:ascii="Cambria Math" w:hAnsi="Cambria Math"/>
          <w:sz w:val="28"/>
          <w:szCs w:val="28"/>
        </w:rPr>
        <w:fldChar w:fldCharType="begin"/>
      </w:r>
      <w:r w:rsidR="00350A6A" w:rsidRPr="00FE2D7F">
        <w:rPr>
          <w:rFonts w:ascii="Cambria Math" w:hAnsi="Cambria Math"/>
          <w:sz w:val="28"/>
          <w:szCs w:val="28"/>
        </w:rPr>
        <w:instrText xml:space="preserve"> QUOTE </w:instrText>
      </w:r>
      <w:r w:rsidR="00350A6A" w:rsidRPr="00FE2D7F">
        <w:rPr>
          <w:rFonts w:ascii="Cambria Math" w:hAnsi="Cambria Math"/>
          <w:noProof/>
          <w:sz w:val="28"/>
          <w:szCs w:val="28"/>
        </w:rPr>
        <w:drawing>
          <wp:inline distT="0" distB="0" distL="0" distR="0">
            <wp:extent cx="1619250" cy="352425"/>
            <wp:effectExtent l="19050" t="0" r="0" b="0"/>
            <wp:docPr id="40" name="obrázek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2D7F">
        <w:rPr>
          <w:rFonts w:ascii="Cambria Math" w:hAnsi="Cambria Math"/>
          <w:sz w:val="28"/>
          <w:szCs w:val="28"/>
        </w:rPr>
        <w:fldChar w:fldCharType="end"/>
      </w:r>
      <w:r w:rsidR="00350A6A">
        <w:tab/>
        <w:t>(3.3)</w:t>
      </w:r>
    </w:p>
    <w:p w:rsidR="00350A6A" w:rsidRDefault="00350A6A" w:rsidP="00350A6A">
      <w:pPr>
        <w:jc w:val="left"/>
      </w:pPr>
      <w:r>
        <w:t xml:space="preserve">kde: </w:t>
      </w:r>
      <w:r w:rsidR="00293454" w:rsidRPr="00126FFF">
        <w:fldChar w:fldCharType="begin"/>
      </w:r>
      <w:r w:rsidRPr="00126FFF">
        <w:instrText xml:space="preserve"> QUOTE </w:instrText>
      </w:r>
      <w:r>
        <w:rPr>
          <w:noProof/>
        </w:rPr>
        <w:drawing>
          <wp:inline distT="0" distB="0" distL="0" distR="0">
            <wp:extent cx="219075" cy="161925"/>
            <wp:effectExtent l="19050" t="0" r="9525" b="0"/>
            <wp:docPr id="38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3454" w:rsidRPr="00126FFF">
        <w:fldChar w:fldCharType="separate"/>
      </w:r>
      <m:oMath>
        <m: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gPLA</m:t>
            </m:r>
          </m:sub>
        </m:sSub>
      </m:oMath>
      <w:r w:rsidR="00293454" w:rsidRPr="00126FFF">
        <w:fldChar w:fldCharType="end"/>
      </w:r>
      <w:r>
        <w:t xml:space="preserve"> teplota skelného přechodu </w:t>
      </w:r>
      <w:r w:rsidR="001C27A0">
        <w:rPr>
          <w:i/>
        </w:rPr>
        <w:t>P</w:t>
      </w:r>
      <w:r w:rsidRPr="001C27A0">
        <w:rPr>
          <w:i/>
        </w:rPr>
        <w:t>LA</w:t>
      </w:r>
      <w:r>
        <w:t xml:space="preserve">, </w:t>
      </w:r>
      <w:r w:rsidR="00293454" w:rsidRPr="00126FFF">
        <w:fldChar w:fldCharType="begin"/>
      </w:r>
      <w:r w:rsidRPr="00126FFF">
        <w:instrText xml:space="preserve"> QUOTE </w:instrText>
      </w:r>
      <w:r>
        <w:rPr>
          <w:noProof/>
        </w:rPr>
        <w:drawing>
          <wp:inline distT="0" distB="0" distL="0" distR="0">
            <wp:extent cx="219075" cy="161925"/>
            <wp:effectExtent l="19050" t="0" r="9525" b="0"/>
            <wp:docPr id="36" name="obráze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3454" w:rsidRPr="00126FFF">
        <w:fldChar w:fldCharType="end"/>
      </w:r>
      <w: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gPMMA</m:t>
            </m:r>
          </m:sub>
        </m:sSub>
      </m:oMath>
      <w:r w:rsidR="001C27A0">
        <w:rPr>
          <w:sz w:val="28"/>
          <w:szCs w:val="28"/>
        </w:rPr>
        <w:t xml:space="preserve"> </w:t>
      </w:r>
      <w:r>
        <w:t xml:space="preserve">teplota skelného přechodu </w:t>
      </w:r>
      <w:r w:rsidRPr="001C27A0">
        <w:rPr>
          <w:i/>
        </w:rPr>
        <w:t>PMMA</w:t>
      </w:r>
      <w:r>
        <w:t>,</w:t>
      </w:r>
      <w:r>
        <w:br/>
      </w:r>
      <w:r w:rsidR="00293454" w:rsidRPr="00126FFF">
        <w:fldChar w:fldCharType="begin"/>
      </w:r>
      <w:r w:rsidRPr="00126FFF">
        <w:instrText xml:space="preserve"> QUOTE </w:instrText>
      </w:r>
      <w:r>
        <w:rPr>
          <w:noProof/>
        </w:rPr>
        <w:drawing>
          <wp:inline distT="0" distB="0" distL="0" distR="0">
            <wp:extent cx="180975" cy="142875"/>
            <wp:effectExtent l="19050" t="0" r="9525" b="0"/>
            <wp:docPr id="34" name="obráze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3454" w:rsidRPr="00126FFF">
        <w:fldChar w:fldCharType="separate"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PLA</m:t>
            </m:r>
          </m:sub>
        </m:sSub>
      </m:oMath>
      <w:r w:rsidR="00293454" w:rsidRPr="00126FFF">
        <w:fldChar w:fldCharType="end"/>
      </w:r>
      <w:r w:rsidR="001C27A0">
        <w:t xml:space="preserve"> hmotnostní zlomek </w:t>
      </w:r>
      <w:r w:rsidR="001C27A0" w:rsidRPr="001C27A0">
        <w:rPr>
          <w:i/>
        </w:rPr>
        <w:t>P</w:t>
      </w:r>
      <w:r w:rsidRPr="001C27A0">
        <w:rPr>
          <w:i/>
        </w:rPr>
        <w:t>LA</w:t>
      </w:r>
      <w:r>
        <w:t>,</w:t>
      </w:r>
      <w:r w:rsidR="00293454" w:rsidRPr="00126FFF">
        <w:fldChar w:fldCharType="begin"/>
      </w:r>
      <w:r w:rsidRPr="00126FFF">
        <w:instrText xml:space="preserve"> QUOTE </w:instrText>
      </w:r>
      <w:r>
        <w:rPr>
          <w:noProof/>
        </w:rPr>
        <w:drawing>
          <wp:inline distT="0" distB="0" distL="0" distR="0">
            <wp:extent cx="180975" cy="142875"/>
            <wp:effectExtent l="19050" t="0" r="9525" b="0"/>
            <wp:docPr id="32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3454" w:rsidRPr="00126FFF">
        <w:fldChar w:fldCharType="end"/>
      </w:r>
      <w:r>
        <w:t xml:space="preserve"> </w:t>
      </w:r>
      <w:r w:rsidR="00293454" w:rsidRPr="00126FFF">
        <w:fldChar w:fldCharType="begin"/>
      </w:r>
      <w:r w:rsidRPr="00126FFF">
        <w:instrText xml:space="preserve"> QUOTE </w:instrText>
      </w:r>
      <w:r>
        <w:rPr>
          <w:noProof/>
        </w:rPr>
        <w:drawing>
          <wp:inline distT="0" distB="0" distL="0" distR="0">
            <wp:extent cx="133350" cy="171450"/>
            <wp:effectExtent l="19050" t="0" r="0" b="0"/>
            <wp:docPr id="30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3454" w:rsidRPr="00126FFF">
        <w:fldChar w:fldCharType="separate"/>
      </w:r>
      <m:oMath>
        <m:r>
          <w:rPr>
            <w:rFonts w:ascii="Cambria Math" w:hAnsi="Cambria Math"/>
          </w:rPr>
          <m:t xml:space="preserve"> k</m:t>
        </m:r>
      </m:oMath>
      <w:r w:rsidR="001C27A0" w:rsidRPr="00126FFF">
        <w:t xml:space="preserve"> </w:t>
      </w:r>
      <w:r w:rsidR="00293454" w:rsidRPr="00126FFF">
        <w:fldChar w:fldCharType="end"/>
      </w:r>
      <w:r w:rsidR="001C27A0">
        <w:t xml:space="preserve"> nastavitelný </w:t>
      </w:r>
      <w:r>
        <w:t>parametr.</w:t>
      </w:r>
    </w:p>
    <w:p w:rsidR="00931CB6" w:rsidRDefault="00350A6A" w:rsidP="00606714">
      <w:pPr>
        <w:jc w:val="left"/>
      </w:pPr>
      <w:r>
        <w:t xml:space="preserve">Pokud sestavíme diagram složení směsi proti </w:t>
      </w:r>
      <w:r w:rsidRPr="001C27A0">
        <w:rPr>
          <w:i/>
        </w:rPr>
        <w:t>T</w:t>
      </w:r>
      <w:r w:rsidRPr="001C27A0">
        <w:rPr>
          <w:i/>
          <w:vertAlign w:val="subscript"/>
        </w:rPr>
        <w:t>g</w:t>
      </w:r>
      <w:r>
        <w:t xml:space="preserve"> a vyneseme do něj experimentální data, tak zjistíme zápornou odchylku od hmotnostního průměru. Experimentální data byla prol</w:t>
      </w:r>
      <w:r>
        <w:t>o</w:t>
      </w:r>
      <w:r>
        <w:t>žena křivkou ze spočtených dat pomocí Gordonova-Taylorova vztahu a výsledná hodnota</w:t>
      </w:r>
      <w:r w:rsidR="001C27A0">
        <w:br/>
      </w:r>
      <w:r>
        <w:t xml:space="preserve"> </w:t>
      </w:r>
      <w:r w:rsidRPr="001C27A0">
        <w:rPr>
          <w:i/>
        </w:rPr>
        <w:t>k</w:t>
      </w:r>
      <w:r>
        <w:t xml:space="preserve"> = 0,5. Pokud je hodnota </w:t>
      </w:r>
      <w:r w:rsidRPr="00627875">
        <w:rPr>
          <w:i/>
          <w:iCs/>
        </w:rPr>
        <w:t>k</w:t>
      </w:r>
      <w:r>
        <w:t>&lt;1 značí to velmi malé interakce mezi dvěma polymery a směs bude mísitelná.[</w:t>
      </w:r>
      <w:r w:rsidR="00D50636">
        <w:t>50-51</w:t>
      </w:r>
      <w:r w:rsidRPr="007020DB">
        <w:t>]</w:t>
      </w:r>
    </w:p>
    <w:p w:rsidR="00A46368" w:rsidRPr="00931CB6" w:rsidRDefault="00A46368" w:rsidP="00931CB6">
      <w:pPr>
        <w:pStyle w:val="Odstavecseseznamem"/>
        <w:numPr>
          <w:ilvl w:val="0"/>
          <w:numId w:val="41"/>
        </w:numPr>
        <w:rPr>
          <w:b/>
        </w:rPr>
      </w:pPr>
      <w:r w:rsidRPr="00931CB6">
        <w:rPr>
          <w:b/>
        </w:rPr>
        <w:t xml:space="preserve">Směs </w:t>
      </w:r>
      <w:r w:rsidRPr="001C27A0">
        <w:rPr>
          <w:b/>
          <w:i/>
        </w:rPr>
        <w:t>PDLLA/PMMA</w:t>
      </w:r>
      <w:r w:rsidRPr="00931CB6">
        <w:rPr>
          <w:b/>
        </w:rPr>
        <w:t xml:space="preserve"> připravená odléváním</w:t>
      </w:r>
      <w:r w:rsidR="001D6A11" w:rsidRPr="00931CB6">
        <w:rPr>
          <w:b/>
        </w:rPr>
        <w:t xml:space="preserve"> f</w:t>
      </w:r>
      <w:r w:rsidR="005065CC">
        <w:rPr>
          <w:b/>
        </w:rPr>
        <w:t>ilmů</w:t>
      </w:r>
    </w:p>
    <w:p w:rsidR="00350A6A" w:rsidRDefault="00350A6A" w:rsidP="00350A6A">
      <w:r>
        <w:t>Vzorky byly opět připraveny rozpuštěním, ale tentokráte v chloroformu a sušeny za vakua.</w:t>
      </w:r>
    </w:p>
    <w:p w:rsidR="00350A6A" w:rsidRDefault="00350A6A" w:rsidP="00350A6A">
      <w:r>
        <w:t xml:space="preserve">Následné vzorky byly podrobeny analýze pomocí </w:t>
      </w:r>
      <w:r w:rsidRPr="001C27A0">
        <w:rPr>
          <w:i/>
        </w:rPr>
        <w:t>DSC</w:t>
      </w:r>
      <w:r>
        <w:t xml:space="preserve"> a na výsledném termogramu byly při určitých koncentracích znatelné dvě teploty skelného přechodu, což značí nemísite</w:t>
      </w:r>
      <w:r>
        <w:t>l</w:t>
      </w:r>
      <w:r>
        <w:t xml:space="preserve">nost. I nemísitelné polymery mohou vykazovat částečnou mísitelnost jako je to v tomto případě. Dvě hodnoty </w:t>
      </w:r>
      <w:r w:rsidRPr="001C27A0">
        <w:rPr>
          <w:i/>
        </w:rPr>
        <w:t>T</w:t>
      </w:r>
      <w:r w:rsidRPr="001C27A0">
        <w:rPr>
          <w:i/>
          <w:vertAlign w:val="subscript"/>
        </w:rPr>
        <w:t>g</w:t>
      </w:r>
      <w:r>
        <w:t xml:space="preserve"> jsou důsledkem stupně mísení molekul na rozhraní dvou pol</w:t>
      </w:r>
      <w:r>
        <w:t>y</w:t>
      </w:r>
      <w:r>
        <w:lastRenderedPageBreak/>
        <w:t xml:space="preserve">merních fází. Pokud bude opět vytvořen diagram závislosti složení směsi proti </w:t>
      </w:r>
      <w:r w:rsidRPr="001C27A0">
        <w:rPr>
          <w:i/>
        </w:rPr>
        <w:t>T</w:t>
      </w:r>
      <w:r w:rsidRPr="001C27A0">
        <w:rPr>
          <w:i/>
          <w:vertAlign w:val="subscript"/>
        </w:rPr>
        <w:t>g</w:t>
      </w:r>
      <w:r>
        <w:t>, tak uv</w:t>
      </w:r>
      <w:r>
        <w:t>i</w:t>
      </w:r>
      <w:r>
        <w:t>díme dvě křivky odpovídající jednotlivým fázím. Pomocí Foxova zákona lze určit složení jednotlivých fází.[</w:t>
      </w:r>
      <w:r w:rsidR="00D50636">
        <w:t>50</w:t>
      </w:r>
      <w:r w:rsidRPr="007020DB">
        <w:t>]</w:t>
      </w:r>
    </w:p>
    <w:p w:rsidR="000417FE" w:rsidRDefault="00293454" w:rsidP="000417FE">
      <w:pPr>
        <w:jc w:val="center"/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g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g1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W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g2</m:t>
                </m:r>
              </m:sub>
            </m:sSub>
          </m:den>
        </m:f>
      </m:oMath>
      <w:r w:rsidR="00350A6A">
        <w:tab/>
        <w:t>(3.4)</w:t>
      </w:r>
      <w:r w:rsidR="00866003">
        <w:t>[44-45</w:t>
      </w:r>
      <w:r w:rsidR="00866003" w:rsidRPr="007020DB">
        <w:t>]</w:t>
      </w:r>
    </w:p>
    <w:p w:rsidR="000417FE" w:rsidRDefault="000417FE" w:rsidP="000417FE">
      <w:pPr>
        <w:jc w:val="left"/>
      </w:pPr>
      <w:r>
        <w:t>kde: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 hmotnostní zlomek </w:t>
      </w:r>
      <w:r w:rsidRPr="001C27A0">
        <w:rPr>
          <w:i/>
        </w:rPr>
        <w:t>PDLLA</w:t>
      </w:r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t xml:space="preserve"> hmotnostní zlomek </w:t>
      </w:r>
      <w:r w:rsidRPr="001C27A0">
        <w:rPr>
          <w:i/>
        </w:rPr>
        <w:t>PMMA</w:t>
      </w:r>
      <w:r>
        <w:t xml:space="preserve">, 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g1</m:t>
            </m:r>
          </m:sub>
        </m:sSub>
      </m:oMath>
      <w:r>
        <w:t xml:space="preserve"> teplota skelného přechodu </w:t>
      </w:r>
      <w:r w:rsidRPr="001C27A0">
        <w:rPr>
          <w:i/>
        </w:rPr>
        <w:t>PDLLA</w:t>
      </w:r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g2</m:t>
            </m:r>
          </m:sub>
        </m:sSub>
      </m:oMath>
      <w:r>
        <w:t xml:space="preserve"> teplota skelného přechodu </w:t>
      </w:r>
      <w:r w:rsidRPr="001C27A0">
        <w:rPr>
          <w:i/>
        </w:rPr>
        <w:t>PMMA</w:t>
      </w:r>
      <w:r>
        <w:t>.</w:t>
      </w:r>
    </w:p>
    <w:p w:rsidR="000417FE" w:rsidRDefault="000417FE" w:rsidP="000417FE">
      <w:pPr>
        <w:jc w:val="left"/>
      </w:pPr>
      <w:r>
        <w:t xml:space="preserve">Osamostatníme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</m:oMath>
      <w:r>
        <w:t xml:space="preserve">a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t>a spočteme zastoupení polymerů v jednotlivých fázích.</w:t>
      </w:r>
      <w:r w:rsidR="006E61EE">
        <w:t xml:space="preserve"> Při vys</w:t>
      </w:r>
      <w:r w:rsidR="006E61EE">
        <w:t>o</w:t>
      </w:r>
      <w:r w:rsidR="006E61EE">
        <w:t xml:space="preserve">kých koncentracích </w:t>
      </w:r>
      <w:r w:rsidR="006E61EE" w:rsidRPr="001C27A0">
        <w:rPr>
          <w:i/>
        </w:rPr>
        <w:t>PDLLA</w:t>
      </w:r>
      <w:r w:rsidR="006E61EE">
        <w:t xml:space="preserve"> nebo </w:t>
      </w:r>
      <w:r w:rsidR="006E61EE" w:rsidRPr="001C27A0">
        <w:rPr>
          <w:i/>
        </w:rPr>
        <w:t>PMMA</w:t>
      </w:r>
      <w:r w:rsidR="006E61EE">
        <w:t xml:space="preserve"> vykazují polymery mísitelnost. </w:t>
      </w:r>
    </w:p>
    <w:p w:rsidR="00350A6A" w:rsidRPr="006E61EE" w:rsidRDefault="00350A6A" w:rsidP="00350A6A">
      <w:r>
        <w:t>Důvodem proč stejná směs, ale připravená jiným způsobem najednou vykazuje pouze čá</w:t>
      </w:r>
      <w:r>
        <w:t>s</w:t>
      </w:r>
      <w:r>
        <w:t>tečnou mísitelnost, je, že mísitelnost vyžaduje určité příznivé interakce (vodíkové můstky, přenos náboje, apod.) ve výsledku to ovlivňuje volnou energii mísení. Ovšem u této směsi nejsou žádné silné interakce. Pouze slabé dipolární.[</w:t>
      </w:r>
      <w:r w:rsidR="00D50636">
        <w:t>50</w:t>
      </w:r>
      <w:r w:rsidRPr="007020DB">
        <w:t>]</w:t>
      </w:r>
    </w:p>
    <w:p w:rsidR="00350A6A" w:rsidRDefault="00350A6A" w:rsidP="00350A6A">
      <w:pPr>
        <w:jc w:val="left"/>
      </w:pPr>
      <w:r>
        <w:t xml:space="preserve">Mísitelnost dvou polymerů se dá zjistit i pomoci rozdílu parametrů rozpustnosti daných polymerů. Pokud mají být dva polymery mísitelná, neměl by rozdíl parametrů rozpustnosti překročit hodnotu 0,5. V případě polymerů </w:t>
      </w:r>
      <w:r w:rsidRPr="001C27A0">
        <w:rPr>
          <w:i/>
        </w:rPr>
        <w:t>PDLLA</w:t>
      </w:r>
      <w:r>
        <w:t xml:space="preserve"> (</w:t>
      </w:r>
      <w:r w:rsidRPr="001C27A0">
        <w:rPr>
          <w:i/>
        </w:rPr>
        <w:t>δ</w:t>
      </w:r>
      <w:r>
        <w:t xml:space="preserve"> =10,1 </w:t>
      </w:r>
      <w:r w:rsidR="000F113D" w:rsidRPr="007020DB">
        <w:t>(cal/cm</w:t>
      </w:r>
      <w:r w:rsidR="000F113D" w:rsidRPr="007020DB">
        <w:rPr>
          <w:vertAlign w:val="superscript"/>
        </w:rPr>
        <w:t>3</w:t>
      </w:r>
      <w:r w:rsidR="000F113D" w:rsidRPr="007020DB">
        <w:t>)</w:t>
      </w:r>
      <w:r w:rsidR="000F113D" w:rsidRPr="007020DB">
        <w:rPr>
          <w:vertAlign w:val="superscript"/>
        </w:rPr>
        <w:t>1/2</w:t>
      </w:r>
      <w:r>
        <w:t xml:space="preserve">) a </w:t>
      </w:r>
      <w:r w:rsidR="000F113D">
        <w:br/>
      </w:r>
      <w:r w:rsidRPr="001C27A0">
        <w:rPr>
          <w:i/>
        </w:rPr>
        <w:t>PMMA</w:t>
      </w:r>
      <w:r>
        <w:t xml:space="preserve"> (</w:t>
      </w:r>
      <w:r w:rsidRPr="001C27A0">
        <w:rPr>
          <w:i/>
        </w:rPr>
        <w:t>δ</w:t>
      </w:r>
      <w:r>
        <w:t xml:space="preserve"> =9,35 </w:t>
      </w:r>
      <w:r w:rsidR="000F113D" w:rsidRPr="007020DB">
        <w:t>(cal/cm</w:t>
      </w:r>
      <w:r w:rsidR="000F113D" w:rsidRPr="007020DB">
        <w:rPr>
          <w:vertAlign w:val="superscript"/>
        </w:rPr>
        <w:t>3</w:t>
      </w:r>
      <w:r w:rsidR="000F113D" w:rsidRPr="007020DB">
        <w:t>)</w:t>
      </w:r>
      <w:r w:rsidR="000F113D" w:rsidRPr="007020DB">
        <w:rPr>
          <w:vertAlign w:val="superscript"/>
        </w:rPr>
        <w:t>1/2</w:t>
      </w:r>
      <w:r>
        <w:t>) je rozdíl větší a přesto se jedná o mísitelnou. Rozdíl je ale blízko kritické hodnotě mísení, a proto k ní dojít může.[</w:t>
      </w:r>
      <w:r w:rsidR="00D50636">
        <w:t>50-51</w:t>
      </w:r>
      <w:r w:rsidRPr="007020DB">
        <w:t>]</w:t>
      </w:r>
    </w:p>
    <w:p w:rsidR="001D6A11" w:rsidRDefault="00350A6A" w:rsidP="00941BE3">
      <w:pPr>
        <w:jc w:val="left"/>
      </w:pPr>
      <w:r>
        <w:t xml:space="preserve">Hlavním důvodem, proč se v tomto případě přípravy jedná o nemísitelné polymery, je ten, že chloroform je lepší rozpouštědlo pro </w:t>
      </w:r>
      <w:r w:rsidRPr="001C27A0">
        <w:rPr>
          <w:i/>
        </w:rPr>
        <w:t>PMMA</w:t>
      </w:r>
      <w:r>
        <w:t xml:space="preserve">. S odpařujícím se rozpouštědlem se v prvním kroku tvoří precipitát </w:t>
      </w:r>
      <w:r w:rsidRPr="001C27A0">
        <w:rPr>
          <w:i/>
        </w:rPr>
        <w:t>PDLLA</w:t>
      </w:r>
      <w:r>
        <w:t xml:space="preserve"> a až poté se formuje dvoufázová směs.[</w:t>
      </w:r>
      <w:r w:rsidR="00D50636">
        <w:t>50</w:t>
      </w:r>
      <w:r w:rsidRPr="007020DB">
        <w:t>]</w:t>
      </w:r>
    </w:p>
    <w:p w:rsidR="001D6A11" w:rsidRDefault="001D6A11" w:rsidP="001D6A11">
      <w:r>
        <w:t xml:space="preserve">Směs </w:t>
      </w:r>
      <w:r w:rsidRPr="001C27A0">
        <w:rPr>
          <w:i/>
        </w:rPr>
        <w:t>PDLA/PMMA</w:t>
      </w:r>
      <w:r>
        <w:t xml:space="preserve"> byla připravena vysrážením z roztoku a určení, zda se jedná o mísite</w:t>
      </w:r>
      <w:r>
        <w:t>l</w:t>
      </w:r>
      <w:r>
        <w:t xml:space="preserve">né či nemísitelné polymery, bylo provedeno pomocí </w:t>
      </w:r>
      <w:r w:rsidRPr="001C27A0">
        <w:rPr>
          <w:i/>
        </w:rPr>
        <w:t>DSC</w:t>
      </w:r>
      <w:r>
        <w:t xml:space="preserve"> a </w:t>
      </w:r>
      <w:r w:rsidRPr="001C27A0">
        <w:rPr>
          <w:i/>
        </w:rPr>
        <w:t>DMA</w:t>
      </w:r>
      <w:r>
        <w:t xml:space="preserve"> analýzy.</w:t>
      </w:r>
    </w:p>
    <w:p w:rsidR="001D6A11" w:rsidRPr="00931CB6" w:rsidRDefault="001D6A11" w:rsidP="00931CB6">
      <w:pPr>
        <w:pStyle w:val="Odstavecseseznamem"/>
        <w:numPr>
          <w:ilvl w:val="0"/>
          <w:numId w:val="41"/>
        </w:numPr>
        <w:rPr>
          <w:b/>
        </w:rPr>
      </w:pPr>
      <w:r w:rsidRPr="00931CB6">
        <w:rPr>
          <w:b/>
        </w:rPr>
        <w:t xml:space="preserve">Směs </w:t>
      </w:r>
      <w:r w:rsidRPr="001C27A0">
        <w:rPr>
          <w:b/>
          <w:i/>
        </w:rPr>
        <w:t>PDLA/PMMA</w:t>
      </w:r>
      <w:r w:rsidRPr="00931CB6">
        <w:rPr>
          <w:b/>
        </w:rPr>
        <w:t xml:space="preserve"> připravená vysrážením z roztoku</w:t>
      </w:r>
    </w:p>
    <w:p w:rsidR="00350A6A" w:rsidRDefault="00350A6A" w:rsidP="00350A6A">
      <w:r>
        <w:t>Vzorky byly připraveny rozpuštěním v dioxanu a vysráženy pomocí hexanu. Sušeny ve vakuu při 70 °C po jeden týden.</w:t>
      </w:r>
    </w:p>
    <w:p w:rsidR="00350A6A" w:rsidRDefault="00350A6A" w:rsidP="0067375E">
      <w:r>
        <w:t xml:space="preserve">Po analýze </w:t>
      </w:r>
      <w:r w:rsidRPr="001C27A0">
        <w:rPr>
          <w:i/>
        </w:rPr>
        <w:t>DSC</w:t>
      </w:r>
      <w:r>
        <w:t xml:space="preserve"> byla na termogramu znatelná pouze jedna hodnota teploty skleného př</w:t>
      </w:r>
      <w:r>
        <w:t>e</w:t>
      </w:r>
      <w:r>
        <w:t xml:space="preserve">chodu, což značí mísitelnost polymerů. Vytvořením diagramu závislosti složení směsi proti </w:t>
      </w:r>
      <w:r w:rsidRPr="001C27A0">
        <w:rPr>
          <w:i/>
        </w:rPr>
        <w:t>T</w:t>
      </w:r>
      <w:r w:rsidRPr="001C27A0">
        <w:rPr>
          <w:i/>
          <w:vertAlign w:val="subscript"/>
        </w:rPr>
        <w:t>g</w:t>
      </w:r>
      <w:r w:rsidRPr="0067375E">
        <w:rPr>
          <w:vertAlign w:val="subscript"/>
        </w:rPr>
        <w:t xml:space="preserve"> </w:t>
      </w:r>
      <w:r>
        <w:t xml:space="preserve">dostaneme podobný průběh jako u směsi </w:t>
      </w:r>
      <w:r w:rsidRPr="001C27A0">
        <w:rPr>
          <w:i/>
        </w:rPr>
        <w:t>PDLLA/PMMA</w:t>
      </w:r>
      <w:r>
        <w:t xml:space="preserve"> připravené vysrážením z ro</w:t>
      </w:r>
      <w:r>
        <w:t>z</w:t>
      </w:r>
      <w:r>
        <w:t xml:space="preserve">toku. Opět byla znatelná záporná odchylka od hmotnostního průměru. </w:t>
      </w:r>
      <w:r w:rsidR="001C27A0">
        <w:br/>
      </w:r>
      <w:r>
        <w:lastRenderedPageBreak/>
        <w:t xml:space="preserve">Byla spočtena Gordon-Taylorova předpověď a křivkou proložena experimentální data. Hodnota </w:t>
      </w:r>
      <w:r w:rsidRPr="0067375E">
        <w:rPr>
          <w:i/>
          <w:iCs/>
        </w:rPr>
        <w:t>k</w:t>
      </w:r>
      <w:r>
        <w:t> byla v tomto případě 0,25. [</w:t>
      </w:r>
      <w:r w:rsidR="00D50636">
        <w:t>51</w:t>
      </w:r>
      <w:r w:rsidRPr="007020DB">
        <w:t>]</w:t>
      </w:r>
    </w:p>
    <w:p w:rsidR="000C1EB0" w:rsidRDefault="00350A6A" w:rsidP="0067375E">
      <w:pPr>
        <w:keepNext/>
      </w:pPr>
      <w:r>
        <w:t>Z dynamicko-mechanického spektra je také jasné, že se jedná o mísitelné polymery. Pol</w:t>
      </w:r>
      <w:r>
        <w:t>y</w:t>
      </w:r>
      <w:r>
        <w:t xml:space="preserve">mery ve směsi vykazují pouze jednu hodnotu </w:t>
      </w:r>
      <w:r w:rsidRPr="001C27A0">
        <w:rPr>
          <w:i/>
        </w:rPr>
        <w:t>T</w:t>
      </w:r>
      <w:r w:rsidRPr="001C27A0">
        <w:rPr>
          <w:i/>
          <w:vertAlign w:val="subscript"/>
        </w:rPr>
        <w:t>g</w:t>
      </w:r>
      <w:r>
        <w:t>.</w:t>
      </w:r>
    </w:p>
    <w:p w:rsidR="006B3025" w:rsidRDefault="006B3025" w:rsidP="0067375E">
      <w:pPr>
        <w:keepNext/>
      </w:pPr>
    </w:p>
    <w:p w:rsidR="006B3025" w:rsidRPr="006B3025" w:rsidRDefault="005370CC" w:rsidP="0067375E">
      <w:pPr>
        <w:pStyle w:val="Odstavecseseznamem"/>
        <w:numPr>
          <w:ilvl w:val="0"/>
          <w:numId w:val="41"/>
        </w:numPr>
        <w:rPr>
          <w:b/>
        </w:rPr>
      </w:pPr>
      <w:r w:rsidRPr="00931CB6">
        <w:rPr>
          <w:b/>
        </w:rPr>
        <w:t xml:space="preserve">Směs </w:t>
      </w:r>
      <w:r w:rsidRPr="001C27A0">
        <w:rPr>
          <w:b/>
          <w:i/>
        </w:rPr>
        <w:t>PLLA/PMMA</w:t>
      </w:r>
      <w:r w:rsidRPr="00931CB6">
        <w:rPr>
          <w:b/>
        </w:rPr>
        <w:t xml:space="preserve"> připravená vysrážením z roztoku</w:t>
      </w:r>
    </w:p>
    <w:p w:rsidR="006B3025" w:rsidRDefault="006B3025" w:rsidP="006B3025">
      <w:pPr>
        <w:spacing w:after="0"/>
      </w:pPr>
      <w:r>
        <w:t>V případě této směsi byly k vytvoření použity metody vysrážení z roztoku a vytlačování.</w:t>
      </w:r>
    </w:p>
    <w:p w:rsidR="0067375E" w:rsidRDefault="0067375E" w:rsidP="006B3025">
      <w:pPr>
        <w:spacing w:after="0"/>
      </w:pPr>
      <w:r>
        <w:t>Vzorky byly opět připraveny rozpuštěním v dioxanu a vysráženy pomocí hexanu a násle</w:t>
      </w:r>
      <w:r>
        <w:t>d</w:t>
      </w:r>
      <w:r>
        <w:t xml:space="preserve">ně sušeny za vakua. </w:t>
      </w:r>
    </w:p>
    <w:p w:rsidR="0067375E" w:rsidRDefault="0067375E" w:rsidP="0067375E">
      <w:r>
        <w:t xml:space="preserve">Jako metoda ke zkoumání mísitelnosti bylo použito </w:t>
      </w:r>
      <w:r w:rsidRPr="006B5E58">
        <w:rPr>
          <w:i/>
        </w:rPr>
        <w:t>DSC</w:t>
      </w:r>
      <w:r>
        <w:t>. Na termogramu po prvním ohř</w:t>
      </w:r>
      <w:r>
        <w:t>e</w:t>
      </w:r>
      <w:r>
        <w:t>vu byly jasně znatelné dvě teploty skelného přechodu. Jedna v oblasti teploty 77 °C a dr</w:t>
      </w:r>
      <w:r>
        <w:t>u</w:t>
      </w:r>
      <w:r>
        <w:t xml:space="preserve">há kolem 107 °C. Tyto dvě hodnoty značí nemísitelnost daných polymerů. Tento jev je díky tomu, že </w:t>
      </w:r>
      <w:r w:rsidRPr="001C27A0">
        <w:rPr>
          <w:i/>
        </w:rPr>
        <w:t>PLLA</w:t>
      </w:r>
      <w:r>
        <w:t xml:space="preserve"> je semikrystalický polymer a pokud se použije dostatečně pomalé chlazení, tak krystalizuje a vytváří mikrodomény. Tendence ke krystalizaci poté působí jako hnací síla pro separaci fází. [</w:t>
      </w:r>
      <w:r w:rsidR="00D50636">
        <w:t>50-51</w:t>
      </w:r>
      <w:r>
        <w:t>,</w:t>
      </w:r>
      <w:r w:rsidR="00D50636">
        <w:t>55</w:t>
      </w:r>
      <w:r w:rsidRPr="007020DB">
        <w:t>]</w:t>
      </w:r>
    </w:p>
    <w:p w:rsidR="0067375E" w:rsidRDefault="0067375E" w:rsidP="0067375E">
      <w:r>
        <w:t xml:space="preserve">Jiný případ ovšem nastane, pokud celý systém zahřejeme nad 200 °C. Krystalická fáze </w:t>
      </w:r>
      <w:r w:rsidRPr="001C27A0">
        <w:rPr>
          <w:i/>
        </w:rPr>
        <w:t>PLLA</w:t>
      </w:r>
      <w:r>
        <w:t xml:space="preserve"> roztaje a smísí se s amorfním podílem </w:t>
      </w:r>
      <w:r w:rsidRPr="001C27A0">
        <w:rPr>
          <w:i/>
        </w:rPr>
        <w:t>PMMA</w:t>
      </w:r>
      <w:r>
        <w:t>. Rychlých ochlazením se zabrání krystalizaci. Následným měřením druhého ohřevu se v termogramu projevila pouze jedna hodnota teploty skelného přechodu. [</w:t>
      </w:r>
      <w:r w:rsidR="00D50636">
        <w:t>51</w:t>
      </w:r>
      <w:r>
        <w:t>,</w:t>
      </w:r>
      <w:r w:rsidR="00D50636">
        <w:t>55</w:t>
      </w:r>
      <w:r w:rsidRPr="007020DB">
        <w:t>]</w:t>
      </w:r>
    </w:p>
    <w:p w:rsidR="0067375E" w:rsidRDefault="0067375E" w:rsidP="0067375E">
      <w:r>
        <w:t xml:space="preserve">Závěrem, směs </w:t>
      </w:r>
      <w:r w:rsidRPr="001C27A0">
        <w:rPr>
          <w:i/>
        </w:rPr>
        <w:t>PLLA/PMMA</w:t>
      </w:r>
      <w:r>
        <w:t xml:space="preserve"> vykazuje mísitelnost v tavenině. Po pomalém ochlazení opět separuje na krystalickou složku </w:t>
      </w:r>
      <w:r w:rsidRPr="001C27A0">
        <w:rPr>
          <w:i/>
        </w:rPr>
        <w:t>PLLA</w:t>
      </w:r>
      <w:r>
        <w:t xml:space="preserve"> a amorfní složku </w:t>
      </w:r>
      <w:r w:rsidRPr="001C27A0">
        <w:rPr>
          <w:i/>
        </w:rPr>
        <w:t>PMMA</w:t>
      </w:r>
      <w:r>
        <w:t>. Naopak rychlým ochlaz</w:t>
      </w:r>
      <w:r>
        <w:t>e</w:t>
      </w:r>
      <w:r>
        <w:t xml:space="preserve">ním a přispěním amorfní složky </w:t>
      </w:r>
      <w:r w:rsidRPr="001C27A0">
        <w:rPr>
          <w:i/>
        </w:rPr>
        <w:t>PMMA</w:t>
      </w:r>
      <w:r>
        <w:t xml:space="preserve"> lze vytvořit mísitelnou směs vykazující jednu ho</w:t>
      </w:r>
      <w:r>
        <w:t>d</w:t>
      </w:r>
      <w:r>
        <w:t xml:space="preserve">notu </w:t>
      </w:r>
      <w:r w:rsidRPr="001C27A0">
        <w:rPr>
          <w:i/>
        </w:rPr>
        <w:t>T</w:t>
      </w:r>
      <w:r w:rsidRPr="001C27A0">
        <w:rPr>
          <w:i/>
          <w:vertAlign w:val="subscript"/>
        </w:rPr>
        <w:t>g</w:t>
      </w:r>
      <w:r>
        <w:t>. [</w:t>
      </w:r>
      <w:r w:rsidR="00D50636">
        <w:t>50-51</w:t>
      </w:r>
      <w:r>
        <w:t>,</w:t>
      </w:r>
      <w:r w:rsidR="00D50636">
        <w:t>55</w:t>
      </w:r>
      <w:r w:rsidRPr="007020DB">
        <w:t>]</w:t>
      </w:r>
    </w:p>
    <w:p w:rsidR="00592E83" w:rsidRPr="00931CB6" w:rsidRDefault="00592E83" w:rsidP="00931CB6">
      <w:pPr>
        <w:pStyle w:val="Odstavecseseznamem"/>
        <w:numPr>
          <w:ilvl w:val="0"/>
          <w:numId w:val="41"/>
        </w:numPr>
        <w:rPr>
          <w:b/>
        </w:rPr>
      </w:pPr>
      <w:r w:rsidRPr="00931CB6">
        <w:rPr>
          <w:b/>
        </w:rPr>
        <w:t xml:space="preserve">Směs </w:t>
      </w:r>
      <w:r w:rsidRPr="001C27A0">
        <w:rPr>
          <w:b/>
          <w:i/>
        </w:rPr>
        <w:t>PLLA/PMMA</w:t>
      </w:r>
      <w:r w:rsidRPr="00931CB6">
        <w:rPr>
          <w:b/>
        </w:rPr>
        <w:t xml:space="preserve"> připravená vytlačováním</w:t>
      </w:r>
    </w:p>
    <w:bookmarkEnd w:id="32"/>
    <w:bookmarkEnd w:id="33"/>
    <w:bookmarkEnd w:id="34"/>
    <w:bookmarkEnd w:id="35"/>
    <w:p w:rsidR="0067375E" w:rsidRDefault="0067375E" w:rsidP="0067375E">
      <w:r>
        <w:t xml:space="preserve">Granulát </w:t>
      </w:r>
      <w:r w:rsidRPr="001C27A0">
        <w:rPr>
          <w:i/>
        </w:rPr>
        <w:t>PLLA</w:t>
      </w:r>
      <w:r>
        <w:t xml:space="preserve"> a </w:t>
      </w:r>
      <w:r w:rsidRPr="001C27A0">
        <w:rPr>
          <w:i/>
        </w:rPr>
        <w:t>PMMA</w:t>
      </w:r>
      <w:r>
        <w:t xml:space="preserve"> se sušil přes noc za vakua. Výsledná směs byla vytvořena na je</w:t>
      </w:r>
      <w:r>
        <w:t>d</w:t>
      </w:r>
      <w:r>
        <w:t xml:space="preserve">nošnekovém vytlačovacím stroji za teploty 200 °C. Tvar vzorku byl prut o průměru </w:t>
      </w:r>
      <w:r w:rsidR="001C27A0">
        <w:br/>
      </w:r>
      <w:r>
        <w:t>13 mm. Struktura a mísitelnost byly zkoumány pomocí skenovací elektronové mikroskopie (</w:t>
      </w:r>
      <w:r w:rsidRPr="001C27A0">
        <w:rPr>
          <w:i/>
        </w:rPr>
        <w:t>SEM</w:t>
      </w:r>
      <w:r>
        <w:t>), diferenciální skenovací kalorimetrie (</w:t>
      </w:r>
      <w:r w:rsidRPr="001C27A0">
        <w:rPr>
          <w:i/>
        </w:rPr>
        <w:t>DSC</w:t>
      </w:r>
      <w:r>
        <w:t xml:space="preserve">) a dynamicko-mechanické analýzy </w:t>
      </w:r>
      <w:r w:rsidR="001C27A0">
        <w:t>(</w:t>
      </w:r>
      <w:r w:rsidRPr="001C27A0">
        <w:rPr>
          <w:i/>
        </w:rPr>
        <w:t>DMA</w:t>
      </w:r>
      <w:r>
        <w:t>) [</w:t>
      </w:r>
      <w:r w:rsidR="00D50636">
        <w:t>54</w:t>
      </w:r>
      <w:r w:rsidRPr="007020DB">
        <w:t>]</w:t>
      </w:r>
    </w:p>
    <w:p w:rsidR="0067375E" w:rsidRDefault="0067375E" w:rsidP="0067375E">
      <w:r>
        <w:lastRenderedPageBreak/>
        <w:t>Jako první byla zkoumána struktura vzorku pomocí skenovací elektronové mikroskopie (</w:t>
      </w:r>
      <w:r w:rsidRPr="001C27A0">
        <w:rPr>
          <w:i/>
        </w:rPr>
        <w:t>SEM</w:t>
      </w:r>
      <w:r>
        <w:t>). Bylo zjištěno, že tyto polymery vykazují nemísitelnost. Jasně znatelný dvoufázový systém s ko-kontinuální fází.[</w:t>
      </w:r>
      <w:r w:rsidR="00D50636">
        <w:t>54-55</w:t>
      </w:r>
      <w:r w:rsidRPr="007020DB">
        <w:t>]</w:t>
      </w:r>
    </w:p>
    <w:p w:rsidR="0067375E" w:rsidRDefault="0067375E" w:rsidP="0067375E">
      <w:r>
        <w:t xml:space="preserve">Jako další analýza bylo provedeno </w:t>
      </w:r>
      <w:r w:rsidRPr="001C27A0">
        <w:rPr>
          <w:i/>
        </w:rPr>
        <w:t>DSC</w:t>
      </w:r>
      <w:r>
        <w:t>. Opět se ukázalo, že polymery nejsou mísitelné a na termogramu se ukázaly dvě hodnoty teploty skelného přechodu vypovídající o příto</w:t>
      </w:r>
      <w:r>
        <w:t>m</w:t>
      </w:r>
      <w:r>
        <w:t xml:space="preserve">nosti dvou fází. Jelikož bylo chlazení pozvolné, </w:t>
      </w:r>
      <w:r w:rsidRPr="001C27A0">
        <w:rPr>
          <w:i/>
        </w:rPr>
        <w:t>PLLA</w:t>
      </w:r>
      <w:r>
        <w:t xml:space="preserve"> krystalizovalo a vytvořilo mikrod</w:t>
      </w:r>
      <w:r>
        <w:t>o</w:t>
      </w:r>
      <w:r>
        <w:t>mény krystalické fáze.[</w:t>
      </w:r>
      <w:r w:rsidR="00D50636">
        <w:t>50-51,54-55</w:t>
      </w:r>
      <w:r w:rsidRPr="007020DB">
        <w:t>]</w:t>
      </w:r>
    </w:p>
    <w:p w:rsidR="0067375E" w:rsidRDefault="0067375E" w:rsidP="0067375E">
      <w:r>
        <w:t xml:space="preserve">Poslední analýza byla pomocí </w:t>
      </w:r>
      <w:r w:rsidRPr="001C27A0">
        <w:rPr>
          <w:i/>
        </w:rPr>
        <w:t>DMA</w:t>
      </w:r>
      <w:r>
        <w:t>. Rovněž se na termogramu objevily dvě hodnoty te</w:t>
      </w:r>
      <w:r>
        <w:t>p</w:t>
      </w:r>
      <w:r>
        <w:t xml:space="preserve">loty skleného přechodu, jako tomu bylo v případě </w:t>
      </w:r>
      <w:r w:rsidRPr="001C27A0">
        <w:rPr>
          <w:i/>
        </w:rPr>
        <w:t>DSC</w:t>
      </w:r>
      <w:r>
        <w:t>. Jasně znatelné píky odpovídající jednotlivým fázím.</w:t>
      </w:r>
    </w:p>
    <w:p w:rsidR="0067375E" w:rsidRPr="00AA1832" w:rsidRDefault="0067375E" w:rsidP="0067375E">
      <w:r>
        <w:t xml:space="preserve">Závěrem, směs </w:t>
      </w:r>
      <w:r w:rsidRPr="001C27A0">
        <w:rPr>
          <w:i/>
        </w:rPr>
        <w:t>PLLA/PMMA</w:t>
      </w:r>
      <w:r>
        <w:t xml:space="preserve"> vytvořená vytlačováním vzorků vykazuje nemísitelnost z důvodu krystalizace </w:t>
      </w:r>
      <w:r w:rsidRPr="001C27A0">
        <w:rPr>
          <w:i/>
        </w:rPr>
        <w:t>PLLA</w:t>
      </w:r>
      <w:r>
        <w:t xml:space="preserve"> a následné separaci fází.[</w:t>
      </w:r>
      <w:r w:rsidR="00D50636" w:rsidRPr="00D50636">
        <w:t xml:space="preserve"> </w:t>
      </w:r>
      <w:r w:rsidR="00D50636">
        <w:t>50-51,54-55</w:t>
      </w:r>
      <w:r w:rsidRPr="007020DB">
        <w:t>]</w:t>
      </w:r>
      <w:r>
        <w:t xml:space="preserve"> V důsledku pak vzniká ko-kontinuální struktura.[</w:t>
      </w:r>
      <w:r w:rsidR="00D50636">
        <w:t>54</w:t>
      </w:r>
      <w:r w:rsidRPr="007020DB">
        <w:t>]</w:t>
      </w:r>
    </w:p>
    <w:p w:rsidR="0067375E" w:rsidRDefault="003D4E85">
      <w:pPr>
        <w:pStyle w:val="Nadpis1"/>
      </w:pPr>
      <w:bookmarkStart w:id="62" w:name="_Toc293254544"/>
      <w:r w:rsidRPr="007020DB">
        <w:lastRenderedPageBreak/>
        <w:t>cíle práce</w:t>
      </w:r>
      <w:bookmarkEnd w:id="62"/>
    </w:p>
    <w:p w:rsidR="0067375E" w:rsidRDefault="0067375E" w:rsidP="0067375E">
      <w:r>
        <w:t>Na základě zadání diplomové práce byly stanoveny následující cíle:</w:t>
      </w:r>
    </w:p>
    <w:p w:rsidR="0067375E" w:rsidRDefault="0067375E" w:rsidP="0067375E"/>
    <w:p w:rsidR="0067375E" w:rsidRDefault="0067375E" w:rsidP="0067375E">
      <w:pPr>
        <w:numPr>
          <w:ilvl w:val="0"/>
          <w:numId w:val="37"/>
        </w:numPr>
      </w:pPr>
      <w:r>
        <w:t xml:space="preserve">Připravit směs </w:t>
      </w:r>
      <w:r w:rsidRPr="001C27A0">
        <w:rPr>
          <w:i/>
        </w:rPr>
        <w:t>PLA/PMMA</w:t>
      </w:r>
      <w:r>
        <w:t xml:space="preserve"> obsahující různé zastoupení biologicky rozložitelné p</w:t>
      </w:r>
      <w:r>
        <w:t>o</w:t>
      </w:r>
      <w:r>
        <w:t>lymerní frakce</w:t>
      </w:r>
    </w:p>
    <w:p w:rsidR="0067375E" w:rsidRDefault="0067375E" w:rsidP="0067375E">
      <w:pPr>
        <w:numPr>
          <w:ilvl w:val="0"/>
          <w:numId w:val="38"/>
        </w:numPr>
        <w:ind w:hanging="66"/>
      </w:pPr>
      <w:r>
        <w:t>Dle pokynů připravit dvě sady vzorků (f</w:t>
      </w:r>
      <w:r w:rsidR="00385C11">
        <w:t>ilmy</w:t>
      </w:r>
      <w:r>
        <w:t>, desky) o koncentracích</w:t>
      </w:r>
      <w:r>
        <w:br/>
        <w:t xml:space="preserve">    biologicky rozložitelné složky 100, 75, 60, 55, 50, 45, 40, 25 a 0 hm. %</w:t>
      </w:r>
    </w:p>
    <w:p w:rsidR="0067375E" w:rsidRDefault="0067375E" w:rsidP="0067375E">
      <w:pPr>
        <w:numPr>
          <w:ilvl w:val="0"/>
          <w:numId w:val="38"/>
        </w:numPr>
        <w:ind w:hanging="66"/>
      </w:pPr>
      <w:r>
        <w:t>Vzorky desek budou připraveny termoplastickým způsobem (na hnětiči)</w:t>
      </w:r>
    </w:p>
    <w:p w:rsidR="0067375E" w:rsidRDefault="0067375E" w:rsidP="0067375E">
      <w:pPr>
        <w:numPr>
          <w:ilvl w:val="0"/>
          <w:numId w:val="38"/>
        </w:numPr>
        <w:ind w:hanging="66"/>
      </w:pPr>
      <w:r>
        <w:t>F</w:t>
      </w:r>
      <w:r w:rsidR="00242486">
        <w:t>ilmy</w:t>
      </w:r>
      <w:r>
        <w:t xml:space="preserve"> budou připraveny odléváním z roztoku polymeru</w:t>
      </w:r>
    </w:p>
    <w:p w:rsidR="0067375E" w:rsidRDefault="0067375E" w:rsidP="0067375E">
      <w:pPr>
        <w:ind w:left="360"/>
      </w:pPr>
      <w:r>
        <w:t xml:space="preserve">2.  Charakterizovat připravené směsi pomocí testování vlastností v tuhém stavu i </w:t>
      </w:r>
      <w:r>
        <w:br/>
        <w:t xml:space="preserve">        tavenině. Zaměřit se na sledování a objasnění mísitelnosti polymerních složek,</w:t>
      </w:r>
      <w:r>
        <w:br/>
        <w:t xml:space="preserve">        morfologie a materiálových vlastností výsledných směsí pomocí:</w:t>
      </w:r>
    </w:p>
    <w:p w:rsidR="0067375E" w:rsidRDefault="0067375E" w:rsidP="0067375E">
      <w:pPr>
        <w:numPr>
          <w:ilvl w:val="0"/>
          <w:numId w:val="38"/>
        </w:numPr>
        <w:ind w:hanging="66"/>
      </w:pPr>
      <w:r>
        <w:t xml:space="preserve">Tahových zkoušek </w:t>
      </w:r>
    </w:p>
    <w:p w:rsidR="0067375E" w:rsidRDefault="0067375E" w:rsidP="0067375E">
      <w:pPr>
        <w:numPr>
          <w:ilvl w:val="0"/>
          <w:numId w:val="38"/>
        </w:numPr>
        <w:ind w:hanging="66"/>
      </w:pPr>
      <w:r>
        <w:t>Reologických měření</w:t>
      </w:r>
    </w:p>
    <w:p w:rsidR="0067375E" w:rsidRDefault="0067375E" w:rsidP="0067375E">
      <w:pPr>
        <w:numPr>
          <w:ilvl w:val="0"/>
          <w:numId w:val="38"/>
        </w:numPr>
        <w:ind w:hanging="66"/>
      </w:pPr>
      <w:r>
        <w:t xml:space="preserve">Sledování tepelných vlastností pomocí </w:t>
      </w:r>
      <w:r w:rsidRPr="001C27A0">
        <w:rPr>
          <w:i/>
        </w:rPr>
        <w:t>DSC</w:t>
      </w:r>
    </w:p>
    <w:p w:rsidR="0067375E" w:rsidRDefault="0067375E" w:rsidP="0067375E">
      <w:pPr>
        <w:numPr>
          <w:ilvl w:val="0"/>
          <w:numId w:val="38"/>
        </w:numPr>
        <w:ind w:hanging="66"/>
      </w:pPr>
      <w:r>
        <w:t>Elektronové mikroskopie</w:t>
      </w:r>
    </w:p>
    <w:p w:rsidR="0067375E" w:rsidRDefault="0067375E" w:rsidP="0067375E">
      <w:pPr>
        <w:numPr>
          <w:ilvl w:val="0"/>
          <w:numId w:val="38"/>
        </w:numPr>
        <w:ind w:hanging="66"/>
      </w:pPr>
      <w:r>
        <w:t>Selektivní degradace v prostředí NaOH</w:t>
      </w:r>
    </w:p>
    <w:p w:rsidR="00103830" w:rsidRPr="0067375E" w:rsidRDefault="00103830" w:rsidP="0067375E"/>
    <w:p w:rsidR="00103830" w:rsidRPr="007020DB" w:rsidRDefault="00103830"/>
    <w:tbl>
      <w:tblPr>
        <w:tblW w:w="8787" w:type="dxa"/>
        <w:tblCellMar>
          <w:left w:w="70" w:type="dxa"/>
          <w:right w:w="70" w:type="dxa"/>
        </w:tblCellMar>
        <w:tblLook w:val="0000"/>
      </w:tblPr>
      <w:tblGrid>
        <w:gridCol w:w="2480"/>
        <w:gridCol w:w="6307"/>
      </w:tblGrid>
      <w:tr w:rsidR="00103830" w:rsidRPr="007020DB">
        <w:tc>
          <w:tcPr>
            <w:tcW w:w="2480" w:type="dxa"/>
          </w:tcPr>
          <w:p w:rsidR="00103830" w:rsidRPr="007020DB" w:rsidRDefault="00103830">
            <w:pPr>
              <w:pStyle w:val="st-slice"/>
            </w:pPr>
          </w:p>
        </w:tc>
        <w:tc>
          <w:tcPr>
            <w:tcW w:w="6307" w:type="dxa"/>
          </w:tcPr>
          <w:p w:rsidR="00103830" w:rsidRPr="007020DB" w:rsidRDefault="00103830">
            <w:pPr>
              <w:pStyle w:val="st"/>
              <w:jc w:val="left"/>
            </w:pPr>
            <w:bookmarkStart w:id="63" w:name="_Toc293254545"/>
            <w:r w:rsidRPr="007020DB">
              <w:t>Praktická část</w:t>
            </w:r>
            <w:bookmarkEnd w:id="63"/>
          </w:p>
        </w:tc>
      </w:tr>
    </w:tbl>
    <w:p w:rsidR="00103830" w:rsidRPr="007020DB" w:rsidRDefault="00FF068D">
      <w:pPr>
        <w:pStyle w:val="Nadpis1"/>
      </w:pPr>
      <w:bookmarkStart w:id="64" w:name="_Toc293254546"/>
      <w:bookmarkStart w:id="65" w:name="_Toc107634149"/>
      <w:bookmarkStart w:id="66" w:name="_Toc107635184"/>
      <w:bookmarkStart w:id="67" w:name="_Toc107635224"/>
      <w:bookmarkStart w:id="68" w:name="_Toc107635241"/>
      <w:bookmarkStart w:id="69" w:name="_Toc107634150"/>
      <w:bookmarkStart w:id="70" w:name="_Toc107635185"/>
      <w:bookmarkStart w:id="71" w:name="_Toc107635225"/>
      <w:bookmarkStart w:id="72" w:name="_Toc107635242"/>
      <w:bookmarkStart w:id="73" w:name="_Toc107986423"/>
      <w:r>
        <w:lastRenderedPageBreak/>
        <w:t>Materiály a metody</w:t>
      </w:r>
      <w:bookmarkEnd w:id="64"/>
    </w:p>
    <w:p w:rsidR="00103830" w:rsidRPr="005160F1" w:rsidRDefault="00FF068D" w:rsidP="005160F1">
      <w:pPr>
        <w:pStyle w:val="Odstavecseseznamem"/>
        <w:numPr>
          <w:ilvl w:val="0"/>
          <w:numId w:val="43"/>
        </w:numPr>
        <w:rPr>
          <w:b/>
        </w:rPr>
      </w:pPr>
      <w:r w:rsidRPr="005160F1">
        <w:rPr>
          <w:b/>
        </w:rPr>
        <w:t>Materiály</w:t>
      </w:r>
    </w:p>
    <w:p w:rsidR="00780F93" w:rsidRDefault="00780F93" w:rsidP="00780F93">
      <w:r>
        <w:t>Použité polymery: polylaktid (</w:t>
      </w:r>
      <w:r w:rsidRPr="001C27A0">
        <w:rPr>
          <w:i/>
        </w:rPr>
        <w:t>PLA</w:t>
      </w:r>
      <w:r>
        <w:t>) a polymetylmetakrylát (</w:t>
      </w:r>
      <w:r w:rsidRPr="001C27A0">
        <w:rPr>
          <w:i/>
        </w:rPr>
        <w:t>PMMA</w:t>
      </w:r>
      <w:r>
        <w:t xml:space="preserve">). Polylaktid byl dodán společností </w:t>
      </w:r>
      <w:r w:rsidRPr="00FF068D">
        <w:t>NatureWorks®</w:t>
      </w:r>
      <w:r>
        <w:t xml:space="preserve"> s obchodním označením </w:t>
      </w:r>
      <w:r w:rsidRPr="00FF068D">
        <w:t>Ingeo™ 4042D</w:t>
      </w:r>
      <w:r>
        <w:t>. Hustota 1,24 g/cm</w:t>
      </w:r>
      <w:r w:rsidRPr="00595B9C">
        <w:rPr>
          <w:vertAlign w:val="superscript"/>
        </w:rPr>
        <w:t>3</w:t>
      </w:r>
      <w:r>
        <w:t xml:space="preserve">, elongace filmu (1 mm) při přetržení v podélném směru 160 %, teplota tání 150 °C (data dle materiálového listu). </w:t>
      </w:r>
      <w:r w:rsidRPr="001C27A0">
        <w:rPr>
          <w:i/>
        </w:rPr>
        <w:t>PMMA</w:t>
      </w:r>
      <w:r>
        <w:t xml:space="preserve"> s obchodním označením Altuglas® V 046. Hustota </w:t>
      </w:r>
      <w:r w:rsidR="005160F1">
        <w:br/>
      </w:r>
      <w:r>
        <w:t>1,18 g/cm</w:t>
      </w:r>
      <w:r w:rsidRPr="00595B9C">
        <w:rPr>
          <w:vertAlign w:val="superscript"/>
        </w:rPr>
        <w:t>3</w:t>
      </w:r>
      <w:r>
        <w:t>, elongace při přetržení 6 %, modul pružnosti 3,3 GPa (data dle materiálového listu). Rozpouštědlo chloroform (CHCl</w:t>
      </w:r>
      <w:r w:rsidRPr="00192B87">
        <w:rPr>
          <w:vertAlign w:val="subscript"/>
        </w:rPr>
        <w:t>3</w:t>
      </w:r>
      <w:r>
        <w:t xml:space="preserve">) a hydroxid </w:t>
      </w:r>
      <w:r w:rsidR="005160F1">
        <w:t>sodný (Na</w:t>
      </w:r>
      <w:r>
        <w:t>OH) v analytické čistotě dodán společností IPL Lukeš Uherský Brod, Česká Republika.</w:t>
      </w:r>
    </w:p>
    <w:p w:rsidR="00C373F2" w:rsidRPr="005160F1" w:rsidRDefault="00C373F2" w:rsidP="005160F1">
      <w:pPr>
        <w:pStyle w:val="Odstavecseseznamem"/>
        <w:numPr>
          <w:ilvl w:val="0"/>
          <w:numId w:val="43"/>
        </w:numPr>
        <w:rPr>
          <w:b/>
        </w:rPr>
      </w:pPr>
      <w:r w:rsidRPr="005160F1">
        <w:rPr>
          <w:b/>
        </w:rPr>
        <w:t>Příprava vzorků</w:t>
      </w:r>
    </w:p>
    <w:p w:rsidR="00A72EAA" w:rsidRDefault="00A72EAA" w:rsidP="00A72EAA">
      <w:r>
        <w:t xml:space="preserve">Granuláty byly sušeny přes noc za teploty 70 °. Byly připraveny dvě sady vzorků. V prvním případě se jednalo o </w:t>
      </w:r>
      <w:r w:rsidR="005160F1">
        <w:t>odlévané filmy</w:t>
      </w:r>
      <w:r>
        <w:t xml:space="preserve"> a v druhém případě o lisované desky. </w:t>
      </w:r>
    </w:p>
    <w:p w:rsidR="00C34819" w:rsidRDefault="00A72EAA" w:rsidP="00A72EAA">
      <w:r>
        <w:t>F</w:t>
      </w:r>
      <w:r w:rsidR="005160F1">
        <w:t>ilmy</w:t>
      </w:r>
      <w:r>
        <w:t xml:space="preserve"> se připravovaly rozpuštěním granulátu ve 100 ml chloroformu a celková koncentr</w:t>
      </w:r>
      <w:r>
        <w:t>a</w:t>
      </w:r>
      <w:r>
        <w:t>ce polymeru (</w:t>
      </w:r>
      <w:r w:rsidRPr="004474CB">
        <w:rPr>
          <w:i/>
        </w:rPr>
        <w:t>PLA</w:t>
      </w:r>
      <w:r>
        <w:t>+</w:t>
      </w:r>
      <w:r w:rsidRPr="004474CB">
        <w:rPr>
          <w:i/>
        </w:rPr>
        <w:t>PMMA</w:t>
      </w:r>
      <w:r>
        <w:t xml:space="preserve">) činila 50 mg/ml. Bylo připraveno 9 vzorků o různých </w:t>
      </w:r>
      <w:r w:rsidR="009476E5">
        <w:br/>
      </w:r>
      <w:r>
        <w:t xml:space="preserve">hmot. % </w:t>
      </w:r>
      <w:r w:rsidRPr="004474CB">
        <w:rPr>
          <w:i/>
        </w:rPr>
        <w:t>PLA</w:t>
      </w:r>
      <w:r>
        <w:t>. Navážky materiálů jsou následující (Tab. 7)</w:t>
      </w:r>
    </w:p>
    <w:p w:rsidR="00AC6B31" w:rsidRDefault="00AC6B31" w:rsidP="00A72EAA">
      <w:pPr>
        <w:pStyle w:val="Titulek"/>
        <w:keepNext/>
        <w:tabs>
          <w:tab w:val="clear" w:pos="851"/>
          <w:tab w:val="left" w:pos="284"/>
        </w:tabs>
        <w:ind w:left="426"/>
      </w:pPr>
      <w:bookmarkStart w:id="74" w:name="_Toc293254596"/>
      <w:r>
        <w:t xml:space="preserve">Tabulka </w:t>
      </w:r>
      <w:fldSimple w:instr=" SEQ Tabulka \* ARABIC ">
        <w:r w:rsidR="00C90A7D">
          <w:rPr>
            <w:noProof/>
          </w:rPr>
          <w:t>7</w:t>
        </w:r>
      </w:fldSimple>
      <w:r>
        <w:t xml:space="preserve">: Navážky </w:t>
      </w:r>
      <w:r w:rsidRPr="004474CB">
        <w:rPr>
          <w:i/>
        </w:rPr>
        <w:t>PLA</w:t>
      </w:r>
      <w:r>
        <w:t xml:space="preserve"> a </w:t>
      </w:r>
      <w:r w:rsidRPr="004474CB">
        <w:rPr>
          <w:i/>
        </w:rPr>
        <w:t>PMMA</w:t>
      </w:r>
      <w:r>
        <w:t xml:space="preserve"> pro </w:t>
      </w:r>
      <w:r w:rsidR="00803C73">
        <w:t xml:space="preserve">vzorky </w:t>
      </w:r>
      <w:r w:rsidR="005160F1">
        <w:t xml:space="preserve">odlévaných </w:t>
      </w:r>
      <w:r w:rsidR="00803C73">
        <w:t>f</w:t>
      </w:r>
      <w:r w:rsidR="005160F1">
        <w:t>ilmů</w:t>
      </w:r>
      <w:bookmarkEnd w:id="74"/>
    </w:p>
    <w:tbl>
      <w:tblPr>
        <w:tblStyle w:val="Mkatabulky"/>
        <w:tblW w:w="0" w:type="auto"/>
        <w:jc w:val="center"/>
        <w:tblInd w:w="1384" w:type="dxa"/>
        <w:tblLook w:val="04A0"/>
      </w:tblPr>
      <w:tblGrid>
        <w:gridCol w:w="1592"/>
        <w:gridCol w:w="1385"/>
        <w:gridCol w:w="1559"/>
      </w:tblGrid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 xml:space="preserve">hmot. % </w:t>
            </w:r>
            <w:r w:rsidRPr="004474CB">
              <w:rPr>
                <w:i/>
              </w:rPr>
              <w:t>PLA</w:t>
            </w:r>
          </w:p>
        </w:tc>
        <w:tc>
          <w:tcPr>
            <w:tcW w:w="1385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 w:rsidRPr="004474CB">
              <w:rPr>
                <w:i/>
              </w:rPr>
              <w:t>m PLA</w:t>
            </w:r>
            <w:r>
              <w:t xml:space="preserve"> (g)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 w:rsidRPr="004474CB">
              <w:rPr>
                <w:i/>
              </w:rPr>
              <w:t>m PMMA</w:t>
            </w:r>
            <w:r>
              <w:t xml:space="preserve"> (g)</w:t>
            </w:r>
          </w:p>
        </w:tc>
      </w:tr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100</w:t>
            </w:r>
          </w:p>
        </w:tc>
        <w:tc>
          <w:tcPr>
            <w:tcW w:w="1385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5</w:t>
            </w:r>
            <w:r w:rsidR="00803C73">
              <w:t>,00</w:t>
            </w:r>
          </w:p>
        </w:tc>
        <w:tc>
          <w:tcPr>
            <w:tcW w:w="1559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-</w:t>
            </w:r>
          </w:p>
        </w:tc>
      </w:tr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75</w:t>
            </w:r>
          </w:p>
        </w:tc>
        <w:tc>
          <w:tcPr>
            <w:tcW w:w="1385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3,75</w:t>
            </w:r>
          </w:p>
        </w:tc>
        <w:tc>
          <w:tcPr>
            <w:tcW w:w="1559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1,25</w:t>
            </w:r>
          </w:p>
        </w:tc>
      </w:tr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60</w:t>
            </w:r>
          </w:p>
        </w:tc>
        <w:tc>
          <w:tcPr>
            <w:tcW w:w="1385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3</w:t>
            </w:r>
            <w:r w:rsidR="00803C73">
              <w:t>,00</w:t>
            </w:r>
          </w:p>
        </w:tc>
        <w:tc>
          <w:tcPr>
            <w:tcW w:w="1559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2</w:t>
            </w:r>
            <w:r w:rsidR="00803C73">
              <w:t>,00</w:t>
            </w:r>
          </w:p>
        </w:tc>
      </w:tr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55</w:t>
            </w:r>
          </w:p>
        </w:tc>
        <w:tc>
          <w:tcPr>
            <w:tcW w:w="1385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2,75</w:t>
            </w:r>
          </w:p>
        </w:tc>
        <w:tc>
          <w:tcPr>
            <w:tcW w:w="1559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2,25</w:t>
            </w:r>
          </w:p>
        </w:tc>
      </w:tr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50</w:t>
            </w:r>
          </w:p>
        </w:tc>
        <w:tc>
          <w:tcPr>
            <w:tcW w:w="1385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2,5</w:t>
            </w:r>
            <w:r w:rsidR="00803C73">
              <w:t>0</w:t>
            </w:r>
          </w:p>
        </w:tc>
        <w:tc>
          <w:tcPr>
            <w:tcW w:w="1559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2,5</w:t>
            </w:r>
            <w:r w:rsidR="00803C73">
              <w:t>0</w:t>
            </w:r>
          </w:p>
        </w:tc>
      </w:tr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45</w:t>
            </w:r>
          </w:p>
        </w:tc>
        <w:tc>
          <w:tcPr>
            <w:tcW w:w="1385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2,25</w:t>
            </w:r>
          </w:p>
        </w:tc>
        <w:tc>
          <w:tcPr>
            <w:tcW w:w="1559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2,75</w:t>
            </w:r>
          </w:p>
        </w:tc>
      </w:tr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40</w:t>
            </w:r>
          </w:p>
        </w:tc>
        <w:tc>
          <w:tcPr>
            <w:tcW w:w="1385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2</w:t>
            </w:r>
            <w:r w:rsidR="00803C73">
              <w:t>,00</w:t>
            </w:r>
          </w:p>
        </w:tc>
        <w:tc>
          <w:tcPr>
            <w:tcW w:w="1559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3</w:t>
            </w:r>
            <w:r w:rsidR="00803C73">
              <w:t>,00</w:t>
            </w:r>
          </w:p>
        </w:tc>
      </w:tr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25</w:t>
            </w:r>
          </w:p>
        </w:tc>
        <w:tc>
          <w:tcPr>
            <w:tcW w:w="1385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1,25</w:t>
            </w:r>
          </w:p>
        </w:tc>
        <w:tc>
          <w:tcPr>
            <w:tcW w:w="1559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3,75</w:t>
            </w:r>
          </w:p>
        </w:tc>
      </w:tr>
      <w:tr w:rsidR="00AC6B31" w:rsidTr="00AC6B31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0</w:t>
            </w:r>
          </w:p>
        </w:tc>
        <w:tc>
          <w:tcPr>
            <w:tcW w:w="1385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-</w:t>
            </w:r>
          </w:p>
        </w:tc>
        <w:tc>
          <w:tcPr>
            <w:tcW w:w="1559" w:type="dxa"/>
            <w:vAlign w:val="center"/>
          </w:tcPr>
          <w:p w:rsidR="00AC6B31" w:rsidRDefault="00AC6B31" w:rsidP="005C3E8F">
            <w:pPr>
              <w:spacing w:line="240" w:lineRule="auto"/>
              <w:jc w:val="center"/>
            </w:pPr>
            <w:r>
              <w:t>5</w:t>
            </w:r>
            <w:r w:rsidR="00803C73">
              <w:t>,00</w:t>
            </w:r>
          </w:p>
        </w:tc>
      </w:tr>
    </w:tbl>
    <w:p w:rsidR="00847970" w:rsidRDefault="00847970" w:rsidP="00A72EAA"/>
    <w:p w:rsidR="00A72EAA" w:rsidRDefault="00A72EAA" w:rsidP="00A72EAA">
      <w:r>
        <w:t>Polymery byly naváženy a nasypány do kádinky o objemu 150 ml. Přililo se 100 ml chl</w:t>
      </w:r>
      <w:r>
        <w:t>o</w:t>
      </w:r>
      <w:r>
        <w:t>roformu. Dovnitř se vložilo míchadlo a kádinka se zakryla, aby se zabránilo odpařování rozpouštědla. Poté se kádinka umístila na magnetickou míchačku a míchalo se až do úp</w:t>
      </w:r>
      <w:r>
        <w:t>l</w:t>
      </w:r>
      <w:r>
        <w:lastRenderedPageBreak/>
        <w:t>ného rozpuštění obou polymerů. Po rozpuštění se celý obsah kádinky vylil na Petriho mi</w:t>
      </w:r>
      <w:r>
        <w:t>s</w:t>
      </w:r>
      <w:r>
        <w:t xml:space="preserve">ku. Ta se umístila do sušárny vyhřáté na 50 °C a vyčkalo se odpaření rozpouštědla. </w:t>
      </w:r>
    </w:p>
    <w:p w:rsidR="00445C94" w:rsidRDefault="00445C94" w:rsidP="00445C94">
      <w:r>
        <w:t>V případě vzorků ve formě desek se postupovalo následovně. Vysušené granuláty se podrobily mísení na hnětiči Brabender (Brabender GmbH&amp;Co. KG, Německo) p</w:t>
      </w:r>
      <w:r w:rsidR="00EE2F72">
        <w:t>ři teplotě 180 °C, 20 ot./min.</w:t>
      </w:r>
      <w:r>
        <w:t xml:space="preserve"> po dobu 10 minut. Obsah komory hnětiče je 50 cm</w:t>
      </w:r>
      <w:r w:rsidRPr="00FC05C7">
        <w:rPr>
          <w:vertAlign w:val="superscript"/>
        </w:rPr>
        <w:t>3</w:t>
      </w:r>
      <w:r>
        <w:t>. Ze známých hu</w:t>
      </w:r>
      <w:r>
        <w:t>s</w:t>
      </w:r>
      <w:r>
        <w:t>tot polymerů (</w:t>
      </w:r>
      <w:r w:rsidRPr="004474CB">
        <w:rPr>
          <w:i/>
        </w:rPr>
        <w:t>PLA</w:t>
      </w:r>
      <w:r>
        <w:t xml:space="preserve"> = 1,24 g/cm</w:t>
      </w:r>
      <w:r w:rsidRPr="00FC05C7">
        <w:rPr>
          <w:vertAlign w:val="superscript"/>
        </w:rPr>
        <w:t>3</w:t>
      </w:r>
      <w:r>
        <w:t xml:space="preserve">, </w:t>
      </w:r>
      <w:r w:rsidRPr="004474CB">
        <w:rPr>
          <w:i/>
        </w:rPr>
        <w:t>PMMA</w:t>
      </w:r>
      <w:r>
        <w:t xml:space="preserve"> = 1,18 g/cm</w:t>
      </w:r>
      <w:r w:rsidRPr="00FC05C7">
        <w:rPr>
          <w:vertAlign w:val="superscript"/>
        </w:rPr>
        <w:t>3</w:t>
      </w:r>
      <w:r>
        <w:t xml:space="preserve">) se spočetly navážky pro </w:t>
      </w:r>
      <w:r>
        <w:br/>
        <w:t xml:space="preserve">hmot. % </w:t>
      </w:r>
      <w:r w:rsidRPr="004474CB">
        <w:rPr>
          <w:i/>
        </w:rPr>
        <w:t>PLA</w:t>
      </w:r>
      <w:r>
        <w:t xml:space="preserve"> o stejných koncentracích, jako tomu bylo v případě fólií. Jednotlivé navážky jsou uvedeny níže (Tab. 8)</w:t>
      </w:r>
    </w:p>
    <w:p w:rsidR="00803C73" w:rsidRDefault="00803C73" w:rsidP="00445C94">
      <w:pPr>
        <w:pStyle w:val="Titulek"/>
        <w:keepNext/>
        <w:tabs>
          <w:tab w:val="clear" w:pos="709"/>
          <w:tab w:val="clear" w:pos="851"/>
          <w:tab w:val="left" w:pos="284"/>
        </w:tabs>
        <w:ind w:left="284"/>
      </w:pPr>
      <w:bookmarkStart w:id="75" w:name="_Toc293254597"/>
      <w:r>
        <w:t xml:space="preserve">Tabulka </w:t>
      </w:r>
      <w:fldSimple w:instr=" SEQ Tabulka \* ARABIC ">
        <w:r w:rsidR="00C90A7D">
          <w:rPr>
            <w:noProof/>
          </w:rPr>
          <w:t>8</w:t>
        </w:r>
      </w:fldSimple>
      <w:r>
        <w:t xml:space="preserve">: Navážky </w:t>
      </w:r>
      <w:r w:rsidRPr="004474CB">
        <w:rPr>
          <w:i/>
        </w:rPr>
        <w:t>PLA</w:t>
      </w:r>
      <w:r>
        <w:t xml:space="preserve"> a </w:t>
      </w:r>
      <w:r w:rsidRPr="004474CB">
        <w:rPr>
          <w:i/>
        </w:rPr>
        <w:t>PMMA</w:t>
      </w:r>
      <w:r>
        <w:t xml:space="preserve"> pro vzorky desek</w:t>
      </w:r>
      <w:bookmarkEnd w:id="75"/>
    </w:p>
    <w:tbl>
      <w:tblPr>
        <w:tblStyle w:val="Mkatabulky"/>
        <w:tblW w:w="0" w:type="auto"/>
        <w:jc w:val="center"/>
        <w:tblInd w:w="1384" w:type="dxa"/>
        <w:tblLook w:val="04A0"/>
      </w:tblPr>
      <w:tblGrid>
        <w:gridCol w:w="1592"/>
        <w:gridCol w:w="1385"/>
        <w:gridCol w:w="1559"/>
      </w:tblGrid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 xml:space="preserve">hmot. % </w:t>
            </w:r>
            <w:r w:rsidRPr="004474CB">
              <w:rPr>
                <w:i/>
              </w:rPr>
              <w:t>PLA</w:t>
            </w:r>
          </w:p>
        </w:tc>
        <w:tc>
          <w:tcPr>
            <w:tcW w:w="1385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 w:rsidRPr="004474CB">
              <w:rPr>
                <w:i/>
              </w:rPr>
              <w:t>m PLA</w:t>
            </w:r>
            <w:r>
              <w:t xml:space="preserve"> (g)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 w:rsidRPr="004474CB">
              <w:rPr>
                <w:i/>
              </w:rPr>
              <w:t>m PMMA</w:t>
            </w:r>
            <w:r>
              <w:t xml:space="preserve"> (g)</w:t>
            </w:r>
          </w:p>
        </w:tc>
      </w:tr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100</w:t>
            </w:r>
          </w:p>
        </w:tc>
        <w:tc>
          <w:tcPr>
            <w:tcW w:w="1385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62,00</w:t>
            </w:r>
          </w:p>
        </w:tc>
        <w:tc>
          <w:tcPr>
            <w:tcW w:w="1559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-</w:t>
            </w:r>
          </w:p>
        </w:tc>
      </w:tr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75</w:t>
            </w:r>
          </w:p>
        </w:tc>
        <w:tc>
          <w:tcPr>
            <w:tcW w:w="1385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46,50</w:t>
            </w:r>
          </w:p>
        </w:tc>
        <w:tc>
          <w:tcPr>
            <w:tcW w:w="1559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14,75</w:t>
            </w:r>
          </w:p>
        </w:tc>
      </w:tr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60</w:t>
            </w:r>
          </w:p>
        </w:tc>
        <w:tc>
          <w:tcPr>
            <w:tcW w:w="1385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37,20</w:t>
            </w:r>
          </w:p>
        </w:tc>
        <w:tc>
          <w:tcPr>
            <w:tcW w:w="1559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23,60</w:t>
            </w:r>
          </w:p>
        </w:tc>
      </w:tr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55</w:t>
            </w:r>
          </w:p>
        </w:tc>
        <w:tc>
          <w:tcPr>
            <w:tcW w:w="1385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34,10</w:t>
            </w:r>
          </w:p>
        </w:tc>
        <w:tc>
          <w:tcPr>
            <w:tcW w:w="1559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26,55</w:t>
            </w:r>
          </w:p>
        </w:tc>
      </w:tr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50</w:t>
            </w:r>
          </w:p>
        </w:tc>
        <w:tc>
          <w:tcPr>
            <w:tcW w:w="1385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31,00</w:t>
            </w:r>
          </w:p>
        </w:tc>
        <w:tc>
          <w:tcPr>
            <w:tcW w:w="1559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29,50</w:t>
            </w:r>
          </w:p>
        </w:tc>
      </w:tr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45</w:t>
            </w:r>
          </w:p>
        </w:tc>
        <w:tc>
          <w:tcPr>
            <w:tcW w:w="1385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27,90</w:t>
            </w:r>
          </w:p>
        </w:tc>
        <w:tc>
          <w:tcPr>
            <w:tcW w:w="1559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32,45</w:t>
            </w:r>
          </w:p>
        </w:tc>
      </w:tr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40</w:t>
            </w:r>
          </w:p>
        </w:tc>
        <w:tc>
          <w:tcPr>
            <w:tcW w:w="1385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24,80</w:t>
            </w:r>
          </w:p>
        </w:tc>
        <w:tc>
          <w:tcPr>
            <w:tcW w:w="1559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35,40</w:t>
            </w:r>
          </w:p>
        </w:tc>
      </w:tr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25</w:t>
            </w:r>
          </w:p>
        </w:tc>
        <w:tc>
          <w:tcPr>
            <w:tcW w:w="1385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15,50</w:t>
            </w:r>
          </w:p>
        </w:tc>
        <w:tc>
          <w:tcPr>
            <w:tcW w:w="1559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44,25</w:t>
            </w:r>
          </w:p>
        </w:tc>
      </w:tr>
      <w:tr w:rsidR="00803C73" w:rsidTr="00930466">
        <w:trPr>
          <w:jc w:val="center"/>
        </w:trPr>
        <w:tc>
          <w:tcPr>
            <w:tcW w:w="1592" w:type="dxa"/>
            <w:shd w:val="clear" w:color="auto" w:fill="D9D9D9" w:themeFill="background1" w:themeFillShade="D9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0</w:t>
            </w:r>
          </w:p>
        </w:tc>
        <w:tc>
          <w:tcPr>
            <w:tcW w:w="1385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-</w:t>
            </w:r>
          </w:p>
        </w:tc>
        <w:tc>
          <w:tcPr>
            <w:tcW w:w="1559" w:type="dxa"/>
            <w:vAlign w:val="center"/>
          </w:tcPr>
          <w:p w:rsidR="00803C73" w:rsidRDefault="00803C73" w:rsidP="00445C94">
            <w:pPr>
              <w:spacing w:line="240" w:lineRule="auto"/>
              <w:jc w:val="center"/>
            </w:pPr>
            <w:r>
              <w:t>59,00</w:t>
            </w:r>
          </w:p>
        </w:tc>
      </w:tr>
    </w:tbl>
    <w:p w:rsidR="00445C94" w:rsidRDefault="00445C94" w:rsidP="005C3E8F"/>
    <w:p w:rsidR="00930466" w:rsidRDefault="00445C94" w:rsidP="005C3E8F">
      <w:r>
        <w:t>Získaná směs byla ochlazena a nadrcena na střižném mlýnu Retsch SM 100 (Hann, N</w:t>
      </w:r>
      <w:r>
        <w:t>ě</w:t>
      </w:r>
      <w:r>
        <w:t xml:space="preserve">mecko) se sítem o velikosti ok 8 mm. Dále se nadrcená směs použila k vylisování desek na stolním lisu. Velikost desek byla zvolena 125x125x1 mm. Lisovací cyklus byl poté zvolen jako předehřev + lisování celkem 10 minut při teplotě 190 °C. Chlazení poté rovněž 10 minut. </w:t>
      </w:r>
    </w:p>
    <w:p w:rsidR="00930466" w:rsidRDefault="00930466" w:rsidP="00930466">
      <w:pPr>
        <w:pStyle w:val="Nadpis2"/>
      </w:pPr>
      <w:bookmarkStart w:id="76" w:name="_Toc293254547"/>
      <w:r>
        <w:t>Použité metody</w:t>
      </w:r>
      <w:bookmarkEnd w:id="76"/>
    </w:p>
    <w:p w:rsidR="00930466" w:rsidRDefault="00BC2BC4" w:rsidP="00930466">
      <w:r>
        <w:t>K</w:t>
      </w:r>
      <w:r w:rsidR="00930466">
        <w:t xml:space="preserve"> hodnocení struktury směsi </w:t>
      </w:r>
      <w:r>
        <w:t>byla použita</w:t>
      </w:r>
      <w:r w:rsidR="00BE2B1E">
        <w:t xml:space="preserve"> </w:t>
      </w:r>
      <w:r>
        <w:t>optická mikroskopie (</w:t>
      </w:r>
      <w:r w:rsidRPr="004474CB">
        <w:rPr>
          <w:i/>
        </w:rPr>
        <w:t>OM</w:t>
      </w:r>
      <w:r>
        <w:t>) a skenovací elektr</w:t>
      </w:r>
      <w:r>
        <w:t>o</w:t>
      </w:r>
      <w:r>
        <w:t>nová mikroskopie (</w:t>
      </w:r>
      <w:r w:rsidRPr="004474CB">
        <w:rPr>
          <w:i/>
        </w:rPr>
        <w:t>SEM</w:t>
      </w:r>
      <w:r>
        <w:t>). Termické vlastnosti byly určeny pomocí d</w:t>
      </w:r>
      <w:r w:rsidR="00930466">
        <w:t>iferenciální skenovací kalorimetrie (</w:t>
      </w:r>
      <w:r w:rsidR="00930466" w:rsidRPr="004474CB">
        <w:rPr>
          <w:i/>
        </w:rPr>
        <w:t>DSC</w:t>
      </w:r>
      <w:r w:rsidR="00930466">
        <w:t>)</w:t>
      </w:r>
      <w:r>
        <w:t xml:space="preserve"> a mechanické vlastnosti pomocí tahové zkoušky</w:t>
      </w:r>
      <w:r w:rsidR="00445C94">
        <w:t>, tokové vlastnosti p</w:t>
      </w:r>
      <w:r w:rsidR="00445C94">
        <w:t>o</w:t>
      </w:r>
      <w:r w:rsidR="00445C94">
        <w:t>mocí reologie</w:t>
      </w:r>
      <w:r>
        <w:t>. Dále byla zkoumána degradace směsi v čase.</w:t>
      </w:r>
    </w:p>
    <w:p w:rsidR="00931CB6" w:rsidRDefault="00931CB6" w:rsidP="00931CB6">
      <w:bookmarkStart w:id="77" w:name="_GoBack"/>
      <w:bookmarkEnd w:id="77"/>
    </w:p>
    <w:p w:rsidR="00BC2BC4" w:rsidRPr="00931CB6" w:rsidRDefault="00BC2BC4" w:rsidP="00931CB6">
      <w:pPr>
        <w:pStyle w:val="Odstavecseseznamem"/>
        <w:numPr>
          <w:ilvl w:val="0"/>
          <w:numId w:val="42"/>
        </w:numPr>
        <w:rPr>
          <w:b/>
        </w:rPr>
      </w:pPr>
      <w:r w:rsidRPr="00931CB6">
        <w:rPr>
          <w:b/>
        </w:rPr>
        <w:lastRenderedPageBreak/>
        <w:t>Diferenciální skenovací kalorimetrie (</w:t>
      </w:r>
      <w:r w:rsidRPr="004474CB">
        <w:rPr>
          <w:b/>
          <w:i/>
        </w:rPr>
        <w:t>DSC</w:t>
      </w:r>
      <w:r w:rsidRPr="00931CB6">
        <w:rPr>
          <w:b/>
        </w:rPr>
        <w:t>)</w:t>
      </w:r>
    </w:p>
    <w:p w:rsidR="00445C94" w:rsidRDefault="00445C94" w:rsidP="00445C94">
      <w:r w:rsidRPr="004474CB">
        <w:rPr>
          <w:i/>
        </w:rPr>
        <w:t>DSC</w:t>
      </w:r>
      <w:r>
        <w:t xml:space="preserve"> je metoda termické analýzy. Principem je měření elektrického příkonu, který je p</w:t>
      </w:r>
      <w:r>
        <w:t>o</w:t>
      </w:r>
      <w:r>
        <w:t>třebný k udržení stejné teploty vzorku a referenčního materiálu. Oba jsou zahřívány lineá</w:t>
      </w:r>
      <w:r>
        <w:t>r</w:t>
      </w:r>
      <w:r>
        <w:t>ně rostoucí teplotou a výstupem je poté rozdíl tepelných příkonů potřebný k udržení nul</w:t>
      </w:r>
      <w:r>
        <w:t>o</w:t>
      </w:r>
      <w:r>
        <w:t>vého rozdílu teplot mezi vzorkem a referenčním materiálem. Zpracováním výstupního si</w:t>
      </w:r>
      <w:r>
        <w:t>g</w:t>
      </w:r>
      <w:r>
        <w:t>nálu obdržíme termogram (Obr. 9) závislosti příkonu na teplotě/čase. Tepelné vlastnosti daného materiálu jsou určeny z endotermických a exotermických přechodů.</w:t>
      </w:r>
      <w:r w:rsidR="00FE2D7F">
        <w:t xml:space="preserve">[2, </w:t>
      </w:r>
      <w:r w:rsidR="00632EE4">
        <w:t>58</w:t>
      </w:r>
      <w:r w:rsidRPr="007020DB">
        <w:t>]</w:t>
      </w:r>
      <w:r>
        <w:t xml:space="preserve"> Pomocí metody </w:t>
      </w:r>
      <w:r w:rsidRPr="004474CB">
        <w:rPr>
          <w:i/>
        </w:rPr>
        <w:t>DSC</w:t>
      </w:r>
      <w:r>
        <w:t xml:space="preserve"> lze určit teplotu skelného přechodu (</w:t>
      </w:r>
      <w:r w:rsidRPr="004474CB">
        <w:rPr>
          <w:i/>
        </w:rPr>
        <w:t>T</w:t>
      </w:r>
      <w:r w:rsidRPr="004474CB">
        <w:rPr>
          <w:i/>
          <w:vertAlign w:val="subscript"/>
        </w:rPr>
        <w:t>g</w:t>
      </w:r>
      <w:r>
        <w:t>), krystalizace (</w:t>
      </w:r>
      <w:r w:rsidR="00DE163C" w:rsidRPr="004474CB">
        <w:rPr>
          <w:i/>
        </w:rPr>
        <w:t>T</w:t>
      </w:r>
      <w:r w:rsidR="00DE163C" w:rsidRPr="004474CB">
        <w:rPr>
          <w:i/>
          <w:vertAlign w:val="subscript"/>
        </w:rPr>
        <w:t>c</w:t>
      </w:r>
      <w:r w:rsidR="00DE163C">
        <w:t>), tání</w:t>
      </w:r>
      <w:r>
        <w:t xml:space="preserve"> (</w:t>
      </w:r>
      <w:r w:rsidRPr="004474CB">
        <w:rPr>
          <w:i/>
        </w:rPr>
        <w:t>T</w:t>
      </w:r>
      <w:r w:rsidRPr="004474CB">
        <w:rPr>
          <w:i/>
          <w:vertAlign w:val="subscript"/>
        </w:rPr>
        <w:t>m</w:t>
      </w:r>
      <w:r>
        <w:t>), rozkladu (</w:t>
      </w:r>
      <w:r w:rsidRPr="004474CB">
        <w:rPr>
          <w:i/>
        </w:rPr>
        <w:t>T</w:t>
      </w:r>
      <w:r w:rsidRPr="004474CB">
        <w:rPr>
          <w:i/>
          <w:vertAlign w:val="subscript"/>
        </w:rPr>
        <w:t>r</w:t>
      </w:r>
      <w:r>
        <w:t>),  krystalinitu (</w:t>
      </w:r>
      <w:r w:rsidRPr="004474CB">
        <w:rPr>
          <w:i/>
        </w:rPr>
        <w:t>X</w:t>
      </w:r>
      <w:r w:rsidRPr="004474CB">
        <w:rPr>
          <w:i/>
          <w:vertAlign w:val="subscript"/>
        </w:rPr>
        <w:t>c</w:t>
      </w:r>
      <w:r>
        <w:t>), apod.</w:t>
      </w:r>
    </w:p>
    <w:p w:rsidR="00DE5BAD" w:rsidRDefault="00DE5BAD" w:rsidP="00445C94">
      <w:pPr>
        <w:keepNext/>
      </w:pPr>
      <w:r>
        <w:rPr>
          <w:noProof/>
        </w:rPr>
        <w:drawing>
          <wp:inline distT="0" distB="0" distL="0" distR="0">
            <wp:extent cx="5076825" cy="2424843"/>
            <wp:effectExtent l="19050" t="0" r="9525" b="0"/>
            <wp:docPr id="1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BAD" w:rsidRDefault="00DE5BAD" w:rsidP="00DE5BAD">
      <w:pPr>
        <w:pStyle w:val="Titulek"/>
      </w:pPr>
      <w:bookmarkStart w:id="78" w:name="_Toc293254564"/>
      <w:r>
        <w:t xml:space="preserve">Obrázek </w:t>
      </w:r>
      <w:fldSimple w:instr=" SEQ Obrázek \* ARABIC ">
        <w:r w:rsidR="00C90A7D">
          <w:rPr>
            <w:noProof/>
          </w:rPr>
          <w:t>10</w:t>
        </w:r>
      </w:fldSimple>
      <w:r>
        <w:t xml:space="preserve">: </w:t>
      </w:r>
      <w:r w:rsidR="00445C94" w:rsidRPr="004474CB">
        <w:rPr>
          <w:i/>
        </w:rPr>
        <w:t>DSC</w:t>
      </w:r>
      <w:r w:rsidR="00445C94">
        <w:t xml:space="preserve"> termogram semi</w:t>
      </w:r>
      <w:r w:rsidR="00FE2D7F">
        <w:t>krystalického polymeru (</w:t>
      </w:r>
      <w:r w:rsidR="00FE2D7F" w:rsidRPr="004474CB">
        <w:rPr>
          <w:i/>
        </w:rPr>
        <w:t>PET</w:t>
      </w:r>
      <w:r w:rsidR="00FE2D7F">
        <w:t>) [</w:t>
      </w:r>
      <w:r w:rsidR="00632EE4">
        <w:t>58</w:t>
      </w:r>
      <w:r w:rsidR="00445C94" w:rsidRPr="007020DB">
        <w:t>]</w:t>
      </w:r>
      <w:bookmarkEnd w:id="78"/>
    </w:p>
    <w:p w:rsidR="00445C94" w:rsidRDefault="00445C94" w:rsidP="00445C94">
      <w:r>
        <w:t xml:space="preserve">Měření </w:t>
      </w:r>
      <w:r w:rsidRPr="004474CB">
        <w:rPr>
          <w:i/>
        </w:rPr>
        <w:t>DSC</w:t>
      </w:r>
      <w:r>
        <w:t xml:space="preserve"> bylo použito pro zjištění teploty skelného přechodu (</w:t>
      </w:r>
      <w:r w:rsidRPr="004474CB">
        <w:rPr>
          <w:i/>
        </w:rPr>
        <w:t>T</w:t>
      </w:r>
      <w:r w:rsidRPr="004474CB">
        <w:rPr>
          <w:i/>
          <w:vertAlign w:val="subscript"/>
        </w:rPr>
        <w:t>g</w:t>
      </w:r>
      <w:r>
        <w:t>), teploty tání (</w:t>
      </w:r>
      <w:r w:rsidRPr="004474CB">
        <w:rPr>
          <w:i/>
        </w:rPr>
        <w:t>T</w:t>
      </w:r>
      <w:r w:rsidRPr="004474CB">
        <w:rPr>
          <w:i/>
          <w:vertAlign w:val="subscript"/>
        </w:rPr>
        <w:t>m</w:t>
      </w:r>
      <w:r>
        <w:t xml:space="preserve">) směsi </w:t>
      </w:r>
      <w:r w:rsidRPr="004474CB">
        <w:rPr>
          <w:i/>
        </w:rPr>
        <w:t>PLA/PMMA</w:t>
      </w:r>
      <w:r>
        <w:t>. Vzorky se pohybovaly v rozmezí 5,6-8,4 mg a byly umístěny v hlin</w:t>
      </w:r>
      <w:r>
        <w:t>í</w:t>
      </w:r>
      <w:r>
        <w:t xml:space="preserve">kových pánvičkách. Měření probíhalo na přístroji </w:t>
      </w:r>
      <w:r w:rsidR="000907FC" w:rsidRPr="003052E5">
        <w:t>Mettler Toledo DSC1 s ovládacím sof</w:t>
      </w:r>
      <w:r w:rsidR="000907FC" w:rsidRPr="003052E5">
        <w:t>t</w:t>
      </w:r>
      <w:r w:rsidR="000907FC" w:rsidRPr="003052E5">
        <w:t>warem STARe</w:t>
      </w:r>
      <w:r>
        <w:t xml:space="preserve">, který byl kalibrován </w:t>
      </w:r>
      <w:r w:rsidR="000907FC">
        <w:t xml:space="preserve">na Indium. </w:t>
      </w:r>
      <w:r>
        <w:t xml:space="preserve">Jako inertní atmosféra byl zvolen dusík s průtokem </w:t>
      </w:r>
      <w:r w:rsidR="000907FC">
        <w:t>20 cm</w:t>
      </w:r>
      <w:r w:rsidR="000907FC">
        <w:rPr>
          <w:vertAlign w:val="superscript"/>
        </w:rPr>
        <w:t>3</w:t>
      </w:r>
      <w:r w:rsidR="000907FC">
        <w:t>/min</w:t>
      </w:r>
      <w:r>
        <w:t>. Provedlo se měření prvního ohřevu</w:t>
      </w:r>
      <w:r w:rsidR="000907FC">
        <w:t xml:space="preserve"> v rozmezí teplot 25-190 °C s rychlostí ohřevu 10 °C/min.</w:t>
      </w:r>
      <w:r>
        <w:t xml:space="preserve">, chlazení </w:t>
      </w:r>
      <w:r w:rsidR="000907FC">
        <w:t>od 190-25 °C s rychlostí chlazení 10 °C/min. a následným minutovým setrváním na teplotě 25 °C. D</w:t>
      </w:r>
      <w:r>
        <w:t>ruh</w:t>
      </w:r>
      <w:r w:rsidR="000907FC">
        <w:t>ý</w:t>
      </w:r>
      <w:r>
        <w:t xml:space="preserve"> ohřevu </w:t>
      </w:r>
      <w:r w:rsidR="000907FC">
        <w:t xml:space="preserve">poté probíhal </w:t>
      </w:r>
      <w:r>
        <w:t xml:space="preserve">v teplotním rozmezí </w:t>
      </w:r>
      <w:r w:rsidR="000907FC">
        <w:t>25-190 °C s</w:t>
      </w:r>
      <w:r>
        <w:t xml:space="preserve"> rychlostí ohřevu </w:t>
      </w:r>
      <w:r w:rsidR="000907FC">
        <w:t>20 °C/min.</w:t>
      </w:r>
    </w:p>
    <w:p w:rsidR="00470040" w:rsidRDefault="00470040" w:rsidP="00470040"/>
    <w:p w:rsidR="00C71630" w:rsidRPr="00470040" w:rsidRDefault="00C71630" w:rsidP="00470040"/>
    <w:p w:rsidR="00931CB6" w:rsidRDefault="00931CB6" w:rsidP="00931CB6"/>
    <w:p w:rsidR="00931CB6" w:rsidRDefault="00931CB6" w:rsidP="00931CB6"/>
    <w:p w:rsidR="00892724" w:rsidRPr="00931CB6" w:rsidRDefault="00892724" w:rsidP="00931CB6">
      <w:pPr>
        <w:pStyle w:val="Odstavecseseznamem"/>
        <w:numPr>
          <w:ilvl w:val="0"/>
          <w:numId w:val="42"/>
        </w:numPr>
        <w:rPr>
          <w:b/>
        </w:rPr>
      </w:pPr>
      <w:r w:rsidRPr="00931CB6">
        <w:rPr>
          <w:b/>
        </w:rPr>
        <w:lastRenderedPageBreak/>
        <w:t>Tahová zkouška</w:t>
      </w:r>
    </w:p>
    <w:p w:rsidR="000907FC" w:rsidRDefault="000907FC" w:rsidP="000907FC">
      <w:r>
        <w:t>Zkoušky tahem se řadí mezi nejčastěji užívané metody stanovení mechanických vlastností polymerů. Jedná se o standardizovanou metodu. Principem měření je aplikace jednoosého napětí/síly a sledování změn rozměrů až do bodu porušení vzorku. Napětí je definováno jako síla působící na plochu.</w:t>
      </w:r>
    </w:p>
    <w:p w:rsidR="000907FC" w:rsidRDefault="000907FC" w:rsidP="000907FC">
      <w:pPr>
        <w:jc w:val="center"/>
      </w:pPr>
      <m:oMath>
        <m:r>
          <w:rPr>
            <w:rFonts w:ascii="Cambria Math" w:hAnsi="Cambria Math"/>
          </w:rPr>
          <m:t>σ=F/A</m:t>
        </m:r>
      </m:oMath>
      <w:r>
        <w:tab/>
        <w:t>(3.5)</w:t>
      </w:r>
    </w:p>
    <w:p w:rsidR="000907FC" w:rsidRDefault="000907FC" w:rsidP="000907FC">
      <w:r>
        <w:t xml:space="preserve">kde: </w:t>
      </w:r>
      <m:oMath>
        <m:r>
          <w:rPr>
            <w:rFonts w:ascii="Cambria Math" w:hAnsi="Cambria Math"/>
          </w:rPr>
          <m:t>σ</m:t>
        </m:r>
      </m:oMath>
      <w:r>
        <w:t xml:space="preserve"> je napětí, </w:t>
      </w:r>
      <m:oMath>
        <m:r>
          <w:rPr>
            <w:rFonts w:ascii="Cambria Math" w:hAnsi="Cambria Math"/>
          </w:rPr>
          <m:t>F</m:t>
        </m:r>
      </m:oMath>
      <w:r>
        <w:t xml:space="preserve"> síla a </w:t>
      </w:r>
      <m:oMath>
        <m:r>
          <w:rPr>
            <w:rFonts w:ascii="Cambria Math" w:hAnsi="Cambria Math"/>
          </w:rPr>
          <m:t>A</m:t>
        </m:r>
      </m:oMath>
      <w:r>
        <w:t xml:space="preserve"> plocha</w:t>
      </w:r>
    </w:p>
    <w:p w:rsidR="003810F5" w:rsidRDefault="003810F5" w:rsidP="003810F5">
      <w:r>
        <w:t>Sledované změny rozměrů (elongace) jsou poté definovány jako rozdíl rozměru před a po protažení ku původní délce.</w:t>
      </w:r>
    </w:p>
    <w:p w:rsidR="000907FC" w:rsidRDefault="003810F5" w:rsidP="003810F5">
      <w:pPr>
        <w:jc w:val="center"/>
      </w:pPr>
      <m:oMath>
        <m:r>
          <w:rPr>
            <w:rFonts w:ascii="Cambria Math" w:hAnsi="Cambria Math"/>
            <w:sz w:val="28"/>
            <w:szCs w:val="28"/>
          </w:rPr>
          <m:t>ε=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∆l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</m:den>
        </m:f>
      </m:oMath>
      <w:r>
        <w:tab/>
      </w:r>
      <w:r w:rsidR="005160F1">
        <w:tab/>
      </w:r>
      <w:r>
        <w:t>(3.6)</w:t>
      </w:r>
    </w:p>
    <w:p w:rsidR="003810F5" w:rsidRDefault="003810F5" w:rsidP="000907FC">
      <w:r>
        <w:t xml:space="preserve">kde: </w:t>
      </w:r>
      <m:oMath>
        <m:r>
          <w:rPr>
            <w:rFonts w:ascii="Cambria Math" w:hAnsi="Cambria Math"/>
          </w:rPr>
          <m:t>∆l</m:t>
        </m:r>
      </m:oMath>
      <w:r>
        <w:t xml:space="preserve"> je rozdíl délek před a po protažení,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>
        <w:t xml:space="preserve"> jsou původní rozměry vzorku</w:t>
      </w:r>
    </w:p>
    <w:p w:rsidR="003810F5" w:rsidRDefault="003810F5" w:rsidP="003810F5">
      <w:r>
        <w:t>Grafickým zpracováním těchto hodnot dostaneme diagram (Obr. 11) platný pro tahové zkoušky polymerů.</w:t>
      </w:r>
      <w:r w:rsidR="00632EE4" w:rsidRPr="00632EE4">
        <w:t xml:space="preserve"> </w:t>
      </w:r>
      <w:r w:rsidR="00632EE4">
        <w:t>[59</w:t>
      </w:r>
      <w:r w:rsidR="00632EE4" w:rsidRPr="007020DB">
        <w:t>]</w:t>
      </w:r>
    </w:p>
    <w:p w:rsidR="003810F5" w:rsidRPr="000907FC" w:rsidRDefault="003810F5" w:rsidP="000907FC"/>
    <w:p w:rsidR="003810F5" w:rsidRDefault="00293454" w:rsidP="008651FA">
      <w:pPr>
        <w:jc w:val="center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8" o:spid="_x0000_s1026" type="#_x0000_t202" style="position:absolute;left:0;text-align:left;margin-left:21.3pt;margin-top:234.2pt;width:402.75pt;height:26.7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" stroked="f">
            <v:textbox style="mso-fit-shape-to-text:t" inset="0,0,0,0">
              <w:txbxContent>
                <w:p w:rsidR="00116843" w:rsidRPr="00670E81" w:rsidRDefault="00116843" w:rsidP="003810F5">
                  <w:pPr>
                    <w:pStyle w:val="Titulek"/>
                    <w:rPr>
                      <w:noProof/>
                    </w:rPr>
                  </w:pPr>
                  <w:bookmarkStart w:id="79" w:name="_Toc293254565"/>
                  <w:r>
                    <w:t xml:space="preserve">Obrázek </w:t>
                  </w:r>
                  <w:fldSimple w:instr=" SEQ Obrázek \* ARABIC ">
                    <w:r w:rsidR="00C90A7D">
                      <w:rPr>
                        <w:noProof/>
                      </w:rPr>
                      <w:t>11</w:t>
                    </w:r>
                  </w:fldSimple>
                  <w:r>
                    <w:t>: Diagram průběhu tahové zkoušky</w:t>
                  </w:r>
                  <w:bookmarkEnd w:id="79"/>
                </w:p>
              </w:txbxContent>
            </v:textbox>
          </v:shape>
        </w:pict>
      </w:r>
      <w:r w:rsidR="008651FA">
        <w:rPr>
          <w:noProof/>
        </w:rPr>
        <w:drawing>
          <wp:inline distT="0" distB="0" distL="0" distR="0">
            <wp:extent cx="4628515" cy="2965769"/>
            <wp:effectExtent l="19050" t="0" r="635" b="0"/>
            <wp:docPr id="42" name="Obrázek 41" descr="trhačka diag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hačka diagram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0224" cy="297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1FA" w:rsidRDefault="008651FA" w:rsidP="003810F5"/>
    <w:p w:rsidR="00892724" w:rsidRDefault="003810F5" w:rsidP="003810F5">
      <w:r>
        <w:t>Na diagramu lze pozorovat body (označeny A-D), ve kterých dochází ke změnám chování. Těmto bodům také odpovídají jednotlivé hodnoty napětí jako například napětí na mezi úměrnosti (</w:t>
      </w:r>
      <w:r w:rsidRPr="004474CB">
        <w:rPr>
          <w:i/>
        </w:rPr>
        <w:t>σ</w:t>
      </w:r>
      <w:r w:rsidRPr="004474CB">
        <w:rPr>
          <w:i/>
          <w:vertAlign w:val="subscript"/>
        </w:rPr>
        <w:t>A</w:t>
      </w:r>
      <w:r>
        <w:t>), napětí na mezi pružnosti (</w:t>
      </w:r>
      <w:r w:rsidRPr="004474CB">
        <w:rPr>
          <w:i/>
        </w:rPr>
        <w:t>σ</w:t>
      </w:r>
      <w:r w:rsidRPr="004474CB">
        <w:rPr>
          <w:i/>
          <w:vertAlign w:val="subscript"/>
        </w:rPr>
        <w:t>K</w:t>
      </w:r>
      <w:r>
        <w:t>), apod.</w:t>
      </w:r>
    </w:p>
    <w:p w:rsidR="003810F5" w:rsidRDefault="003810F5" w:rsidP="003810F5">
      <w:r>
        <w:lastRenderedPageBreak/>
        <w:t>Bod A se značí jako mez úměrnosti. V oblasti 0-A platí Hookeův zákon.</w:t>
      </w:r>
    </w:p>
    <w:p w:rsidR="003810F5" w:rsidRDefault="003810F5" w:rsidP="003810F5">
      <w:pPr>
        <w:jc w:val="center"/>
      </w:pPr>
      <m:oMath>
        <m:r>
          <w:rPr>
            <w:rFonts w:ascii="Cambria Math" w:hAnsi="Cambria Math"/>
          </w:rPr>
          <m:t>σ=ε*E</m:t>
        </m:r>
      </m:oMath>
      <w:r>
        <w:t xml:space="preserve"> (3.7)</w:t>
      </w:r>
    </w:p>
    <w:p w:rsidR="003810F5" w:rsidRDefault="003810F5" w:rsidP="003810F5">
      <w:pPr>
        <w:jc w:val="left"/>
      </w:pPr>
      <w:r>
        <w:t xml:space="preserve">kde:  </w:t>
      </w:r>
      <m:oMath>
        <m:r>
          <w:rPr>
            <w:rFonts w:ascii="Cambria Math" w:hAnsi="Cambria Math"/>
          </w:rPr>
          <m:t>σ</m:t>
        </m:r>
      </m:oMath>
      <w:r>
        <w:t xml:space="preserve"> je napětí, </w:t>
      </w:r>
      <m:oMath>
        <m:r>
          <w:rPr>
            <w:rFonts w:ascii="Cambria Math" w:hAnsi="Cambria Math"/>
          </w:rPr>
          <m:t>ε</m:t>
        </m:r>
      </m:oMath>
      <w:r>
        <w:t xml:space="preserve"> je deformace a </w:t>
      </w:r>
      <m:oMath>
        <m:r>
          <w:rPr>
            <w:rFonts w:ascii="Cambria Math" w:hAnsi="Cambria Math"/>
          </w:rPr>
          <m:t>E</m:t>
        </m:r>
      </m:oMath>
      <w:r>
        <w:t xml:space="preserve"> modul pružnosti</w:t>
      </w:r>
    </w:p>
    <w:p w:rsidR="003810F5" w:rsidRDefault="003810F5" w:rsidP="003810F5">
      <w:r>
        <w:t xml:space="preserve">Protažení je přímo úměrné přiloženému napětí. Modul </w:t>
      </w:r>
      <w:r w:rsidR="006B5E58">
        <w:t xml:space="preserve">pružnosti </w:t>
      </w:r>
      <w:r w:rsidRPr="004474CB">
        <w:rPr>
          <w:i/>
        </w:rPr>
        <w:t>E</w:t>
      </w:r>
      <w:r>
        <w:t xml:space="preserve"> se tedy počítá ze smě</w:t>
      </w:r>
      <w:r>
        <w:t>r</w:t>
      </w:r>
      <w:r>
        <w:t>nice této přímky.</w:t>
      </w:r>
      <w:r w:rsidR="00632EE4" w:rsidRPr="00632EE4">
        <w:t xml:space="preserve"> </w:t>
      </w:r>
      <w:r w:rsidR="00632EE4">
        <w:t>[59</w:t>
      </w:r>
      <w:r w:rsidR="00632EE4" w:rsidRPr="007020DB">
        <w:t>]</w:t>
      </w:r>
    </w:p>
    <w:p w:rsidR="003810F5" w:rsidRDefault="003810F5" w:rsidP="003810F5">
      <w:r>
        <w:t>Bod B označuje mez pružnosti. V oblasti A-B dochází k pružné deformaci a pokud by bylo přiložené napětí uvolněno, materiál zaujme své původní rozměry. Po překročení hodnoty napětí na mezi pružnosti se dostáváme do oblasti B-C, která se označuje jako plastický tok. Zde dochází k nevratné deformaci až do bodu C, který je označován jako mez pevnosti. Jedná se o maximální hodnotu napětí. Poté následuje bod D, mez přetržení. V tomto bodě dochází k přetržení zkoušeného materiálu.</w:t>
      </w:r>
      <w:r w:rsidR="00632EE4" w:rsidRPr="00632EE4">
        <w:t xml:space="preserve"> </w:t>
      </w:r>
      <w:r w:rsidR="00632EE4">
        <w:t>[59</w:t>
      </w:r>
      <w:r w:rsidR="00632EE4" w:rsidRPr="007020DB">
        <w:t>]</w:t>
      </w:r>
    </w:p>
    <w:p w:rsidR="003810F5" w:rsidRDefault="003810F5" w:rsidP="003810F5">
      <w:pPr>
        <w:jc w:val="left"/>
      </w:pPr>
      <w:r>
        <w:t xml:space="preserve">Tělesa pro tahovou zkoušku mají normalizované rozměry dle </w:t>
      </w:r>
      <w:r w:rsidRPr="004474CB">
        <w:rPr>
          <w:i/>
        </w:rPr>
        <w:t>ČSN EN ISO</w:t>
      </w:r>
      <w:r>
        <w:t xml:space="preserve"> 527-3. Zkouška poté probíhá podle normy </w:t>
      </w:r>
      <w:r w:rsidRPr="004474CB">
        <w:rPr>
          <w:i/>
        </w:rPr>
        <w:t>ČSN EN ISO</w:t>
      </w:r>
      <w:r>
        <w:t xml:space="preserve"> 527-1.</w:t>
      </w:r>
    </w:p>
    <w:p w:rsidR="003810F5" w:rsidRDefault="005160F1" w:rsidP="003810F5">
      <w:r>
        <w:t>V této práci</w:t>
      </w:r>
      <w:r w:rsidR="003810F5">
        <w:t xml:space="preserve"> ovšem nebyla použita normalizovaná tělesa. Z obou sad vzorků byly připrav</w:t>
      </w:r>
      <w:r w:rsidR="003810F5">
        <w:t>e</w:t>
      </w:r>
      <w:r w:rsidR="003810F5">
        <w:t xml:space="preserve">ny zkušební tělesa ve tvaru oboustranné lopatičky s činnými rozměry: </w:t>
      </w:r>
      <w:r w:rsidR="003810F5">
        <w:br/>
        <w:t>celková délka (</w:t>
      </w:r>
      <w:r w:rsidR="003810F5" w:rsidRPr="004474CB">
        <w:rPr>
          <w:i/>
        </w:rPr>
        <w:t>l</w:t>
      </w:r>
      <w:r w:rsidR="003810F5">
        <w:t>) = 20 mm, šířka (</w:t>
      </w:r>
      <w:r w:rsidR="003810F5" w:rsidRPr="004474CB">
        <w:rPr>
          <w:i/>
        </w:rPr>
        <w:t>d</w:t>
      </w:r>
      <w:r w:rsidR="003810F5">
        <w:t>) = 4 mm, tloušťka dle vzorku (0,2-1,6 mm).  Tloušťka vzorků byla měřena digitálním mikrometrem ve třech místech a pro měření byl použit průměr těchto hodnot. Před měřením byla zkušební tělesa umístěna na 7 dní do exsikátoru se silikagelem. Měření probíhalo na přístroji Instron 8871 s ovládacím softwarem Bluehill. Rychlost posuvu čelistí byla nastavena na 2 mm/min.</w:t>
      </w:r>
      <w:r w:rsidR="005209C3">
        <w:t>[</w:t>
      </w:r>
      <w:r w:rsidR="00632EE4">
        <w:t>59</w:t>
      </w:r>
      <w:r w:rsidR="005209C3" w:rsidRPr="007020DB">
        <w:t>]</w:t>
      </w:r>
    </w:p>
    <w:p w:rsidR="00E072EA" w:rsidRPr="00931CB6" w:rsidRDefault="00E072EA" w:rsidP="00931CB6">
      <w:pPr>
        <w:pStyle w:val="Odstavecseseznamem"/>
        <w:numPr>
          <w:ilvl w:val="0"/>
          <w:numId w:val="42"/>
        </w:numPr>
        <w:rPr>
          <w:b/>
        </w:rPr>
      </w:pPr>
      <w:r w:rsidRPr="00931CB6">
        <w:rPr>
          <w:b/>
        </w:rPr>
        <w:t>Optická mikroskopie</w:t>
      </w:r>
    </w:p>
    <w:p w:rsidR="00E072EA" w:rsidRPr="00E072EA" w:rsidRDefault="00E072EA" w:rsidP="00E072EA">
      <w:r>
        <w:t>Optická mikroskopie je jedna z nejstarších metod zkoumání struktury materiálů. Poskytuje zvětšení až 1000x. V oblasti polymerů se využívá hlavně ke zkoumání krystalické strukt</w:t>
      </w:r>
      <w:r>
        <w:t>u</w:t>
      </w:r>
      <w:r>
        <w:t>ry. Především velikosti sferolitů.</w:t>
      </w:r>
    </w:p>
    <w:p w:rsidR="00E072EA" w:rsidRDefault="00E072EA" w:rsidP="003810F5">
      <w:r>
        <w:t xml:space="preserve">Byl použit mikroskop Olympus CX 31 s příslušenstvím pro polarizaci světla. Snímky byly zhotoveny pomocí digitálního fotoaparátu Olympus SP350. </w:t>
      </w:r>
    </w:p>
    <w:p w:rsidR="00E072EA" w:rsidRDefault="00E072EA" w:rsidP="003810F5"/>
    <w:p w:rsidR="00931CB6" w:rsidRDefault="00931CB6" w:rsidP="003810F5"/>
    <w:p w:rsidR="00931CB6" w:rsidRDefault="00931CB6" w:rsidP="003810F5"/>
    <w:p w:rsidR="00931CB6" w:rsidRDefault="00931CB6" w:rsidP="003810F5"/>
    <w:p w:rsidR="00C71630" w:rsidRPr="00931CB6" w:rsidRDefault="00C71630" w:rsidP="00931CB6">
      <w:pPr>
        <w:pStyle w:val="Odstavecseseznamem"/>
        <w:numPr>
          <w:ilvl w:val="0"/>
          <w:numId w:val="42"/>
        </w:numPr>
        <w:rPr>
          <w:b/>
        </w:rPr>
      </w:pPr>
      <w:r w:rsidRPr="00931CB6">
        <w:rPr>
          <w:b/>
        </w:rPr>
        <w:lastRenderedPageBreak/>
        <w:t>Skenovací elektronová mikroskopie (</w:t>
      </w:r>
      <w:r w:rsidRPr="004474CB">
        <w:rPr>
          <w:b/>
          <w:i/>
        </w:rPr>
        <w:t>SEM</w:t>
      </w:r>
      <w:r w:rsidRPr="00931CB6">
        <w:rPr>
          <w:b/>
        </w:rPr>
        <w:t>)</w:t>
      </w:r>
    </w:p>
    <w:p w:rsidR="00C55554" w:rsidRDefault="00C71630" w:rsidP="00C71630">
      <w:r>
        <w:t xml:space="preserve">Metoda </w:t>
      </w:r>
      <w:r w:rsidRPr="004474CB">
        <w:rPr>
          <w:i/>
        </w:rPr>
        <w:t>SEM</w:t>
      </w:r>
      <w:r>
        <w:t xml:space="preserve"> </w:t>
      </w:r>
      <w:r w:rsidR="00C55554">
        <w:t xml:space="preserve">se </w:t>
      </w:r>
      <w:r>
        <w:t xml:space="preserve">využívá </w:t>
      </w:r>
      <w:r w:rsidR="00D11BA0">
        <w:t>k pozorování povrchů</w:t>
      </w:r>
      <w:r>
        <w:t xml:space="preserve">. Povrch vzorku skenuje sonda pomocí </w:t>
      </w:r>
      <w:r w:rsidR="00C55554">
        <w:t>p</w:t>
      </w:r>
      <w:r w:rsidR="00C55554">
        <w:t>a</w:t>
      </w:r>
      <w:r w:rsidR="00C55554">
        <w:t>prsku urychlených elektronů</w:t>
      </w:r>
      <w:r>
        <w:t xml:space="preserve">. </w:t>
      </w:r>
      <w:r w:rsidR="00D11BA0">
        <w:t xml:space="preserve">Metoda </w:t>
      </w:r>
      <w:r w:rsidR="00D11BA0" w:rsidRPr="004474CB">
        <w:rPr>
          <w:i/>
        </w:rPr>
        <w:t>SEM</w:t>
      </w:r>
      <w:r w:rsidR="00D11BA0">
        <w:t xml:space="preserve"> je považována za nepřímou, jelikož výsledný obraz vzniká ze sekundárního signálu (odražené nebo sekundární elektrony). </w:t>
      </w:r>
      <w:r w:rsidR="00C55554">
        <w:t xml:space="preserve">Má vysokou rozlišovací schopnost a hloubku ostrosti. Lze pracovat s přiblížením v rozmezí 20-100000. Nejmenší zaznamenatelný útvar je 2 nm. </w:t>
      </w:r>
      <w:r w:rsidR="003F0DA5">
        <w:t>[</w:t>
      </w:r>
      <w:r w:rsidR="00FE2D7F">
        <w:t>2</w:t>
      </w:r>
      <w:r w:rsidR="003F0DA5" w:rsidRPr="007020DB">
        <w:t>]</w:t>
      </w:r>
    </w:p>
    <w:p w:rsidR="003810F5" w:rsidRDefault="00C55554" w:rsidP="00C71630">
      <w:r>
        <w:t xml:space="preserve">V této práci byl použit </w:t>
      </w:r>
      <w:r w:rsidRPr="004474CB">
        <w:rPr>
          <w:i/>
        </w:rPr>
        <w:t>SEM</w:t>
      </w:r>
      <w:r>
        <w:t xml:space="preserve"> mikroskop</w:t>
      </w:r>
      <w:r w:rsidRPr="003052E5">
        <w:t xml:space="preserve"> VEGA II LMU (TESCAN).</w:t>
      </w:r>
      <w:r w:rsidRPr="00DE163C">
        <w:t xml:space="preserve"> Zkoumal</w:t>
      </w:r>
      <w:r w:rsidR="003F0DA5" w:rsidRPr="00DE163C">
        <w:t>a</w:t>
      </w:r>
      <w:r>
        <w:rPr>
          <w:lang w:val="en-US"/>
        </w:rPr>
        <w:t xml:space="preserve"> se</w:t>
      </w:r>
      <w:r w:rsidRPr="00DE163C">
        <w:t xml:space="preserve"> </w:t>
      </w:r>
      <w:r w:rsidR="003F0DA5" w:rsidRPr="00DE163C">
        <w:t>morfol</w:t>
      </w:r>
      <w:r w:rsidR="003F0DA5" w:rsidRPr="00DE163C">
        <w:t>o</w:t>
      </w:r>
      <w:r w:rsidR="003F0DA5" w:rsidRPr="00DE163C">
        <w:t>gie</w:t>
      </w:r>
      <w:r w:rsidR="003F0DA5">
        <w:rPr>
          <w:lang w:val="en-US"/>
        </w:rPr>
        <w:t xml:space="preserve"> směsi </w:t>
      </w:r>
      <w:r w:rsidR="003F0DA5" w:rsidRPr="004474CB">
        <w:rPr>
          <w:i/>
          <w:lang w:val="en-US"/>
        </w:rPr>
        <w:t>PLA/PMMA</w:t>
      </w:r>
      <w:r w:rsidR="003F0DA5">
        <w:rPr>
          <w:lang w:val="en-US"/>
        </w:rPr>
        <w:t xml:space="preserve"> po degradaci </w:t>
      </w:r>
      <w:r w:rsidR="00303C78">
        <w:rPr>
          <w:lang w:val="en-US"/>
        </w:rPr>
        <w:t>250</w:t>
      </w:r>
      <w:r w:rsidR="003F0DA5">
        <w:rPr>
          <w:lang w:val="en-US"/>
        </w:rPr>
        <w:t xml:space="preserve"> hodin v 1M NaOH. Všechny vzorky byly potaženy tenkou vrstvou Au/Pd. Mikroskop pracoval v modu vysokého vakua za uryc</w:t>
      </w:r>
      <w:r w:rsidR="003F0DA5">
        <w:rPr>
          <w:lang w:val="en-US"/>
        </w:rPr>
        <w:t>h</w:t>
      </w:r>
      <w:r w:rsidR="003F0DA5">
        <w:rPr>
          <w:lang w:val="en-US"/>
        </w:rPr>
        <w:t>lujícího napětí 5 kV.</w:t>
      </w:r>
    </w:p>
    <w:p w:rsidR="003F0DA5" w:rsidRPr="00931CB6" w:rsidRDefault="003F0DA5" w:rsidP="00931CB6">
      <w:pPr>
        <w:pStyle w:val="Odstavecseseznamem"/>
        <w:numPr>
          <w:ilvl w:val="0"/>
          <w:numId w:val="42"/>
        </w:numPr>
        <w:rPr>
          <w:b/>
        </w:rPr>
      </w:pPr>
      <w:r w:rsidRPr="00931CB6">
        <w:rPr>
          <w:b/>
        </w:rPr>
        <w:t>Reologické metody</w:t>
      </w:r>
    </w:p>
    <w:p w:rsidR="00DC668F" w:rsidRDefault="00765219" w:rsidP="003F0DA5">
      <w:r>
        <w:t>Reologická měření nám poskytují ucelený obraz o tokových vlastnostech polymerů. Pol</w:t>
      </w:r>
      <w:r>
        <w:t>y</w:t>
      </w:r>
      <w:r>
        <w:t>mery se svým chováním v tavenině řadí mezi nenewtonské kapaliny. To znamená, že se zvyšujícím se smykovým namáháním taveniny se mění viskozita (v tomto případě klesá). Polymerní taveniny se chovají viskózně (jako kapalina) i elasticky (pružně). Proto je jejich chování označováno jako viskoelastické. Tyto vlastnosti jsou poté charakterizovány pom</w:t>
      </w:r>
      <w:r>
        <w:t>o</w:t>
      </w:r>
      <w:r>
        <w:t>cí veličiny zvané viskozita (</w:t>
      </w:r>
      <w:r w:rsidRPr="004474CB">
        <w:rPr>
          <w:i/>
        </w:rPr>
        <w:t>η</w:t>
      </w:r>
      <w:r>
        <w:t xml:space="preserve">). Vyjadřuje odpor vůči toku. </w:t>
      </w:r>
    </w:p>
    <w:p w:rsidR="00DC668F" w:rsidRDefault="00DC668F" w:rsidP="003F0DA5">
      <w:r>
        <w:t>K měření těchto vlastností se využívá viskozimetrů. Podle principu funkce se dělí na v</w:t>
      </w:r>
      <w:r>
        <w:t>ý</w:t>
      </w:r>
      <w:r>
        <w:t xml:space="preserve">tlačné (kapilární), rotační. </w:t>
      </w:r>
      <w:r w:rsidR="005209C3">
        <w:t>[</w:t>
      </w:r>
      <w:r w:rsidR="00632EE4">
        <w:t>60</w:t>
      </w:r>
      <w:r w:rsidR="005209C3" w:rsidRPr="007020DB">
        <w:t>]</w:t>
      </w:r>
    </w:p>
    <w:p w:rsidR="003F0DA5" w:rsidRDefault="00DC668F" w:rsidP="003F0DA5">
      <w:r>
        <w:t>Výtlačným viskozimetrem lze stanovit tzv. index toku taveniny (</w:t>
      </w:r>
      <w:r w:rsidRPr="004474CB">
        <w:rPr>
          <w:i/>
        </w:rPr>
        <w:t>ITT</w:t>
      </w:r>
      <w:r>
        <w:t>), který nám určuje hmotnost taveniny v gramech vytlačené za dobu 10 minut. Jedná se o normalizovanou m</w:t>
      </w:r>
      <w:r>
        <w:t>e</w:t>
      </w:r>
      <w:r>
        <w:t xml:space="preserve">todu dle </w:t>
      </w:r>
      <w:r w:rsidRPr="004474CB">
        <w:rPr>
          <w:i/>
        </w:rPr>
        <w:t>ČSN EN ISO</w:t>
      </w:r>
      <w:r>
        <w:t xml:space="preserve"> 1133. </w:t>
      </w:r>
    </w:p>
    <w:p w:rsidR="0062441F" w:rsidRDefault="00DC668F" w:rsidP="003F0DA5">
      <w:r>
        <w:t xml:space="preserve">Rotační viskozimetry se podle uspořádání dělí na válec-válec, kdy </w:t>
      </w:r>
      <w:r w:rsidR="00B217D7">
        <w:t>kapalina</w:t>
      </w:r>
      <w:r>
        <w:t xml:space="preserve"> je v meziprostoru </w:t>
      </w:r>
      <w:r w:rsidR="0089731F">
        <w:t>mezi válci</w:t>
      </w:r>
      <w:r>
        <w:t xml:space="preserve"> a měří se</w:t>
      </w:r>
      <w:r w:rsidR="00B217D7">
        <w:t xml:space="preserve"> moment přenášený kapalinou</w:t>
      </w:r>
      <w:r>
        <w:t xml:space="preserve"> z jednoho válce na dr</w:t>
      </w:r>
      <w:r>
        <w:t>u</w:t>
      </w:r>
      <w:r>
        <w:t>hý.</w:t>
      </w:r>
      <w:r w:rsidR="00B217D7">
        <w:t xml:space="preserve"> Tato metoda není vhodná pro taveniny z důvodu obtížného čištění. V dalších případech se uspořádání liší pouze tvarem horní části a to buď deska-deska, nebo kužel-deska. Tav</w:t>
      </w:r>
      <w:r w:rsidR="00B217D7">
        <w:t>e</w:t>
      </w:r>
      <w:r w:rsidR="00B217D7">
        <w:t>nina je v tomto případě mezi elementy s rovnoběžným uspořádáním a je podrobena oscil</w:t>
      </w:r>
      <w:r w:rsidR="00B217D7">
        <w:t>a</w:t>
      </w:r>
      <w:r w:rsidR="00B217D7">
        <w:t xml:space="preserve">ci </w:t>
      </w:r>
      <w:r w:rsidR="003C13C2">
        <w:t xml:space="preserve">jednoho z dvojice (kužel nebo deska dle uspořádání) </w:t>
      </w:r>
      <w:r w:rsidR="00B217D7">
        <w:t>o daný úhel (</w:t>
      </w:r>
      <w:r w:rsidR="00B217D7" w:rsidRPr="004474CB">
        <w:rPr>
          <w:i/>
        </w:rPr>
        <w:t>θ</w:t>
      </w:r>
      <w:r w:rsidR="00B217D7">
        <w:t>).</w:t>
      </w:r>
      <w:r w:rsidR="003C13C2">
        <w:t xml:space="preserve"> Oscilace se v čase pravidelně opakuje, a proto se hovoří o úhlové frekvenci (</w:t>
      </w:r>
      <w:r w:rsidR="003C13C2" w:rsidRPr="004474CB">
        <w:rPr>
          <w:i/>
        </w:rPr>
        <w:t>ω</w:t>
      </w:r>
      <w:r w:rsidR="003C13C2">
        <w:t xml:space="preserve">). </w:t>
      </w:r>
      <w:r w:rsidR="005209C3">
        <w:t>[</w:t>
      </w:r>
      <w:r w:rsidR="00632EE4">
        <w:t>60</w:t>
      </w:r>
      <w:r w:rsidR="005209C3" w:rsidRPr="007020DB">
        <w:t>]</w:t>
      </w:r>
    </w:p>
    <w:p w:rsidR="00DC668F" w:rsidRDefault="003C13C2" w:rsidP="003F0DA5">
      <w:r>
        <w:t xml:space="preserve">V závislosti na úhlové frekvenci se poté zaznamenávají veličiny jako </w:t>
      </w:r>
      <w:r w:rsidR="0062441F">
        <w:t>elastický smykový modul (</w:t>
      </w:r>
      <w:r w:rsidR="0062441F" w:rsidRPr="004474CB">
        <w:rPr>
          <w:i/>
        </w:rPr>
        <w:t>G‘</w:t>
      </w:r>
      <w:r w:rsidR="0062441F">
        <w:t>) vykazující elastické chování, elastický ztrátový modul (</w:t>
      </w:r>
      <w:r w:rsidR="0062441F" w:rsidRPr="004474CB">
        <w:rPr>
          <w:i/>
        </w:rPr>
        <w:t>G‘‘</w:t>
      </w:r>
      <w:r w:rsidR="0062441F">
        <w:t xml:space="preserve">) charakterizující </w:t>
      </w:r>
      <w:r w:rsidR="0062441F">
        <w:lastRenderedPageBreak/>
        <w:t>viskózní chování a komplexní modul</w:t>
      </w:r>
      <w:r w:rsidR="004474CB">
        <w:t xml:space="preserve"> </w:t>
      </w:r>
      <w:r w:rsidR="0062441F">
        <w:t>(</w:t>
      </w:r>
      <w:r w:rsidR="0062441F" w:rsidRPr="004474CB">
        <w:rPr>
          <w:i/>
        </w:rPr>
        <w:t>G*</w:t>
      </w:r>
      <w:r w:rsidR="0062441F">
        <w:t>) rovnající se odmocnině součtu smykového a ztrátového modulu. Dále je zaznamenávána komplexní viskozita (</w:t>
      </w:r>
      <w:r w:rsidR="0062441F" w:rsidRPr="004474CB">
        <w:rPr>
          <w:i/>
        </w:rPr>
        <w:t>η*</w:t>
      </w:r>
      <w:r w:rsidR="0062441F">
        <w:t>) rovnající se podílu komplexního modulu a úhlové frekvence.</w:t>
      </w:r>
      <w:r w:rsidR="005209C3">
        <w:t xml:space="preserve"> [</w:t>
      </w:r>
      <w:r w:rsidR="00632EE4">
        <w:t>60</w:t>
      </w:r>
      <w:r w:rsidR="005209C3" w:rsidRPr="007020DB">
        <w:t>]</w:t>
      </w:r>
    </w:p>
    <w:p w:rsidR="005209C3" w:rsidRDefault="005209C3" w:rsidP="003F0DA5">
      <w:r>
        <w:t>Pro měření reologických dat v praktické části byl použit rotační viskozimetr ARES 2000 (Rheometric) s uspořádáním deska-deska. Průměr desek 25 mm, vzdálenost 1 mm. Po</w:t>
      </w:r>
      <w:r>
        <w:t>d</w:t>
      </w:r>
      <w:r>
        <w:t xml:space="preserve">mínky: teplota = 190 °C, protažení taveniny směsi </w:t>
      </w:r>
      <w:r w:rsidRPr="004474CB">
        <w:rPr>
          <w:i/>
        </w:rPr>
        <w:t>PLA/PMMA</w:t>
      </w:r>
      <w:r>
        <w:t xml:space="preserve"> 1 %, úhlová frekvence v intervalu 0,1-100 rad/s. Měřeny byly smykové, ztrátové, komplexní moduly a komplexní viskozita. Uvedené hodnoty byly zprac</w:t>
      </w:r>
      <w:r w:rsidR="00E072EA">
        <w:t>ovány do grafických závislostí.</w:t>
      </w:r>
    </w:p>
    <w:p w:rsidR="005209C3" w:rsidRPr="00931CB6" w:rsidRDefault="005209C3" w:rsidP="00931CB6">
      <w:pPr>
        <w:pStyle w:val="Odstavecseseznamem"/>
        <w:numPr>
          <w:ilvl w:val="0"/>
          <w:numId w:val="42"/>
        </w:numPr>
        <w:rPr>
          <w:b/>
        </w:rPr>
      </w:pPr>
      <w:r w:rsidRPr="00931CB6">
        <w:rPr>
          <w:b/>
        </w:rPr>
        <w:t>Degradace</w:t>
      </w:r>
    </w:p>
    <w:p w:rsidR="005209C3" w:rsidRDefault="000B1A6C" w:rsidP="005209C3">
      <w:r>
        <w:t>Degradace je zpravidla nežádoucí jev. Dochází při ní ke zhoršení užitných vlastností</w:t>
      </w:r>
      <w:r w:rsidR="00B779F5">
        <w:t>. Př</w:t>
      </w:r>
      <w:r w:rsidR="00B779F5">
        <w:t>í</w:t>
      </w:r>
      <w:r w:rsidR="00B779F5">
        <w:t>kladem může být zhoršení mechanické soudržnosti až do té míry, že dojde ke zborcení výrobku.</w:t>
      </w:r>
      <w:r>
        <w:t xml:space="preserve"> Degradaci </w:t>
      </w:r>
      <w:r w:rsidR="00B779F5">
        <w:t>způsobují vlivy</w:t>
      </w:r>
      <w:r>
        <w:t xml:space="preserve"> chemické, fyzikální a biologic</w:t>
      </w:r>
      <w:r w:rsidR="00B779F5">
        <w:t>ké</w:t>
      </w:r>
      <w:r>
        <w:t>. Mezi chemické vl</w:t>
      </w:r>
      <w:r>
        <w:t>i</w:t>
      </w:r>
      <w:r>
        <w:t xml:space="preserve">vy lze zařadit </w:t>
      </w:r>
      <w:r w:rsidR="00B779F5">
        <w:t>působení</w:t>
      </w:r>
      <w:r>
        <w:t xml:space="preserve"> </w:t>
      </w:r>
      <w:r w:rsidRPr="004474CB">
        <w:rPr>
          <w:i/>
        </w:rPr>
        <w:t>pH</w:t>
      </w:r>
      <w:r>
        <w:t xml:space="preserve">, reaktivnost prostředí, apod. K fyzikálním vlivům patří </w:t>
      </w:r>
      <w:r w:rsidR="00B779F5">
        <w:t>vyst</w:t>
      </w:r>
      <w:r w:rsidR="00B779F5">
        <w:t>a</w:t>
      </w:r>
      <w:r w:rsidR="00B779F5">
        <w:t>vení</w:t>
      </w:r>
      <w:r>
        <w:t xml:space="preserve"> vyso</w:t>
      </w:r>
      <w:r w:rsidR="00B779F5">
        <w:t>kým/nízkým</w:t>
      </w:r>
      <w:r>
        <w:t xml:space="preserve"> teplot</w:t>
      </w:r>
      <w:r w:rsidR="00B779F5">
        <w:t>ám</w:t>
      </w:r>
      <w:r w:rsidR="00DE163C">
        <w:t xml:space="preserve"> </w:t>
      </w:r>
      <w:r w:rsidR="00B779F5">
        <w:t xml:space="preserve">či </w:t>
      </w:r>
      <w:r w:rsidR="00B779F5" w:rsidRPr="004474CB">
        <w:rPr>
          <w:i/>
        </w:rPr>
        <w:t>UV</w:t>
      </w:r>
      <w:r w:rsidR="00B779F5">
        <w:t xml:space="preserve"> nebo </w:t>
      </w:r>
      <w:r w:rsidRPr="004474CB">
        <w:rPr>
          <w:i/>
        </w:rPr>
        <w:t>VIS</w:t>
      </w:r>
      <w:r>
        <w:t xml:space="preserve"> záření</w:t>
      </w:r>
      <w:r w:rsidR="00B779F5">
        <w:t>. Působení mikroorganizmů se řadí mezi biologické vlivy</w:t>
      </w:r>
      <w:r>
        <w:t>.</w:t>
      </w:r>
      <w:r w:rsidR="004474CB">
        <w:t xml:space="preserve"> </w:t>
      </w:r>
      <w:r>
        <w:t>Ovšem v případě aplikace resorbovatelných polymerů na zdravo</w:t>
      </w:r>
      <w:r>
        <w:t>t</w:t>
      </w:r>
      <w:r>
        <w:t xml:space="preserve">nické prostředky se jedná o jev žádoucí. </w:t>
      </w:r>
      <w:r w:rsidR="005A35B0">
        <w:t>Materiál</w:t>
      </w:r>
      <w:r w:rsidR="00B779F5">
        <w:t xml:space="preserve"> v těle resorbuje na netoxické lát</w:t>
      </w:r>
      <w:r w:rsidR="005A35B0">
        <w:t>ky. B</w:t>
      </w:r>
      <w:r w:rsidR="005A35B0">
        <w:t>ě</w:t>
      </w:r>
      <w:r w:rsidR="005A35B0">
        <w:t xml:space="preserve">hem degradace dochází ke štěpení řetězců (snižování </w:t>
      </w:r>
      <w:r w:rsidR="005A35B0" w:rsidRPr="004474CB">
        <w:rPr>
          <w:i/>
        </w:rPr>
        <w:t>M</w:t>
      </w:r>
      <w:r w:rsidR="005A35B0" w:rsidRPr="004474CB">
        <w:rPr>
          <w:i/>
          <w:vertAlign w:val="subscript"/>
        </w:rPr>
        <w:t>w</w:t>
      </w:r>
      <w:r w:rsidR="005A35B0">
        <w:t>). Až jsou řetězce dostatečně krá</w:t>
      </w:r>
      <w:r w:rsidR="005A35B0">
        <w:t>t</w:t>
      </w:r>
      <w:r w:rsidR="005A35B0">
        <w:t xml:space="preserve">ké, projdou buněčnou stěnu a uvnitř buněk jsou zpracovány na konečné produkty syntézy v podobě vody a oxidu uhličitého. </w:t>
      </w:r>
      <w:r w:rsidR="00632EE4">
        <w:t>[38</w:t>
      </w:r>
      <w:r w:rsidR="00632EE4" w:rsidRPr="007020DB">
        <w:t>]</w:t>
      </w:r>
    </w:p>
    <w:p w:rsidR="005A35B0" w:rsidRPr="005A35B0" w:rsidRDefault="005A35B0" w:rsidP="005209C3">
      <w:r>
        <w:t>Degradace v praktické části této práce byla prováděna pomocí chemických vlivů. Vzorky</w:t>
      </w:r>
      <w:r w:rsidR="00D756EF">
        <w:t xml:space="preserve"> (f</w:t>
      </w:r>
      <w:r w:rsidR="005C761A">
        <w:t>ilmy</w:t>
      </w:r>
      <w:r w:rsidR="00D756EF">
        <w:t xml:space="preserve"> i desky)</w:t>
      </w:r>
      <w:r>
        <w:t xml:space="preserve"> směsi </w:t>
      </w:r>
      <w:r w:rsidRPr="004474CB">
        <w:rPr>
          <w:i/>
        </w:rPr>
        <w:t>PLA/PMMA</w:t>
      </w:r>
      <w:r>
        <w:t xml:space="preserve"> o různých hmot. % </w:t>
      </w:r>
      <w:r w:rsidRPr="004474CB">
        <w:rPr>
          <w:i/>
        </w:rPr>
        <w:t>PLA</w:t>
      </w:r>
      <w:r>
        <w:t xml:space="preserve"> v podobě oboustranných lopat</w:t>
      </w:r>
      <w:r>
        <w:t>i</w:t>
      </w:r>
      <w:r>
        <w:t>ček byly vy</w:t>
      </w:r>
      <w:r w:rsidR="007E68F5">
        <w:t>staveny působení 50 ml 1M NaOH a kontinuálnímu třesení na třepačce Orbital Incubator SI 500 (Stuart ®) při teplotě 37 °C a 100 ot./min. Byly zaznamenávány hmotno</w:t>
      </w:r>
      <w:r w:rsidR="007E68F5">
        <w:t>s</w:t>
      </w:r>
      <w:r w:rsidR="007E68F5">
        <w:t xml:space="preserve">tí úbytky po 5, 10, 15, 21, 45, 82, 135 a 250 hodinách degradace. Po uplynutí daného času byly vzorky upláchnuty destilovanou vodou a umístěny do sušárny UFB 400 (Memmert) vyhřáté na 50 °C po dobu 24 hodin. Sušily se do konstantní hmotnosti. Poté byly všechny dosud nedegradované vzorky zváženy na analytických vahách Denver Instrument SL-62A. Ze zaznamenaných dat byly poté zpracovány časové závislosti degradace směsi </w:t>
      </w:r>
      <w:r w:rsidR="007E68F5" w:rsidRPr="004474CB">
        <w:rPr>
          <w:i/>
        </w:rPr>
        <w:t>PLA/PMMA</w:t>
      </w:r>
      <w:r w:rsidR="007E68F5">
        <w:t>.</w:t>
      </w:r>
      <w:r w:rsidR="00D756EF">
        <w:t xml:space="preserve"> U celistvých vzorků po 250 hodinách degradace byla provedena tahová zkouška. </w:t>
      </w:r>
    </w:p>
    <w:p w:rsidR="0062441F" w:rsidRPr="003F0DA5" w:rsidRDefault="0062441F" w:rsidP="003F0DA5"/>
    <w:p w:rsidR="00103830" w:rsidRDefault="00D756EF" w:rsidP="00D756EF">
      <w:pPr>
        <w:pStyle w:val="Nadpis1"/>
      </w:pPr>
      <w:bookmarkStart w:id="80" w:name="_Toc293254548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r>
        <w:lastRenderedPageBreak/>
        <w:t>Výsledky a diskuze</w:t>
      </w:r>
      <w:bookmarkEnd w:id="80"/>
    </w:p>
    <w:p w:rsidR="00E34BE3" w:rsidRPr="005C761A" w:rsidRDefault="00E34BE3" w:rsidP="005C761A">
      <w:pPr>
        <w:pStyle w:val="Odstavecseseznamem"/>
        <w:numPr>
          <w:ilvl w:val="0"/>
          <w:numId w:val="42"/>
        </w:numPr>
        <w:rPr>
          <w:b/>
        </w:rPr>
      </w:pPr>
      <w:r w:rsidRPr="005C761A">
        <w:rPr>
          <w:b/>
        </w:rPr>
        <w:t>Mechanické vlastnosti</w:t>
      </w:r>
    </w:p>
    <w:p w:rsidR="00504B5B" w:rsidRPr="005C761A" w:rsidRDefault="00504B5B" w:rsidP="005C761A">
      <w:pPr>
        <w:rPr>
          <w:b/>
        </w:rPr>
      </w:pPr>
      <w:r w:rsidRPr="005C761A">
        <w:rPr>
          <w:b/>
        </w:rPr>
        <w:t>Vzorky ve formě desek</w:t>
      </w:r>
    </w:p>
    <w:p w:rsidR="00103830" w:rsidRDefault="00E34BE3">
      <w:r>
        <w:t xml:space="preserve">V případě polymerních desek jsou výsledky tahových analýz ve formě závislostí modulu pevnosti v tahu a tažnosti na složení </w:t>
      </w:r>
      <w:r w:rsidRPr="004474CB">
        <w:rPr>
          <w:i/>
        </w:rPr>
        <w:t>PLA/PMMA</w:t>
      </w:r>
      <w:r>
        <w:t xml:space="preserve"> směsi uvedeny v Obr. 12-14. Přičemž jsou zde zahrnuta data mechanických vlastností polymerních vzorků po degradační studii (viz. dále).</w:t>
      </w:r>
    </w:p>
    <w:p w:rsidR="00E34BE3" w:rsidRDefault="00D71541">
      <w:r>
        <w:t xml:space="preserve">Z Obr. 12 je patrno, že hodnota modulu pružnosti, </w:t>
      </w:r>
      <w:r w:rsidRPr="004474CB">
        <w:rPr>
          <w:i/>
        </w:rPr>
        <w:t>E</w:t>
      </w:r>
      <w:r>
        <w:t>, není výrazně závislá na složení p</w:t>
      </w:r>
      <w:r>
        <w:t>o</w:t>
      </w:r>
      <w:r>
        <w:t xml:space="preserve">lymerní směsi. Čistý </w:t>
      </w:r>
      <w:r w:rsidRPr="004474CB">
        <w:rPr>
          <w:i/>
        </w:rPr>
        <w:t>PLA</w:t>
      </w:r>
      <w:r>
        <w:t xml:space="preserve"> má hodnotu </w:t>
      </w:r>
      <w:r w:rsidRPr="004474CB">
        <w:rPr>
          <w:i/>
        </w:rPr>
        <w:t>E</w:t>
      </w:r>
      <w:r>
        <w:t xml:space="preserve"> = 8556 MPa. Poněkud, však ne výrazně nižší hodnota byla zaznamenána i pro čistý </w:t>
      </w:r>
      <w:r w:rsidRPr="004474CB">
        <w:rPr>
          <w:i/>
        </w:rPr>
        <w:t>PMMA</w:t>
      </w:r>
      <w:r>
        <w:t xml:space="preserve"> (7153 MPa). Nicméně nejnižší studovaný přídavek </w:t>
      </w:r>
      <w:r w:rsidRPr="004474CB">
        <w:rPr>
          <w:i/>
        </w:rPr>
        <w:t>PLA</w:t>
      </w:r>
      <w:r>
        <w:t xml:space="preserve"> (25 hmot. %) způsobuje zvýšení hodnot </w:t>
      </w:r>
      <w:r w:rsidRPr="004474CB">
        <w:rPr>
          <w:i/>
        </w:rPr>
        <w:t>E</w:t>
      </w:r>
      <w:r>
        <w:t xml:space="preserve"> na úroveň čistého </w:t>
      </w:r>
      <w:r w:rsidRPr="004474CB">
        <w:rPr>
          <w:i/>
        </w:rPr>
        <w:t>PLA</w:t>
      </w:r>
      <w:r>
        <w:t>. V případě ostatních směsí byly zaznamenány podobné výsledky, kdy docházelo k fluktuaci průmě</w:t>
      </w:r>
      <w:r>
        <w:t>r</w:t>
      </w:r>
      <w:r>
        <w:t xml:space="preserve">ných hodnot </w:t>
      </w:r>
      <w:r w:rsidRPr="004474CB">
        <w:rPr>
          <w:i/>
        </w:rPr>
        <w:t>E</w:t>
      </w:r>
      <w:r>
        <w:t xml:space="preserve"> kolem 8500 MPa. Přičemž směrodatná odchylka ve většině případů nepř</w:t>
      </w:r>
      <w:r>
        <w:t>e</w:t>
      </w:r>
      <w:r>
        <w:t>sahovala 10 % z průměrných hodnot prezentovaných v Obr. 12.</w:t>
      </w:r>
    </w:p>
    <w:p w:rsidR="007A6D38" w:rsidRDefault="00A9548D" w:rsidP="007A6D38">
      <w:pPr>
        <w:keepNext/>
        <w:jc w:val="center"/>
      </w:pPr>
      <w:r w:rsidRPr="00A9548D">
        <w:rPr>
          <w:noProof/>
        </w:rPr>
        <w:drawing>
          <wp:inline distT="0" distB="0" distL="0" distR="0">
            <wp:extent cx="5553075" cy="3286125"/>
            <wp:effectExtent l="0" t="0" r="0" b="0"/>
            <wp:docPr id="43" name="Graf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D71541" w:rsidRDefault="007A6D38" w:rsidP="007A6D38">
      <w:pPr>
        <w:pStyle w:val="Titulek"/>
      </w:pPr>
      <w:bookmarkStart w:id="81" w:name="_Toc293254566"/>
      <w:r>
        <w:t xml:space="preserve">Obrázek </w:t>
      </w:r>
      <w:fldSimple w:instr=" SEQ Obrázek \* ARABIC ">
        <w:r w:rsidR="00C90A7D">
          <w:rPr>
            <w:noProof/>
          </w:rPr>
          <w:t>12</w:t>
        </w:r>
      </w:fldSimple>
      <w:r>
        <w:t xml:space="preserve">: Závislost modulu pružnosti vzorků </w:t>
      </w:r>
      <w:r w:rsidR="005B1A4C">
        <w:t xml:space="preserve">ve formě </w:t>
      </w:r>
      <w:r>
        <w:t>desek na složení směsi</w:t>
      </w:r>
      <w:bookmarkEnd w:id="81"/>
    </w:p>
    <w:p w:rsidR="007A6D38" w:rsidRDefault="007A6D38" w:rsidP="007A6D38">
      <w:r>
        <w:t xml:space="preserve">Pevnost v tahu čistých matric a </w:t>
      </w:r>
      <w:r w:rsidRPr="004474CB">
        <w:rPr>
          <w:i/>
        </w:rPr>
        <w:t>PLA/PMMA</w:t>
      </w:r>
      <w:r>
        <w:t xml:space="preserve"> směsí uvedených v Obr. 13 vykazuje stoupaj</w:t>
      </w:r>
      <w:r>
        <w:t>í</w:t>
      </w:r>
      <w:r>
        <w:t xml:space="preserve">cí trend s rostoucí koncentrací biorozložitelné složky systému. Maximální vzrůst hodnoty pevnosti v tahu byla sledována v případě směsi obsahující 50 hmot. % </w:t>
      </w:r>
      <w:r w:rsidRPr="004474CB">
        <w:rPr>
          <w:i/>
        </w:rPr>
        <w:t>PLA</w:t>
      </w:r>
      <w:r>
        <w:t xml:space="preserve">. </w:t>
      </w:r>
      <w:r w:rsidR="00504B5B">
        <w:br/>
      </w:r>
      <w:r>
        <w:lastRenderedPageBreak/>
        <w:t xml:space="preserve">Při tomto složení došlo k 51 % nárůstu sledované veličiny ve srovnání s čistým </w:t>
      </w:r>
      <w:r w:rsidRPr="004474CB">
        <w:rPr>
          <w:i/>
        </w:rPr>
        <w:t>PMMA</w:t>
      </w:r>
      <w:r>
        <w:t xml:space="preserve"> a 21 % nárůstu v případě čistého </w:t>
      </w:r>
      <w:r w:rsidRPr="004474CB">
        <w:rPr>
          <w:i/>
        </w:rPr>
        <w:t>PLA</w:t>
      </w:r>
      <w:r>
        <w:t xml:space="preserve">. Směsi s vyšším obsahem </w:t>
      </w:r>
      <w:r w:rsidRPr="004474CB">
        <w:rPr>
          <w:i/>
        </w:rPr>
        <w:t>PLA</w:t>
      </w:r>
      <w:r>
        <w:t xml:space="preserve"> vykazovaly spíše kl</w:t>
      </w:r>
      <w:r>
        <w:t>e</w:t>
      </w:r>
      <w:r>
        <w:t>sající průběh směrem k hodnotě pro čistý polyester.</w:t>
      </w:r>
    </w:p>
    <w:p w:rsidR="00504B5B" w:rsidRDefault="007A6D38" w:rsidP="00504B5B">
      <w:pPr>
        <w:keepNext/>
      </w:pPr>
      <w:r w:rsidRPr="007A6D38">
        <w:rPr>
          <w:noProof/>
        </w:rPr>
        <w:drawing>
          <wp:inline distT="0" distB="0" distL="0" distR="0">
            <wp:extent cx="5534025" cy="3609975"/>
            <wp:effectExtent l="0" t="0" r="0" b="0"/>
            <wp:docPr id="46" name="Graf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7A6D38" w:rsidRDefault="00504B5B" w:rsidP="00504B5B">
      <w:pPr>
        <w:pStyle w:val="Titulek"/>
      </w:pPr>
      <w:bookmarkStart w:id="82" w:name="_Toc293254567"/>
      <w:r>
        <w:t xml:space="preserve">Obrázek </w:t>
      </w:r>
      <w:fldSimple w:instr=" SEQ Obrázek \* ARABIC ">
        <w:r w:rsidR="00C90A7D">
          <w:rPr>
            <w:noProof/>
          </w:rPr>
          <w:t>13</w:t>
        </w:r>
      </w:fldSimple>
      <w:r>
        <w:t xml:space="preserve">: Závislost pevnosti v tahu vzorků </w:t>
      </w:r>
      <w:r w:rsidR="005B1A4C">
        <w:t xml:space="preserve">ve formě </w:t>
      </w:r>
      <w:r>
        <w:t>desek na složení směsi</w:t>
      </w:r>
      <w:bookmarkEnd w:id="82"/>
    </w:p>
    <w:p w:rsidR="00504B5B" w:rsidRDefault="00504B5B" w:rsidP="00504B5B">
      <w:r>
        <w:t xml:space="preserve">Podobný průběh jako v předešlém případě </w:t>
      </w:r>
      <w:r w:rsidR="004608AA">
        <w:t>byl zaznamenán</w:t>
      </w:r>
      <w:r>
        <w:t xml:space="preserve"> u koncentrační závislosti pro tažnost (Obr. 14).  Také zde byly obdrženy maximální hodnoty pro směsi obsahující 50 hmot. % </w:t>
      </w:r>
      <w:r w:rsidRPr="004474CB">
        <w:rPr>
          <w:i/>
        </w:rPr>
        <w:t>PLA</w:t>
      </w:r>
      <w:r>
        <w:t xml:space="preserve">. Došlo tedy k zvýšení maximálního protažení v důsledku přítomnosti </w:t>
      </w:r>
      <w:r w:rsidRPr="004474CB">
        <w:rPr>
          <w:i/>
        </w:rPr>
        <w:t>PLA</w:t>
      </w:r>
      <w:r>
        <w:t xml:space="preserve"> matrice z 0,8 % (čistý </w:t>
      </w:r>
      <w:r w:rsidRPr="004474CB">
        <w:rPr>
          <w:i/>
        </w:rPr>
        <w:t>PMMA</w:t>
      </w:r>
      <w:r>
        <w:t xml:space="preserve">) na 1,3 % (50 hmot. % </w:t>
      </w:r>
      <w:r w:rsidRPr="004474CB">
        <w:rPr>
          <w:i/>
        </w:rPr>
        <w:t>PLA</w:t>
      </w:r>
      <w:r>
        <w:t>), přičemž čistý polyester vyk</w:t>
      </w:r>
      <w:r>
        <w:t>a</w:t>
      </w:r>
      <w:r>
        <w:t>zoval tažnost 1,1 %.</w:t>
      </w:r>
    </w:p>
    <w:p w:rsidR="00504B5B" w:rsidRDefault="00504B5B" w:rsidP="00504B5B">
      <w:r>
        <w:t>Výše prezentované výsledky ukazují na poměrně dobrou kompatibilitu obou polymerních matric. Jak je patrno z Obr. 12-14, nedochází k výrazným odchylkám od hodnot, které by mohly být předpokládány při použití jednoduchého mísícího pravidla, to znamená, že ho</w:t>
      </w:r>
      <w:r>
        <w:t>d</w:t>
      </w:r>
      <w:r>
        <w:t xml:space="preserve">noty </w:t>
      </w:r>
      <w:r w:rsidRPr="002270BB">
        <w:rPr>
          <w:i/>
        </w:rPr>
        <w:t>E</w:t>
      </w:r>
      <w:r>
        <w:t xml:space="preserve">, pevnosti tahu a tažnosti </w:t>
      </w:r>
      <w:r w:rsidRPr="002270BB">
        <w:rPr>
          <w:i/>
        </w:rPr>
        <w:t>PLA/PMMA</w:t>
      </w:r>
      <w:r>
        <w:t xml:space="preserve"> směsi neleží v daných závislostech daleko od úsečky spojující veličiny čistých matric.</w:t>
      </w:r>
    </w:p>
    <w:p w:rsidR="00504B5B" w:rsidRDefault="00504B5B" w:rsidP="00504B5B"/>
    <w:p w:rsidR="00504B5B" w:rsidRDefault="00504B5B" w:rsidP="00504B5B"/>
    <w:p w:rsidR="00504B5B" w:rsidRDefault="00504B5B" w:rsidP="00504B5B"/>
    <w:p w:rsidR="006B2063" w:rsidRDefault="00504B5B" w:rsidP="006B2063">
      <w:pPr>
        <w:keepNext/>
      </w:pPr>
      <w:r w:rsidRPr="00504B5B">
        <w:rPr>
          <w:noProof/>
        </w:rPr>
        <w:lastRenderedPageBreak/>
        <w:drawing>
          <wp:inline distT="0" distB="0" distL="0" distR="0">
            <wp:extent cx="5514975" cy="3305175"/>
            <wp:effectExtent l="0" t="0" r="0" b="0"/>
            <wp:docPr id="47" name="Graf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3B27AD" w:rsidRDefault="006B2063" w:rsidP="006B2063">
      <w:pPr>
        <w:pStyle w:val="Titulek"/>
      </w:pPr>
      <w:bookmarkStart w:id="83" w:name="_Toc293254568"/>
      <w:r>
        <w:t xml:space="preserve">Obrázek </w:t>
      </w:r>
      <w:fldSimple w:instr=" SEQ Obrázek \* ARABIC ">
        <w:r w:rsidR="00C90A7D">
          <w:rPr>
            <w:noProof/>
          </w:rPr>
          <w:t>14</w:t>
        </w:r>
      </w:fldSimple>
      <w:r>
        <w:t xml:space="preserve">: Závislost protažení vzorků </w:t>
      </w:r>
      <w:r w:rsidR="005B1A4C">
        <w:t xml:space="preserve">ve formě </w:t>
      </w:r>
      <w:r>
        <w:t>desek na složení směsi</w:t>
      </w:r>
      <w:bookmarkEnd w:id="83"/>
    </w:p>
    <w:p w:rsidR="003B27AD" w:rsidRPr="00A018E7" w:rsidRDefault="003B27AD" w:rsidP="00A018E7">
      <w:pPr>
        <w:rPr>
          <w:b/>
        </w:rPr>
      </w:pPr>
      <w:r w:rsidRPr="00A018E7">
        <w:rPr>
          <w:b/>
        </w:rPr>
        <w:t>Vzorky ve formě odlévaných filmů</w:t>
      </w:r>
    </w:p>
    <w:p w:rsidR="00504B5B" w:rsidRDefault="003B27AD" w:rsidP="003B27AD">
      <w:r>
        <w:t>Výrazně jiné tahové vlastností byly naměřeny pro vzorky připravené odléváním z pol</w:t>
      </w:r>
      <w:r>
        <w:t>y</w:t>
      </w:r>
      <w:r>
        <w:t xml:space="preserve">merních roztoků (Obr. 15-16). Obecně odlévané filmy vykazovaly vyšší hodnoty </w:t>
      </w:r>
      <w:r w:rsidRPr="002270BB">
        <w:rPr>
          <w:i/>
        </w:rPr>
        <w:t>E</w:t>
      </w:r>
      <w:r>
        <w:t xml:space="preserve"> i pe</w:t>
      </w:r>
      <w:r>
        <w:t>v</w:t>
      </w:r>
      <w:r>
        <w:t>nosti v tahu. Naproti tomu byla sledována výrazně vyšší tažnost. Rozdíly v mechanických vlastnostech oproti termoplasticky připraveným vzorkům spočívají v odlišném principu interakcí mezi jednotlivými matrice</w:t>
      </w:r>
      <w:r w:rsidR="006B5E58">
        <w:t>mi a rozpouštědlem (chloroform</w:t>
      </w:r>
      <w:r>
        <w:t>). Nutno také dodat, že tepelná historie přípravy vzorků hraje výraznou roli na jejich výsledné mechanické vlas</w:t>
      </w:r>
      <w:r>
        <w:t>t</w:t>
      </w:r>
      <w:r>
        <w:t>nosti.</w:t>
      </w:r>
    </w:p>
    <w:p w:rsidR="003B27AD" w:rsidRDefault="003B27AD" w:rsidP="003B27AD">
      <w:r>
        <w:t xml:space="preserve">Závislost modulu pružnosti na složení odlévaných filmů nevykazuje výraznějších odchylek od již zmiňovaného směšovacího pravidla s výjimkou směsí 50 a 55 hmot. % </w:t>
      </w:r>
      <w:r w:rsidRPr="002270BB">
        <w:rPr>
          <w:i/>
        </w:rPr>
        <w:t>PLA</w:t>
      </w:r>
      <w:r>
        <w:t>, kdy došlo k výraznější kladné odchylce (Obr. 15).  To může být způsobeno rozdílnou morfol</w:t>
      </w:r>
      <w:r>
        <w:t>o</w:t>
      </w:r>
      <w:r>
        <w:t>gií krystalických útvarů vzniklých při přípravě vzorků (</w:t>
      </w:r>
      <w:r w:rsidR="00F32B81" w:rsidRPr="00341D11">
        <w:t>Obr. 16</w:t>
      </w:r>
      <w:r>
        <w:t xml:space="preserve">). Pevnosti v tahu čistého </w:t>
      </w:r>
      <w:r w:rsidRPr="002270BB">
        <w:rPr>
          <w:i/>
        </w:rPr>
        <w:t>PMMA</w:t>
      </w:r>
      <w:r>
        <w:t xml:space="preserve"> a směsí do 40 hmot. % </w:t>
      </w:r>
      <w:r w:rsidRPr="002270BB">
        <w:rPr>
          <w:i/>
        </w:rPr>
        <w:t>PLA</w:t>
      </w:r>
      <w:r>
        <w:t xml:space="preserve"> kulminují kolem hodnoty 12 MPa. Při dalším zvyš</w:t>
      </w:r>
      <w:r>
        <w:t>o</w:t>
      </w:r>
      <w:r>
        <w:t>vání biodegradovatelné komponenty (do 60 hmot. %) dochází k mírnému nárůstu sledov</w:t>
      </w:r>
      <w:r>
        <w:t>a</w:t>
      </w:r>
      <w:r>
        <w:t xml:space="preserve">né hodnoty. Nad koncentrací 60 hmot. % </w:t>
      </w:r>
      <w:r w:rsidRPr="002270BB">
        <w:rPr>
          <w:i/>
        </w:rPr>
        <w:t>PLA</w:t>
      </w:r>
      <w:r>
        <w:t xml:space="preserve"> dochází k strmému vzrůstu pevnosti v tahu směrem k hodnotě naměřené pro čistý </w:t>
      </w:r>
      <w:r w:rsidRPr="002270BB">
        <w:rPr>
          <w:i/>
        </w:rPr>
        <w:t>PLA</w:t>
      </w:r>
      <w:r>
        <w:t xml:space="preserve"> 25 MPa (Obr. 16).</w:t>
      </w:r>
    </w:p>
    <w:p w:rsidR="003B27AD" w:rsidRDefault="003B27AD" w:rsidP="003B27AD"/>
    <w:p w:rsidR="005B1A4C" w:rsidRDefault="003B27AD" w:rsidP="005B1A4C">
      <w:pPr>
        <w:keepNext/>
      </w:pPr>
      <w:r w:rsidRPr="003B27AD">
        <w:rPr>
          <w:noProof/>
        </w:rPr>
        <w:lastRenderedPageBreak/>
        <w:drawing>
          <wp:inline distT="0" distB="0" distL="0" distR="0">
            <wp:extent cx="5505450" cy="3467100"/>
            <wp:effectExtent l="0" t="0" r="0" b="0"/>
            <wp:docPr id="48" name="Graf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5B1A4C" w:rsidRDefault="005B1A4C" w:rsidP="005B1A4C">
      <w:pPr>
        <w:pStyle w:val="Titulek"/>
      </w:pPr>
      <w:bookmarkStart w:id="84" w:name="_Toc293254569"/>
      <w:r>
        <w:t xml:space="preserve">Obrázek </w:t>
      </w:r>
      <w:fldSimple w:instr=" SEQ Obrázek \* ARABIC ">
        <w:r w:rsidR="00C90A7D">
          <w:rPr>
            <w:noProof/>
          </w:rPr>
          <w:t>15</w:t>
        </w:r>
      </w:fldSimple>
      <w:r>
        <w:t>: Závislost modulu pružnosti vzorků ve formě filmů na složení směsi</w:t>
      </w:r>
      <w:bookmarkEnd w:id="84"/>
    </w:p>
    <w:p w:rsidR="00341D11" w:rsidRDefault="00293454" w:rsidP="00341D11">
      <w:pPr>
        <w:keepNext/>
        <w:jc w:val="right"/>
      </w:pPr>
      <w:r>
        <w:rPr>
          <w:noProof/>
        </w:rPr>
        <w:pict>
          <v:shape id="Text Box 45" o:spid="_x0000_s1027" type="#_x0000_t202" style="position:absolute;left:0;text-align:left;margin-left:327.15pt;margin-top:154.2pt;width:32.2pt;height:24.9pt;z-index:251704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" filled="f" stroked="f">
            <v:textbox>
              <w:txbxContent>
                <w:p w:rsidR="00116843" w:rsidRDefault="00116843">
                  <w:r>
                    <w:t>(b)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4" o:spid="_x0000_s1028" type="#_x0000_t202" style="position:absolute;left:0;text-align:left;margin-left:110.4pt;margin-top:154.2pt;width:32.2pt;height:24.9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" filled="f" stroked="f">
            <v:textbox>
              <w:txbxContent>
                <w:p w:rsidR="00116843" w:rsidRDefault="00116843">
                  <w:r>
                    <w:t>(a)</w:t>
                  </w:r>
                </w:p>
              </w:txbxContent>
            </v:textbox>
          </v:shape>
        </w:pict>
      </w:r>
      <w:r w:rsidR="00341D11">
        <w:rPr>
          <w:noProof/>
        </w:rPr>
        <w:drawing>
          <wp:inline distT="0" distB="0" distL="0" distR="0">
            <wp:extent cx="2600325" cy="1950243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 upraveno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6071" cy="1954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70BB">
        <w:t xml:space="preserve">      </w:t>
      </w:r>
      <w:r w:rsidR="00341D11">
        <w:rPr>
          <w:noProof/>
        </w:rPr>
        <w:drawing>
          <wp:inline distT="0" distB="0" distL="0" distR="0">
            <wp:extent cx="2603501" cy="195262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-PMMA 50-50 upraveno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184" cy="1963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D11" w:rsidRDefault="00341D11" w:rsidP="00341D11">
      <w:pPr>
        <w:pStyle w:val="Titulek"/>
      </w:pPr>
    </w:p>
    <w:p w:rsidR="002873EE" w:rsidRPr="002873EE" w:rsidRDefault="00341D11" w:rsidP="00341D11">
      <w:pPr>
        <w:pStyle w:val="Titulek"/>
      </w:pPr>
      <w:bookmarkStart w:id="85" w:name="_Toc293254570"/>
      <w:r>
        <w:t xml:space="preserve">Obrázek </w:t>
      </w:r>
      <w:fldSimple w:instr=" SEQ Obrázek \* ARABIC ">
        <w:r w:rsidR="00C90A7D">
          <w:rPr>
            <w:noProof/>
          </w:rPr>
          <w:t>16</w:t>
        </w:r>
      </w:fldSimple>
      <w:r>
        <w:t xml:space="preserve">: Snímky z optického mikroskopu odlévaných filmů v polarizovaném světle </w:t>
      </w:r>
      <w:r w:rsidR="00DF2062">
        <w:t xml:space="preserve">a) čistý </w:t>
      </w:r>
      <w:r w:rsidR="00DF2062" w:rsidRPr="002270BB">
        <w:rPr>
          <w:i/>
        </w:rPr>
        <w:t>PLA</w:t>
      </w:r>
      <w:r w:rsidR="00DF2062">
        <w:t xml:space="preserve"> b) </w:t>
      </w:r>
      <w:r w:rsidR="00DF2062" w:rsidRPr="002270BB">
        <w:rPr>
          <w:i/>
        </w:rPr>
        <w:t>PLA/PMMA</w:t>
      </w:r>
      <w:r w:rsidR="00DF2062">
        <w:t xml:space="preserve"> 50/50 (</w:t>
      </w:r>
      <w:r>
        <w:t>zvětšeno 100x</w:t>
      </w:r>
      <w:r w:rsidR="00DF2062">
        <w:t>)</w:t>
      </w:r>
      <w:bookmarkEnd w:id="85"/>
    </w:p>
    <w:p w:rsidR="002873EE" w:rsidRDefault="005B1A4C" w:rsidP="002873EE">
      <w:pPr>
        <w:keepNext/>
      </w:pPr>
      <w:r w:rsidRPr="005B1A4C">
        <w:rPr>
          <w:noProof/>
        </w:rPr>
        <w:lastRenderedPageBreak/>
        <w:drawing>
          <wp:inline distT="0" distB="0" distL="0" distR="0">
            <wp:extent cx="5581650" cy="3524250"/>
            <wp:effectExtent l="0" t="0" r="0" b="0"/>
            <wp:docPr id="49" name="Graf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3B27AD" w:rsidRDefault="002873EE" w:rsidP="002873EE">
      <w:pPr>
        <w:pStyle w:val="Titulek"/>
      </w:pPr>
      <w:bookmarkStart w:id="86" w:name="_Toc293254571"/>
      <w:r>
        <w:t xml:space="preserve">Obrázek </w:t>
      </w:r>
      <w:fldSimple w:instr=" SEQ Obrázek \* ARABIC ">
        <w:r w:rsidR="00C90A7D">
          <w:rPr>
            <w:noProof/>
          </w:rPr>
          <w:t>17</w:t>
        </w:r>
      </w:fldSimple>
      <w:r>
        <w:t>: Závislost pevnosti v tahu vzorků ve formě filmů na složení směsi</w:t>
      </w:r>
      <w:bookmarkEnd w:id="86"/>
    </w:p>
    <w:p w:rsidR="00281941" w:rsidRDefault="00281941" w:rsidP="00281941"/>
    <w:p w:rsidR="00281941" w:rsidRDefault="00281941" w:rsidP="00281941">
      <w:r>
        <w:t xml:space="preserve">Maximální protažení odlévaných </w:t>
      </w:r>
      <w:r w:rsidR="00603F14">
        <w:t>filmů</w:t>
      </w:r>
      <w:r>
        <w:t xml:space="preserve"> bylo podobné s termoplasticky připravenými vzo</w:t>
      </w:r>
      <w:r>
        <w:t>r</w:t>
      </w:r>
      <w:r>
        <w:t xml:space="preserve">ky, a to pro čistý </w:t>
      </w:r>
      <w:r w:rsidRPr="002270BB">
        <w:rPr>
          <w:i/>
        </w:rPr>
        <w:t>PMMA</w:t>
      </w:r>
      <w:r>
        <w:t xml:space="preserve"> a směsi do 45 hmot. % </w:t>
      </w:r>
      <w:r w:rsidRPr="002270BB">
        <w:rPr>
          <w:i/>
        </w:rPr>
        <w:t>PLA</w:t>
      </w:r>
      <w:r>
        <w:t xml:space="preserve">. Nad touto hranicí docházelo k strmému vzrůstu maximálního protažení, které dosahovalo téměř 200 % v případě směsi 75 hmot. % </w:t>
      </w:r>
      <w:r w:rsidRPr="002270BB">
        <w:rPr>
          <w:i/>
        </w:rPr>
        <w:t>PLA</w:t>
      </w:r>
      <w:r>
        <w:t xml:space="preserve"> (Obr. 1</w:t>
      </w:r>
      <w:r w:rsidR="00341D11">
        <w:t>8</w:t>
      </w:r>
      <w:r>
        <w:t>).</w:t>
      </w:r>
    </w:p>
    <w:p w:rsidR="00281941" w:rsidRDefault="00281941" w:rsidP="00281941">
      <w:r>
        <w:t xml:space="preserve">Tyto výsledky ukazují, že v případě odlévaných filmů se kritická hranice určující jejich výsledné mechanické vlastnosti nachází v rozsahu 45-60 hmot. % </w:t>
      </w:r>
      <w:r w:rsidRPr="002270BB">
        <w:rPr>
          <w:i/>
        </w:rPr>
        <w:t>PLA</w:t>
      </w:r>
      <w:r>
        <w:t xml:space="preserve">. Nad touto hranicí začíná být určujícím parametrem právě </w:t>
      </w:r>
      <w:r w:rsidRPr="002270BB">
        <w:rPr>
          <w:i/>
        </w:rPr>
        <w:t>PLA</w:t>
      </w:r>
      <w:r>
        <w:t xml:space="preserve"> matrice. To naznačuje výskyt efektu fázové inverze. Podobných výsledků bylo dosaženo i v práci publikované Li a kol.[</w:t>
      </w:r>
      <w:r w:rsidR="00632EE4">
        <w:t>55</w:t>
      </w:r>
      <w:r w:rsidRPr="007020DB">
        <w:t>]</w:t>
      </w:r>
    </w:p>
    <w:p w:rsidR="00603F14" w:rsidRDefault="00281941" w:rsidP="00603F14">
      <w:pPr>
        <w:keepNext/>
      </w:pPr>
      <w:r w:rsidRPr="00281941">
        <w:rPr>
          <w:noProof/>
        </w:rPr>
        <w:lastRenderedPageBreak/>
        <w:drawing>
          <wp:inline distT="0" distB="0" distL="0" distR="0">
            <wp:extent cx="5562600" cy="3705225"/>
            <wp:effectExtent l="0" t="0" r="0" b="0"/>
            <wp:docPr id="50" name="Graf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:rsidR="00281941" w:rsidRDefault="00603F14" w:rsidP="00603F14">
      <w:pPr>
        <w:pStyle w:val="Titulek"/>
      </w:pPr>
      <w:bookmarkStart w:id="87" w:name="_Toc293254572"/>
      <w:r>
        <w:t xml:space="preserve">Obrázek </w:t>
      </w:r>
      <w:fldSimple w:instr=" SEQ Obrázek \* ARABIC ">
        <w:r w:rsidR="00C90A7D">
          <w:rPr>
            <w:noProof/>
          </w:rPr>
          <w:t>18</w:t>
        </w:r>
      </w:fldSimple>
      <w:r>
        <w:t>: Závislost protažení vzorků ve formě filmů na složení směsi</w:t>
      </w:r>
      <w:bookmarkEnd w:id="87"/>
    </w:p>
    <w:p w:rsidR="00603F14" w:rsidRPr="00A018E7" w:rsidRDefault="00603F14" w:rsidP="00A018E7">
      <w:pPr>
        <w:pStyle w:val="Odstavecseseznamem"/>
        <w:numPr>
          <w:ilvl w:val="0"/>
          <w:numId w:val="42"/>
        </w:numPr>
        <w:rPr>
          <w:b/>
        </w:rPr>
      </w:pPr>
      <w:r w:rsidRPr="00A018E7">
        <w:rPr>
          <w:b/>
        </w:rPr>
        <w:t>Reologická měření</w:t>
      </w:r>
    </w:p>
    <w:p w:rsidR="00603F14" w:rsidRDefault="00603F14" w:rsidP="00603F14">
      <w:r>
        <w:t>Závislost komplexní viskozity (</w:t>
      </w:r>
      <w:r w:rsidRPr="002270BB">
        <w:rPr>
          <w:i/>
        </w:rPr>
        <w:t>η*</w:t>
      </w:r>
      <w:r>
        <w:t xml:space="preserve">) čistých matric i </w:t>
      </w:r>
      <w:r w:rsidRPr="002270BB">
        <w:rPr>
          <w:i/>
        </w:rPr>
        <w:t>PLA/PMMA</w:t>
      </w:r>
      <w:r>
        <w:t xml:space="preserve"> směsi na úhlové frekvenci (</w:t>
      </w:r>
      <w:r w:rsidRPr="002270BB">
        <w:rPr>
          <w:i/>
        </w:rPr>
        <w:t>ω</w:t>
      </w:r>
      <w:r>
        <w:t>) je vynesena na</w:t>
      </w:r>
      <w:r w:rsidR="009851D7">
        <w:t xml:space="preserve"> logaritmických osách na Obr. 19</w:t>
      </w:r>
      <w:r>
        <w:t>. Nejnižší hodnoty komplexní viskoz</w:t>
      </w:r>
      <w:r>
        <w:t>i</w:t>
      </w:r>
      <w:r>
        <w:t xml:space="preserve">ty jsou charakteristické pro čistý </w:t>
      </w:r>
      <w:r w:rsidRPr="002270BB">
        <w:rPr>
          <w:i/>
        </w:rPr>
        <w:t>PLA</w:t>
      </w:r>
      <w:r>
        <w:t xml:space="preserve">, kdy se hodnota komplexní viskozity </w:t>
      </w:r>
      <w:r w:rsidR="00E60BBA">
        <w:br/>
      </w:r>
      <w:r>
        <w:t>rovná 1411 Pa.s při 0,1 rad/s a 190 °C.</w:t>
      </w:r>
      <w:r w:rsidR="003E6548">
        <w:t xml:space="preserve"> </w:t>
      </w:r>
      <w:r>
        <w:t>S rostoucí úhlovou frekvencí nedochází k výrazně</w:t>
      </w:r>
      <w:r>
        <w:t>j</w:t>
      </w:r>
      <w:r>
        <w:t xml:space="preserve">šímu poklesu komplexní viskozity </w:t>
      </w:r>
      <w:r w:rsidRPr="002270BB">
        <w:rPr>
          <w:i/>
        </w:rPr>
        <w:t>PLA</w:t>
      </w:r>
      <w:r>
        <w:t xml:space="preserve"> a lze zaznamenat typické newtonské plato. Naproti tomu komplexní viskozita čistého </w:t>
      </w:r>
      <w:r w:rsidRPr="002270BB">
        <w:rPr>
          <w:i/>
        </w:rPr>
        <w:t>PMMA</w:t>
      </w:r>
      <w:r>
        <w:t xml:space="preserve"> je téměř o dva řády vyšší. Navíc dochází k poměrně intenzivnímu snižování komplexní viskozity s úhlovou frekvencí. </w:t>
      </w:r>
      <w:r w:rsidR="00E60BBA">
        <w:br/>
      </w:r>
      <w:r>
        <w:t xml:space="preserve">Tyto výsledky přímo souvisí se strukturou obou polymerních matric. Zatím co </w:t>
      </w:r>
      <w:r w:rsidRPr="002270BB">
        <w:rPr>
          <w:i/>
        </w:rPr>
        <w:t>PLA</w:t>
      </w:r>
      <w:r>
        <w:t xml:space="preserve"> je lin</w:t>
      </w:r>
      <w:r>
        <w:t>e</w:t>
      </w:r>
      <w:r>
        <w:t xml:space="preserve">ární polyester s neobjemnou boční metylovou skupinou, </w:t>
      </w:r>
      <w:r w:rsidRPr="002270BB">
        <w:rPr>
          <w:i/>
        </w:rPr>
        <w:t>PMMA</w:t>
      </w:r>
      <w:r>
        <w:t xml:space="preserve"> má podstatně objemnější boční řetězec ve formě metylakrylátové skupiny (R-CO-O-CH</w:t>
      </w:r>
      <w:r w:rsidRPr="0072260E">
        <w:rPr>
          <w:vertAlign w:val="subscript"/>
        </w:rPr>
        <w:t>3</w:t>
      </w:r>
      <w:r>
        <w:t>) navázaný na uhlíkové páteřní struktuře, která je příčinou sledovaného jevu. S rostoucím stupněm smykové d</w:t>
      </w:r>
      <w:r>
        <w:t>e</w:t>
      </w:r>
      <w:r>
        <w:t>formace daným zvyšující se úhlovou frekvencí však dochází k snižování strukturních p</w:t>
      </w:r>
      <w:r>
        <w:t>a</w:t>
      </w:r>
      <w:r>
        <w:t xml:space="preserve">rametrů </w:t>
      </w:r>
      <w:r w:rsidRPr="002270BB">
        <w:rPr>
          <w:i/>
        </w:rPr>
        <w:t>PMMA</w:t>
      </w:r>
      <w:r>
        <w:t xml:space="preserve"> na viskozitě polymerní taveniny při dané teplotě. S tím souvisí i viskoela</w:t>
      </w:r>
      <w:r>
        <w:t>s</w:t>
      </w:r>
      <w:r>
        <w:t>tické vlastnosti daných materiálů, které jsou charakterizovány ve</w:t>
      </w:r>
      <w:r w:rsidR="009851D7">
        <w:t xml:space="preserve"> formě elastického a ztr</w:t>
      </w:r>
      <w:r w:rsidR="009851D7">
        <w:t>á</w:t>
      </w:r>
      <w:r w:rsidR="009851D7">
        <w:t xml:space="preserve">tového </w:t>
      </w:r>
      <w:r>
        <w:t xml:space="preserve">smykového modulu na Obr. </w:t>
      </w:r>
      <w:r w:rsidR="009851D7">
        <w:t>20-21</w:t>
      </w:r>
      <w:r>
        <w:t>.</w:t>
      </w:r>
    </w:p>
    <w:p w:rsidR="00CA18AC" w:rsidRDefault="00293454" w:rsidP="00CA18AC">
      <w:pPr>
        <w:keepNext/>
      </w:pPr>
      <w:r>
        <w:rPr>
          <w:noProof/>
        </w:rPr>
        <w:lastRenderedPageBreak/>
        <w:pict>
          <v:shape id="Text Box 12" o:spid="_x0000_s1029" type="#_x0000_t202" style="position:absolute;left:0;text-align:left;margin-left:30.8pt;margin-top:119.7pt;width:36.2pt;height:18.3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R3uug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" filled="f" stroked="f">
            <v:textbox>
              <w:txbxContent>
                <w:p w:rsidR="00116843" w:rsidRPr="001A43CE" w:rsidRDefault="00116843" w:rsidP="001A43CE">
                  <w:pP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</w:pPr>
                  <w:r w:rsidRPr="001A43CE">
                    <w:rPr>
                      <w:rFonts w:ascii="Arial" w:hAnsi="Arial" w:cs="Arial"/>
                      <w:sz w:val="20"/>
                      <w:szCs w:val="20"/>
                    </w:rPr>
                    <w:t>10</w:t>
                  </w:r>
                  <w: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  <w:t>4</w:t>
                  </w:r>
                </w:p>
                <w:p w:rsidR="00116843" w:rsidRDefault="00116843"/>
              </w:txbxContent>
            </v:textbox>
          </v:shape>
        </w:pict>
      </w:r>
      <w:r>
        <w:rPr>
          <w:noProof/>
        </w:rPr>
        <w:pict>
          <v:shape id="Text Box 13" o:spid="_x0000_s1030" type="#_x0000_t202" style="position:absolute;left:0;text-align:left;margin-left:30.8pt;margin-top:192.6pt;width:36.2pt;height:18.35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PMOuQ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" filled="f" stroked="f">
            <v:textbox>
              <w:txbxContent>
                <w:p w:rsidR="00116843" w:rsidRPr="001A43CE" w:rsidRDefault="00116843" w:rsidP="001A43CE">
                  <w:pP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</w:pPr>
                  <w:r w:rsidRPr="001A43CE">
                    <w:rPr>
                      <w:rFonts w:ascii="Arial" w:hAnsi="Arial" w:cs="Arial"/>
                      <w:sz w:val="20"/>
                      <w:szCs w:val="20"/>
                    </w:rPr>
                    <w:t>10</w:t>
                  </w:r>
                  <w: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  <w:t>3</w:t>
                  </w:r>
                </w:p>
                <w:p w:rsidR="00116843" w:rsidRDefault="00116843"/>
              </w:txbxContent>
            </v:textbox>
          </v:shape>
        </w:pict>
      </w:r>
      <w:r>
        <w:rPr>
          <w:noProof/>
        </w:rPr>
        <w:pict>
          <v:shape id="Text Box 11" o:spid="_x0000_s1031" type="#_x0000_t202" style="position:absolute;left:0;text-align:left;margin-left:30.8pt;margin-top:254.7pt;width:32.25pt;height:30.45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5a2uA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" filled="f" stroked="f">
            <v:textbox style="mso-fit-shape-to-text:t">
              <w:txbxContent>
                <w:p w:rsidR="00116843" w:rsidRPr="001A43CE" w:rsidRDefault="00116843">
                  <w:pP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</w:pPr>
                  <w:r w:rsidRPr="001A43CE">
                    <w:rPr>
                      <w:rFonts w:ascii="Arial" w:hAnsi="Arial" w:cs="Arial"/>
                      <w:sz w:val="20"/>
                      <w:szCs w:val="20"/>
                    </w:rPr>
                    <w:t>10</w:t>
                  </w:r>
                  <w: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5" o:spid="_x0000_s1032" type="#_x0000_t202" style="position:absolute;left:0;text-align:left;margin-left:30.8pt;margin-top:.65pt;width:36.2pt;height:18.3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" filled="f" stroked="f">
            <v:textbox>
              <w:txbxContent>
                <w:p w:rsidR="00116843" w:rsidRPr="001A43CE" w:rsidRDefault="00116843" w:rsidP="001A43CE">
                  <w:pP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</w:pPr>
                  <w:r w:rsidRPr="001A43CE">
                    <w:rPr>
                      <w:rFonts w:ascii="Arial" w:hAnsi="Arial" w:cs="Arial"/>
                      <w:sz w:val="20"/>
                      <w:szCs w:val="20"/>
                    </w:rPr>
                    <w:t>10</w:t>
                  </w:r>
                  <w: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  <w:t>6</w:t>
                  </w:r>
                </w:p>
                <w:p w:rsidR="00116843" w:rsidRDefault="00116843"/>
              </w:txbxContent>
            </v:textbox>
          </v:shape>
        </w:pict>
      </w:r>
      <w:r>
        <w:rPr>
          <w:noProof/>
        </w:rPr>
        <w:pict>
          <v:shape id="Text Box 14" o:spid="_x0000_s1033" type="#_x0000_t202" style="position:absolute;left:0;text-align:left;margin-left:30.8pt;margin-top:67.45pt;width:36.2pt;height:18.3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1YdugIAAMM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" filled="f" stroked="f">
            <v:textbox>
              <w:txbxContent>
                <w:p w:rsidR="00116843" w:rsidRPr="001A43CE" w:rsidRDefault="00116843" w:rsidP="001A43CE">
                  <w:pP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</w:pPr>
                  <w:r w:rsidRPr="001A43CE">
                    <w:rPr>
                      <w:rFonts w:ascii="Arial" w:hAnsi="Arial" w:cs="Arial"/>
                      <w:sz w:val="20"/>
                      <w:szCs w:val="20"/>
                    </w:rPr>
                    <w:t>10</w:t>
                  </w:r>
                  <w:r>
                    <w:rPr>
                      <w:rFonts w:ascii="Arial" w:hAnsi="Arial" w:cs="Arial"/>
                      <w:sz w:val="20"/>
                      <w:szCs w:val="20"/>
                      <w:vertAlign w:val="superscript"/>
                    </w:rPr>
                    <w:t>5</w:t>
                  </w:r>
                </w:p>
                <w:p w:rsidR="00116843" w:rsidRDefault="00116843"/>
              </w:txbxContent>
            </v:textbox>
          </v:shape>
        </w:pict>
      </w:r>
      <w:r w:rsidR="001A43CE" w:rsidRPr="001A43CE">
        <w:rPr>
          <w:noProof/>
        </w:rPr>
        <w:drawing>
          <wp:inline distT="0" distB="0" distL="0" distR="0">
            <wp:extent cx="5457825" cy="3705225"/>
            <wp:effectExtent l="0" t="0" r="0" b="0"/>
            <wp:docPr id="51" name="Graf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:rsidR="001A43CE" w:rsidRDefault="00CA18AC" w:rsidP="00CA18AC">
      <w:pPr>
        <w:pStyle w:val="Titulek"/>
      </w:pPr>
      <w:bookmarkStart w:id="88" w:name="_Toc293254573"/>
      <w:r>
        <w:t xml:space="preserve">Obrázek </w:t>
      </w:r>
      <w:fldSimple w:instr=" SEQ Obrázek \* ARABIC ">
        <w:r w:rsidR="00C90A7D">
          <w:rPr>
            <w:noProof/>
          </w:rPr>
          <w:t>19</w:t>
        </w:r>
      </w:fldSimple>
      <w:r>
        <w:t>: Závislost komplexní viskozity na úhlové frekvenci</w:t>
      </w:r>
      <w:bookmarkEnd w:id="88"/>
    </w:p>
    <w:p w:rsidR="00C91DCE" w:rsidRDefault="00293454" w:rsidP="009851D7">
      <w:pPr>
        <w:spacing w:after="0" w:line="240" w:lineRule="auto"/>
        <w:jc w:val="left"/>
      </w:pPr>
      <w:r>
        <w:rPr>
          <w:noProof/>
        </w:rPr>
        <w:pict>
          <v:shape id="Text Box 18" o:spid="_x0000_s1034" type="#_x0000_t202" style="position:absolute;margin-left:30.5pt;margin-top:191.85pt;width:30.25pt;height:19.7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3" o:spid="_x0000_s1035" type="#_x0000_t202" style="position:absolute;margin-left:30.2pt;margin-top:282.6pt;width:30.25pt;height:19.7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2" o:spid="_x0000_s1036" type="#_x0000_t202" style="position:absolute;margin-left:30.5pt;margin-top:5.45pt;width:30.25pt;height:19.7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ZXAuwIAAMQ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1" o:spid="_x0000_s1037" type="#_x0000_t202" style="position:absolute;margin-left:30.5pt;margin-top:51.15pt;width:30.25pt;height:19.7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0" o:spid="_x0000_s1038" type="#_x0000_t202" style="position:absolute;margin-left:30.5pt;margin-top:100pt;width:30.25pt;height:19.7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bBcvQIAAMQ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9" o:spid="_x0000_s1039" type="#_x0000_t202" style="position:absolute;margin-left:30.5pt;margin-top:146.95pt;width:30.25pt;height:19.7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7" o:spid="_x0000_s1040" type="#_x0000_t202" style="position:absolute;margin-left:30.5pt;margin-top:245.25pt;width:30.25pt;height:19.7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 w:rsidRPr="00C91DCE"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1</w:t>
                  </w:r>
                </w:p>
              </w:txbxContent>
            </v:textbox>
          </v:shape>
        </w:pict>
      </w:r>
      <w:r w:rsidR="00CA18AC" w:rsidRPr="00CA18AC">
        <w:rPr>
          <w:noProof/>
        </w:rPr>
        <w:drawing>
          <wp:inline distT="0" distB="0" distL="0" distR="0">
            <wp:extent cx="5476875" cy="4114800"/>
            <wp:effectExtent l="0" t="0" r="0" b="0"/>
            <wp:docPr id="52" name="Graf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603F14" w:rsidRDefault="00C91DCE" w:rsidP="00C91DCE">
      <w:pPr>
        <w:pStyle w:val="Titulek"/>
      </w:pPr>
      <w:bookmarkStart w:id="89" w:name="_Toc293254574"/>
      <w:r>
        <w:t xml:space="preserve">Obrázek </w:t>
      </w:r>
      <w:fldSimple w:instr=" SEQ Obrázek \* ARABIC ">
        <w:r w:rsidR="00C90A7D">
          <w:rPr>
            <w:noProof/>
          </w:rPr>
          <w:t>20</w:t>
        </w:r>
      </w:fldSimple>
      <w:r>
        <w:t>: Závislost elastického smykového modulu na úhlové frekvenci</w:t>
      </w:r>
      <w:bookmarkEnd w:id="89"/>
    </w:p>
    <w:p w:rsidR="0007250D" w:rsidRDefault="00293454" w:rsidP="0007250D">
      <w:pPr>
        <w:keepNext/>
      </w:pPr>
      <w:r>
        <w:rPr>
          <w:noProof/>
        </w:rPr>
        <w:lastRenderedPageBreak/>
        <w:pict>
          <v:shape id="Text Box 24" o:spid="_x0000_s1041" type="#_x0000_t202" style="position:absolute;left:0;text-align:left;margin-left:30.5pt;margin-top:248.4pt;width:30.25pt;height:19.7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5" o:spid="_x0000_s1042" type="#_x0000_t202" style="position:absolute;left:0;text-align:left;margin-left:30.5pt;margin-top:176.7pt;width:30.25pt;height:19.7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6" o:spid="_x0000_s1043" type="#_x0000_t202" style="position:absolute;left:0;text-align:left;margin-left:30.5pt;margin-top:127.9pt;width:30.25pt;height:19.7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8" o:spid="_x0000_s1044" type="#_x0000_t202" style="position:absolute;left:0;text-align:left;margin-left:30.5pt;margin-top:3.4pt;width:30.25pt;height:19.7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27" o:spid="_x0000_s1045" type="#_x0000_t202" style="position:absolute;left:0;text-align:left;margin-left:30.5pt;margin-top:64.9pt;width:30.25pt;height:19.7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" filled="f" stroked="f">
            <v:textbox>
              <w:txbxContent>
                <w:p w:rsidR="00116843" w:rsidRPr="00C91DCE" w:rsidRDefault="00116843">
                  <w:pP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</w:pPr>
                  <w:r w:rsidRPr="00C91DC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5</w:t>
                  </w:r>
                </w:p>
              </w:txbxContent>
            </v:textbox>
          </v:shape>
        </w:pict>
      </w:r>
      <w:r w:rsidR="0007250D" w:rsidRPr="0007250D">
        <w:rPr>
          <w:noProof/>
        </w:rPr>
        <w:drawing>
          <wp:inline distT="0" distB="0" distL="0" distR="0">
            <wp:extent cx="5580380" cy="3702012"/>
            <wp:effectExtent l="0" t="0" r="0" b="0"/>
            <wp:docPr id="53" name="Graf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603F14" w:rsidRDefault="0007250D" w:rsidP="0007250D">
      <w:pPr>
        <w:pStyle w:val="Titulek"/>
      </w:pPr>
      <w:bookmarkStart w:id="90" w:name="_Toc293254575"/>
      <w:r>
        <w:t xml:space="preserve">Obrázek </w:t>
      </w:r>
      <w:fldSimple w:instr=" SEQ Obrázek \* ARABIC ">
        <w:r w:rsidR="00C90A7D">
          <w:rPr>
            <w:noProof/>
          </w:rPr>
          <w:t>21</w:t>
        </w:r>
      </w:fldSimple>
      <w:r>
        <w:t>: Závislost ztrátového elastického modulu na úhlové frekvenci</w:t>
      </w:r>
      <w:bookmarkEnd w:id="90"/>
    </w:p>
    <w:p w:rsidR="00603F14" w:rsidRDefault="0007250D" w:rsidP="00603F14">
      <w:r>
        <w:t>Některé již dříve publikované práce uvádějí možnost sledování fázových přeměn nemís</w:t>
      </w:r>
      <w:r>
        <w:t>i</w:t>
      </w:r>
      <w:r>
        <w:t>telných polymerních systémů (inverze fází). To je dáno přechodem mezi negativní a poz</w:t>
      </w:r>
      <w:r>
        <w:t>i</w:t>
      </w:r>
      <w:r>
        <w:t>tivní odchylkou viskoelastických charakteristik od semilogaritmického směšovacího prav</w:t>
      </w:r>
      <w:r>
        <w:t>i</w:t>
      </w:r>
      <w:r>
        <w:t>dla.[</w:t>
      </w:r>
      <w:r w:rsidR="00632EE4">
        <w:t>50-51</w:t>
      </w:r>
      <w:r>
        <w:t xml:space="preserve">] V případě sledovaných </w:t>
      </w:r>
      <w:r w:rsidRPr="002270BB">
        <w:rPr>
          <w:i/>
        </w:rPr>
        <w:t>PLA/PMMA</w:t>
      </w:r>
      <w:r>
        <w:t xml:space="preserve"> směsí byly vyneseny závislosti komple</w:t>
      </w:r>
      <w:r>
        <w:t>x</w:t>
      </w:r>
      <w:r>
        <w:t xml:space="preserve">ních viskozit a elastických smykových modulů na složení směsi při různých úhlových frekvencích (Obr. </w:t>
      </w:r>
      <w:r w:rsidR="009851D7">
        <w:t>22-23</w:t>
      </w:r>
      <w:r>
        <w:t>). Jak je patrno, získané data velmi výrazně odpovídají semilog</w:t>
      </w:r>
      <w:r>
        <w:t>a</w:t>
      </w:r>
      <w:r>
        <w:t xml:space="preserve">ritmickému směšovacímu pravidlu, které je naznačeno na </w:t>
      </w:r>
      <w:r w:rsidR="00A17130">
        <w:t xml:space="preserve">Obr. </w:t>
      </w:r>
      <w:r w:rsidR="009851D7">
        <w:t>22-23</w:t>
      </w:r>
      <w:r>
        <w:t xml:space="preserve"> čárkovanou čarou. To opět indikuje velmi dobrou kompatibilitu obou matric, jak již bylo naznačeno v diskuzi mechanických vlastností.</w:t>
      </w:r>
    </w:p>
    <w:p w:rsidR="00ED53DE" w:rsidRDefault="00293454" w:rsidP="00ED53DE">
      <w:pPr>
        <w:keepNext/>
      </w:pPr>
      <w:r>
        <w:rPr>
          <w:noProof/>
        </w:rPr>
        <w:lastRenderedPageBreak/>
        <w:pict>
          <v:shape id="Text Box 33" o:spid="_x0000_s1046" type="#_x0000_t202" style="position:absolute;left:0;text-align:left;margin-left:31.65pt;margin-top:117.15pt;width:33.7pt;height:28.7pt;z-index:2516899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" filled="f" stroked="f">
            <v:textbox style="mso-fit-shape-to-text:t">
              <w:txbxContent>
                <w:p w:rsidR="00116843" w:rsidRPr="00ED53DE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ED53D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2" o:spid="_x0000_s1047" type="#_x0000_t202" style="position:absolute;left:0;text-align:left;margin-left:31.7pt;margin-top:157.45pt;width:33.7pt;height:28.7pt;z-index:2516889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" filled="f" stroked="f">
            <v:textbox style="mso-fit-shape-to-text:t">
              <w:txbxContent>
                <w:p w:rsidR="00116843" w:rsidRPr="00ED53DE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ED53D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6" o:spid="_x0000_s1048" type="#_x0000_t202" style="position:absolute;left:0;text-align:left;margin-left:31.35pt;margin-top:3.7pt;width:33.7pt;height:28.7pt;z-index:2516930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WWHuAIAAMQ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" filled="f" stroked="f">
            <v:textbox style="mso-fit-shape-to-text:t">
              <w:txbxContent>
                <w:p w:rsidR="00116843" w:rsidRPr="00ED53DE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ED53D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5" o:spid="_x0000_s1049" type="#_x0000_t202" style="position:absolute;left:0;text-align:left;margin-left:31.45pt;margin-top:41.2pt;width:33.7pt;height:28.7pt;z-index:2516920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3iuuAIAAMQ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" filled="f" stroked="f">
            <v:textbox style="mso-fit-shape-to-text:t">
              <w:txbxContent>
                <w:p w:rsidR="00116843" w:rsidRPr="00ED53DE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ED53D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4" o:spid="_x0000_s1050" type="#_x0000_t202" style="position:absolute;left:0;text-align:left;margin-left:31.7pt;margin-top:80.2pt;width:33.7pt;height:28.7pt;z-index:2516910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" filled="f" stroked="f">
            <v:textbox style="mso-fit-shape-to-text:t">
              <w:txbxContent>
                <w:p w:rsidR="00116843" w:rsidRPr="00ED53DE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ED53D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1" o:spid="_x0000_s1051" type="#_x0000_t202" style="position:absolute;left:0;text-align:left;margin-left:31.45pt;margin-top:194.95pt;width:33.7pt;height:28.7pt;z-index:2516879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mDfuQIAAMQ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" filled="f" stroked="f">
            <v:textbox style="mso-fit-shape-to-text:t">
              <w:txbxContent>
                <w:p w:rsidR="00116843" w:rsidRPr="00ED53DE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ED53D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</w:rPr>
        <w:pict>
          <v:shape id="Textové pole 2" o:spid="_x0000_s1052" type="#_x0000_t202" style="position:absolute;left:0;text-align:left;margin-left:31.3pt;margin-top:230.95pt;width:33.7pt;height:28.7pt;z-index:2516869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" filled="f" stroked="f">
            <v:textbox style="mso-fit-shape-to-text:t">
              <w:txbxContent>
                <w:p w:rsidR="00116843" w:rsidRPr="00ED53DE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ED53DE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 w:rsidRPr="00ED53DE"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0</w:t>
                  </w:r>
                </w:p>
              </w:txbxContent>
            </v:textbox>
          </v:shape>
        </w:pict>
      </w:r>
      <w:r w:rsidR="00ED53DE">
        <w:rPr>
          <w:noProof/>
        </w:rPr>
        <w:drawing>
          <wp:inline distT="0" distB="0" distL="0" distR="0">
            <wp:extent cx="5638800" cy="3619500"/>
            <wp:effectExtent l="0" t="0" r="0" b="0"/>
            <wp:docPr id="2" name="Graf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7B6C6B" w:rsidRDefault="00ED53DE" w:rsidP="00ED53DE">
      <w:pPr>
        <w:pStyle w:val="Titulek"/>
      </w:pPr>
      <w:bookmarkStart w:id="91" w:name="_Toc293254576"/>
      <w:r>
        <w:t xml:space="preserve">Obrázek </w:t>
      </w:r>
      <w:fldSimple w:instr=" SEQ Obrázek \* ARABIC ">
        <w:r w:rsidR="00C90A7D">
          <w:rPr>
            <w:noProof/>
          </w:rPr>
          <w:t>22</w:t>
        </w:r>
      </w:fldSimple>
      <w:r>
        <w:t>: Závislost elastického smykového modulu na složení směsi při rů</w:t>
      </w:r>
      <w:r>
        <w:t>z</w:t>
      </w:r>
      <w:r>
        <w:t>ných úhlových frekvencích</w:t>
      </w:r>
      <w:bookmarkEnd w:id="91"/>
    </w:p>
    <w:p w:rsidR="006F3143" w:rsidRDefault="00293454" w:rsidP="006F3143">
      <w:pPr>
        <w:keepNext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42" o:spid="_x0000_s1085" type="#_x0000_t32" style="position:absolute;left:0;text-align:left;margin-left:56.75pt;margin-top:58.95pt;width:357.75pt;height:120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">
            <v:stroke dashstyle="dash"/>
          </v:shape>
        </w:pict>
      </w:r>
      <w:r>
        <w:rPr>
          <w:noProof/>
        </w:rPr>
        <w:pict>
          <v:shape id="AutoShape 41" o:spid="_x0000_s1084" type="#_x0000_t32" style="position:absolute;left:0;text-align:left;margin-left:50.75pt;margin-top:19.2pt;width:357.75pt;height:154.9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">
            <v:stroke dashstyle="dash"/>
          </v:shape>
        </w:pict>
      </w:r>
      <w:r>
        <w:rPr>
          <w:noProof/>
        </w:rPr>
        <w:pict>
          <v:shape id="Text Box 37" o:spid="_x0000_s1053" type="#_x0000_t202" style="position:absolute;left:0;text-align:left;margin-left:28.7pt;margin-top:258.65pt;width:36.65pt;height:21.3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LskvAIAAMQ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" filled="f" stroked="f">
            <v:textbox>
              <w:txbxContent>
                <w:p w:rsidR="00116843" w:rsidRPr="006F3143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6F3143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 w:rsidRPr="006F3143"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0" o:spid="_x0000_s1054" type="#_x0000_t202" style="position:absolute;left:0;text-align:left;margin-left:28.35pt;margin-top:8.25pt;width:36.65pt;height:21.3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pVdvQIAAMQ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" filled="f" stroked="f">
            <v:textbox>
              <w:txbxContent>
                <w:p w:rsidR="00116843" w:rsidRPr="006F3143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6F3143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9" o:spid="_x0000_s1055" type="#_x0000_t202" style="position:absolute;left:0;text-align:left;margin-left:28.35pt;margin-top:89pt;width:36.65pt;height:21.3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" filled="f" stroked="f">
            <v:textbox>
              <w:txbxContent>
                <w:p w:rsidR="00116843" w:rsidRPr="006F3143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6F3143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38" o:spid="_x0000_s1056" type="#_x0000_t202" style="position:absolute;left:0;text-align:left;margin-left:28.35pt;margin-top:174.15pt;width:36.65pt;height:21.3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Kd+vQIAAMQ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" filled="f" stroked="f">
            <v:textbox>
              <w:txbxContent>
                <w:p w:rsidR="00116843" w:rsidRPr="006F3143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6F3143">
                    <w:rPr>
                      <w:rFonts w:ascii="Arial" w:hAnsi="Arial" w:cs="Arial"/>
                      <w:sz w:val="18"/>
                      <w:szCs w:val="18"/>
                    </w:rPr>
                    <w:t>10</w:t>
                  </w:r>
                  <w:r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AutoShape 43" o:spid="_x0000_s1083" type="#_x0000_t32" style="position:absolute;left:0;text-align:left;margin-left:67.25pt;margin-top:121.95pt;width:357.75pt;height:66.75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">
            <v:stroke dashstyle="dash"/>
          </v:shape>
        </w:pict>
      </w:r>
      <w:r w:rsidR="006F3143">
        <w:rPr>
          <w:noProof/>
        </w:rPr>
        <w:drawing>
          <wp:inline distT="0" distB="0" distL="0" distR="0">
            <wp:extent cx="5580380" cy="3786305"/>
            <wp:effectExtent l="0" t="0" r="0" b="0"/>
            <wp:docPr id="4" name="Graf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4A53A9" w:rsidRDefault="006F3143" w:rsidP="004A53A9">
      <w:pPr>
        <w:pStyle w:val="Titulek"/>
      </w:pPr>
      <w:bookmarkStart w:id="92" w:name="_Toc293254577"/>
      <w:r>
        <w:t xml:space="preserve">Obrázek </w:t>
      </w:r>
      <w:fldSimple w:instr=" SEQ Obrázek \* ARABIC ">
        <w:r w:rsidR="00C90A7D">
          <w:rPr>
            <w:noProof/>
          </w:rPr>
          <w:t>23</w:t>
        </w:r>
      </w:fldSimple>
      <w:r>
        <w:t>: Závislost komplexní viskozity na složení směsi při různých úhlových</w:t>
      </w:r>
      <w:bookmarkEnd w:id="92"/>
    </w:p>
    <w:p w:rsidR="00281E7D" w:rsidRDefault="004A53A9" w:rsidP="004A53A9">
      <w:pPr>
        <w:pStyle w:val="Titulek"/>
      </w:pPr>
      <w:r>
        <w:t>f</w:t>
      </w:r>
      <w:r w:rsidR="006F3143">
        <w:t>rekvencích</w:t>
      </w:r>
    </w:p>
    <w:p w:rsidR="00ED53DE" w:rsidRPr="002270BB" w:rsidRDefault="009851D7" w:rsidP="00A018E7">
      <w:pPr>
        <w:pStyle w:val="Odstavecseseznamem"/>
        <w:numPr>
          <w:ilvl w:val="0"/>
          <w:numId w:val="42"/>
        </w:numPr>
        <w:rPr>
          <w:b/>
          <w:i/>
        </w:rPr>
      </w:pPr>
      <w:r w:rsidRPr="002270BB">
        <w:rPr>
          <w:b/>
          <w:i/>
        </w:rPr>
        <w:lastRenderedPageBreak/>
        <w:t>D</w:t>
      </w:r>
      <w:r w:rsidR="00281E7D" w:rsidRPr="002270BB">
        <w:rPr>
          <w:b/>
          <w:i/>
        </w:rPr>
        <w:t>SC</w:t>
      </w:r>
    </w:p>
    <w:p w:rsidR="00281E7D" w:rsidRDefault="00281E7D" w:rsidP="00281E7D">
      <w:r>
        <w:t>Výsledky z charakterizace připravených vzorků (desek i odlévaných filmů) jsou prezent</w:t>
      </w:r>
      <w:r>
        <w:t>o</w:t>
      </w:r>
      <w:r w:rsidR="004A53A9">
        <w:t>vány níže (</w:t>
      </w:r>
      <w:r>
        <w:t>Tab. 9</w:t>
      </w:r>
      <w:r w:rsidR="008F7BBA">
        <w:t>-10</w:t>
      </w:r>
      <w:r w:rsidR="004A53A9">
        <w:t>)</w:t>
      </w:r>
      <w:r>
        <w:t xml:space="preserve">. V případě termoplasticky připravených vzorků se čistý </w:t>
      </w:r>
      <w:r w:rsidRPr="002270BB">
        <w:rPr>
          <w:i/>
        </w:rPr>
        <w:t>PLA</w:t>
      </w:r>
      <w:r>
        <w:t xml:space="preserve"> jeví jako semikrystalický polymer vykazující teplotu tání při </w:t>
      </w:r>
      <w:smartTag w:uri="urn:schemas-microsoft-com:office:smarttags" w:element="metricconverter">
        <w:smartTagPr>
          <w:attr w:name="ProductID" w:val="153,8 °C"/>
        </w:smartTagPr>
        <w:r>
          <w:t>153,8 °C</w:t>
        </w:r>
      </w:smartTag>
      <w:r>
        <w:t>, zatím co v </w:t>
      </w:r>
      <w:r w:rsidRPr="002270BB">
        <w:rPr>
          <w:i/>
        </w:rPr>
        <w:t>DSC</w:t>
      </w:r>
      <w:r>
        <w:t xml:space="preserve"> zázn</w:t>
      </w:r>
      <w:r>
        <w:t>a</w:t>
      </w:r>
      <w:r>
        <w:t xml:space="preserve">mu amorfního </w:t>
      </w:r>
      <w:r w:rsidRPr="002270BB">
        <w:rPr>
          <w:i/>
        </w:rPr>
        <w:t>PMMA</w:t>
      </w:r>
      <w:r>
        <w:t xml:space="preserve"> tento endotermně zabarvený efekt chyběl. V případě </w:t>
      </w:r>
      <w:r w:rsidRPr="002270BB">
        <w:rPr>
          <w:i/>
        </w:rPr>
        <w:t>PLA</w:t>
      </w:r>
      <w:r>
        <w:t xml:space="preserve"> byla ještě zaznamenána  dokrystalizace při </w:t>
      </w:r>
      <w:smartTag w:uri="urn:schemas-microsoft-com:office:smarttags" w:element="metricconverter">
        <w:smartTagPr>
          <w:attr w:name="ProductID" w:val="122,9 °C"/>
        </w:smartTagPr>
        <w:r>
          <w:t>122,9 °C</w:t>
        </w:r>
      </w:smartTag>
      <w:r>
        <w:t xml:space="preserve"> (1. ohřev). Podobných výsledků bylo sledováno i u směsi se 75 hmot. % </w:t>
      </w:r>
      <w:r w:rsidRPr="002270BB">
        <w:rPr>
          <w:i/>
        </w:rPr>
        <w:t>PLA</w:t>
      </w:r>
      <w:r>
        <w:t>, nicméně s výrazně nižší intenzitou (</w:t>
      </w:r>
      <w:r>
        <w:sym w:font="Symbol" w:char="F044"/>
      </w:r>
      <w:r w:rsidRPr="002270BB">
        <w:rPr>
          <w:i/>
        </w:rPr>
        <w:t>H</w:t>
      </w:r>
      <w:r w:rsidRPr="002270BB">
        <w:rPr>
          <w:i/>
          <w:vertAlign w:val="subscript"/>
        </w:rPr>
        <w:t>c</w:t>
      </w:r>
      <w:r>
        <w:t xml:space="preserve"> a </w:t>
      </w:r>
      <w:r>
        <w:sym w:font="Symbol" w:char="F044"/>
      </w:r>
      <w:r w:rsidRPr="002270BB">
        <w:rPr>
          <w:i/>
        </w:rPr>
        <w:t>H</w:t>
      </w:r>
      <w:r w:rsidRPr="002270BB">
        <w:rPr>
          <w:i/>
          <w:vertAlign w:val="subscript"/>
        </w:rPr>
        <w:t>m</w:t>
      </w:r>
      <w:r>
        <w:t>) (Obr. 2</w:t>
      </w:r>
      <w:r w:rsidR="009851D7">
        <w:t>4</w:t>
      </w:r>
      <w:r>
        <w:t>). Ostatní směsi nevykazovaly přítomnost krystalického podílu, což je patrno z </w:t>
      </w:r>
      <w:r w:rsidRPr="002270BB">
        <w:rPr>
          <w:i/>
        </w:rPr>
        <w:t>DSC</w:t>
      </w:r>
      <w:r>
        <w:t xml:space="preserve"> záznamu (1. ohřev) všech vzorků.</w:t>
      </w:r>
    </w:p>
    <w:p w:rsidR="00281E7D" w:rsidRDefault="00281E7D" w:rsidP="00281E7D"/>
    <w:p w:rsidR="008F7BBA" w:rsidRDefault="008F7BBA" w:rsidP="008F7BBA">
      <w:pPr>
        <w:pStyle w:val="Titulek"/>
        <w:keepNext/>
      </w:pPr>
      <w:bookmarkStart w:id="93" w:name="_Toc293254598"/>
      <w:r>
        <w:t xml:space="preserve">Tabulka </w:t>
      </w:r>
      <w:fldSimple w:instr=" SEQ Tabulka \* ARABIC ">
        <w:r w:rsidR="00C90A7D">
          <w:rPr>
            <w:noProof/>
          </w:rPr>
          <w:t>9</w:t>
        </w:r>
      </w:fldSimple>
      <w:r>
        <w:t xml:space="preserve">: Tepelné vlastnosti vzorků desek určené pomocí </w:t>
      </w:r>
      <w:r w:rsidRPr="002270BB">
        <w:rPr>
          <w:i/>
        </w:rPr>
        <w:t>DSC</w:t>
      </w:r>
      <w:bookmarkEnd w:id="93"/>
    </w:p>
    <w:tbl>
      <w:tblPr>
        <w:tblStyle w:val="Mkatabulky"/>
        <w:tblW w:w="8046" w:type="dxa"/>
        <w:jc w:val="center"/>
        <w:tblLayout w:type="fixed"/>
        <w:tblLook w:val="04A0"/>
      </w:tblPr>
      <w:tblGrid>
        <w:gridCol w:w="1791"/>
        <w:gridCol w:w="1152"/>
        <w:gridCol w:w="993"/>
        <w:gridCol w:w="992"/>
        <w:gridCol w:w="992"/>
        <w:gridCol w:w="992"/>
        <w:gridCol w:w="1134"/>
      </w:tblGrid>
      <w:tr w:rsidR="004A53A9" w:rsidTr="008F7BBA">
        <w:trPr>
          <w:trHeight w:val="278"/>
          <w:jc w:val="center"/>
        </w:trPr>
        <w:tc>
          <w:tcPr>
            <w:tcW w:w="8046" w:type="dxa"/>
            <w:gridSpan w:val="7"/>
            <w:shd w:val="clear" w:color="auto" w:fill="D9D9D9" w:themeFill="background1" w:themeFillShade="D9"/>
            <w:vAlign w:val="center"/>
          </w:tcPr>
          <w:p w:rsidR="004A53A9" w:rsidRDefault="004A53A9" w:rsidP="004A53A9">
            <w:pPr>
              <w:spacing w:after="60" w:line="240" w:lineRule="auto"/>
              <w:jc w:val="center"/>
            </w:pPr>
            <w:r>
              <w:t>Vzorky desek</w:t>
            </w:r>
          </w:p>
        </w:tc>
      </w:tr>
      <w:tr w:rsidR="004A53A9" w:rsidTr="008F7BBA">
        <w:trPr>
          <w:trHeight w:val="496"/>
          <w:jc w:val="center"/>
        </w:trPr>
        <w:tc>
          <w:tcPr>
            <w:tcW w:w="6912" w:type="dxa"/>
            <w:gridSpan w:val="6"/>
            <w:shd w:val="clear" w:color="auto" w:fill="D9D9D9" w:themeFill="background1" w:themeFillShade="D9"/>
            <w:vAlign w:val="center"/>
          </w:tcPr>
          <w:p w:rsidR="004A53A9" w:rsidRDefault="007A01F0" w:rsidP="007A01F0">
            <w:pPr>
              <w:pStyle w:val="Odstavecseseznamem"/>
              <w:spacing w:after="60" w:line="240" w:lineRule="auto"/>
              <w:ind w:left="3119"/>
            </w:pPr>
            <w:r>
              <w:t xml:space="preserve">1. </w:t>
            </w:r>
            <w:r w:rsidR="004A53A9">
              <w:t>ohřev</w:t>
            </w:r>
          </w:p>
        </w:tc>
        <w:tc>
          <w:tcPr>
            <w:tcW w:w="1134" w:type="dxa"/>
            <w:shd w:val="clear" w:color="auto" w:fill="D9D9D9" w:themeFill="background1" w:themeFillShade="D9"/>
            <w:vAlign w:val="center"/>
          </w:tcPr>
          <w:p w:rsidR="004A53A9" w:rsidRDefault="007A01F0" w:rsidP="007A01F0">
            <w:pPr>
              <w:spacing w:after="60" w:line="240" w:lineRule="auto"/>
              <w:jc w:val="center"/>
            </w:pPr>
            <w:r>
              <w:t xml:space="preserve">2. </w:t>
            </w:r>
            <w:r w:rsidR="00F12745">
              <w:t>ohřev</w:t>
            </w:r>
          </w:p>
        </w:tc>
      </w:tr>
      <w:tr w:rsidR="007A01F0" w:rsidTr="008F7BBA">
        <w:trPr>
          <w:trHeight w:val="560"/>
          <w:jc w:val="center"/>
        </w:trPr>
        <w:tc>
          <w:tcPr>
            <w:tcW w:w="1791" w:type="dxa"/>
            <w:shd w:val="clear" w:color="auto" w:fill="D9D9D9" w:themeFill="background1" w:themeFillShade="D9"/>
          </w:tcPr>
          <w:p w:rsidR="007A01F0" w:rsidRDefault="007A01F0" w:rsidP="00F12745">
            <w:pPr>
              <w:spacing w:after="60" w:line="240" w:lineRule="auto"/>
              <w:jc w:val="center"/>
            </w:pPr>
            <w:r>
              <w:t>Složení směsi (Hmot. %)</w:t>
            </w:r>
          </w:p>
        </w:tc>
        <w:tc>
          <w:tcPr>
            <w:tcW w:w="1152" w:type="dxa"/>
            <w:shd w:val="clear" w:color="auto" w:fill="D9D9D9" w:themeFill="background1" w:themeFillShade="D9"/>
          </w:tcPr>
          <w:p w:rsidR="007A01F0" w:rsidRPr="00F12745" w:rsidRDefault="007A01F0" w:rsidP="007A01F0">
            <w:pPr>
              <w:jc w:val="center"/>
            </w:pPr>
            <w:r w:rsidRPr="002270BB">
              <w:rPr>
                <w:i/>
              </w:rPr>
              <w:t>T</w:t>
            </w:r>
            <w:r w:rsidRPr="002270BB">
              <w:rPr>
                <w:i/>
                <w:vertAlign w:val="subscript"/>
              </w:rPr>
              <w:t>g</w:t>
            </w:r>
            <w:r w:rsidRPr="002270BB">
              <w:rPr>
                <w:i/>
              </w:rPr>
              <w:t xml:space="preserve"> </w:t>
            </w:r>
            <w:r>
              <w:t>(°C)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:rsidR="007A01F0" w:rsidRPr="00F12745" w:rsidRDefault="007A01F0" w:rsidP="007A01F0">
            <w:pPr>
              <w:jc w:val="center"/>
            </w:pPr>
            <w:r w:rsidRPr="002270BB">
              <w:rPr>
                <w:i/>
              </w:rPr>
              <w:t>T</w:t>
            </w:r>
            <w:r w:rsidRPr="002270BB">
              <w:rPr>
                <w:i/>
                <w:vertAlign w:val="subscript"/>
              </w:rPr>
              <w:t>c</w:t>
            </w:r>
            <w:r w:rsidRPr="002270BB">
              <w:rPr>
                <w:i/>
              </w:rPr>
              <w:t xml:space="preserve"> </w:t>
            </w:r>
            <w:r>
              <w:t>(°C)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:rsidR="007A01F0" w:rsidRPr="007A01F0" w:rsidRDefault="007A01F0" w:rsidP="007A01F0">
            <w:pPr>
              <w:jc w:val="center"/>
            </w:pPr>
            <w:r>
              <w:sym w:font="Symbol" w:char="F044"/>
            </w:r>
            <w:r w:rsidRPr="002270BB">
              <w:rPr>
                <w:i/>
              </w:rPr>
              <w:t>H</w:t>
            </w:r>
            <w:r w:rsidRPr="002270BB">
              <w:rPr>
                <w:i/>
                <w:vertAlign w:val="subscript"/>
              </w:rPr>
              <w:t>c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:rsidR="007A01F0" w:rsidRPr="007A01F0" w:rsidRDefault="007A01F0" w:rsidP="007A01F0">
            <w:pPr>
              <w:jc w:val="center"/>
            </w:pPr>
            <w:r w:rsidRPr="002270BB">
              <w:rPr>
                <w:i/>
              </w:rPr>
              <w:t>T</w:t>
            </w:r>
            <w:r w:rsidRPr="002270BB">
              <w:rPr>
                <w:i/>
                <w:vertAlign w:val="subscript"/>
              </w:rPr>
              <w:t>m</w:t>
            </w:r>
            <w:r>
              <w:rPr>
                <w:vertAlign w:val="subscript"/>
              </w:rPr>
              <w:t xml:space="preserve"> </w:t>
            </w:r>
            <w:r>
              <w:t>(°C)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:rsidR="007A01F0" w:rsidRPr="007A01F0" w:rsidRDefault="007A01F0" w:rsidP="007A01F0">
            <w:pPr>
              <w:jc w:val="center"/>
              <w:rPr>
                <w:vertAlign w:val="subscript"/>
              </w:rPr>
            </w:pPr>
            <w:r>
              <w:sym w:font="Symbol" w:char="F044"/>
            </w:r>
            <w:r w:rsidRPr="002270BB">
              <w:rPr>
                <w:i/>
              </w:rPr>
              <w:t>H</w:t>
            </w:r>
            <w:r w:rsidRPr="002270BB">
              <w:rPr>
                <w:i/>
                <w:vertAlign w:val="subscript"/>
              </w:rPr>
              <w:t>m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:rsidR="007A01F0" w:rsidRPr="007A01F0" w:rsidRDefault="007A01F0" w:rsidP="007A01F0">
            <w:pPr>
              <w:jc w:val="center"/>
            </w:pPr>
            <w:r w:rsidRPr="002270BB">
              <w:rPr>
                <w:i/>
              </w:rPr>
              <w:t>T</w:t>
            </w:r>
            <w:r w:rsidRPr="002270BB">
              <w:rPr>
                <w:i/>
                <w:vertAlign w:val="subscript"/>
              </w:rPr>
              <w:t>g</w:t>
            </w:r>
            <w:r>
              <w:t xml:space="preserve"> (°C)</w:t>
            </w:r>
          </w:p>
        </w:tc>
      </w:tr>
      <w:tr w:rsidR="007A01F0" w:rsidTr="008F7BBA">
        <w:trPr>
          <w:trHeight w:val="356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7A01F0" w:rsidRPr="002270BB" w:rsidRDefault="007A01F0" w:rsidP="007A01F0">
            <w:pPr>
              <w:spacing w:after="0"/>
              <w:jc w:val="center"/>
              <w:rPr>
                <w:i/>
              </w:rPr>
            </w:pPr>
            <w:r w:rsidRPr="002270BB">
              <w:rPr>
                <w:i/>
              </w:rPr>
              <w:t>PLA</w:t>
            </w:r>
          </w:p>
        </w:tc>
        <w:tc>
          <w:tcPr>
            <w:tcW w:w="115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61,04</w:t>
            </w:r>
          </w:p>
        </w:tc>
        <w:tc>
          <w:tcPr>
            <w:tcW w:w="993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122,90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16,78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153,80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-19,90</w:t>
            </w:r>
          </w:p>
        </w:tc>
        <w:tc>
          <w:tcPr>
            <w:tcW w:w="1134" w:type="dxa"/>
            <w:vAlign w:val="center"/>
          </w:tcPr>
          <w:p w:rsidR="007A01F0" w:rsidRDefault="008F7BBA" w:rsidP="007A01F0">
            <w:pPr>
              <w:spacing w:after="0"/>
              <w:jc w:val="center"/>
            </w:pPr>
            <w:r>
              <w:t>59,90</w:t>
            </w:r>
          </w:p>
        </w:tc>
      </w:tr>
      <w:tr w:rsidR="007A01F0" w:rsidTr="008F7BBA">
        <w:trPr>
          <w:trHeight w:val="361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75/25</w:t>
            </w:r>
          </w:p>
        </w:tc>
        <w:tc>
          <w:tcPr>
            <w:tcW w:w="115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63,60</w:t>
            </w:r>
          </w:p>
        </w:tc>
        <w:tc>
          <w:tcPr>
            <w:tcW w:w="993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122,90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1,62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152,30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-2,58</w:t>
            </w:r>
          </w:p>
        </w:tc>
        <w:tc>
          <w:tcPr>
            <w:tcW w:w="1134" w:type="dxa"/>
            <w:vAlign w:val="center"/>
          </w:tcPr>
          <w:p w:rsidR="007A01F0" w:rsidRDefault="008F7BBA" w:rsidP="007A01F0">
            <w:pPr>
              <w:spacing w:after="0"/>
              <w:jc w:val="center"/>
            </w:pPr>
            <w:r>
              <w:t>60,78</w:t>
            </w:r>
          </w:p>
        </w:tc>
      </w:tr>
      <w:tr w:rsidR="007A01F0" w:rsidTr="008F7BBA">
        <w:trPr>
          <w:trHeight w:val="368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60/40</w:t>
            </w:r>
          </w:p>
        </w:tc>
        <w:tc>
          <w:tcPr>
            <w:tcW w:w="115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62,85</w:t>
            </w:r>
          </w:p>
        </w:tc>
        <w:tc>
          <w:tcPr>
            <w:tcW w:w="993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1134" w:type="dxa"/>
            <w:vAlign w:val="center"/>
          </w:tcPr>
          <w:p w:rsidR="007A01F0" w:rsidRDefault="008F7BBA" w:rsidP="007A01F0">
            <w:pPr>
              <w:spacing w:after="0"/>
              <w:jc w:val="center"/>
            </w:pPr>
            <w:r>
              <w:t>65,76</w:t>
            </w:r>
          </w:p>
        </w:tc>
      </w:tr>
      <w:tr w:rsidR="007A01F0" w:rsidTr="008F7BBA">
        <w:trPr>
          <w:trHeight w:val="373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55/45</w:t>
            </w:r>
          </w:p>
        </w:tc>
        <w:tc>
          <w:tcPr>
            <w:tcW w:w="115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65,40</w:t>
            </w:r>
          </w:p>
        </w:tc>
        <w:tc>
          <w:tcPr>
            <w:tcW w:w="993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1134" w:type="dxa"/>
            <w:vAlign w:val="center"/>
          </w:tcPr>
          <w:p w:rsidR="007A01F0" w:rsidRDefault="008F7BBA" w:rsidP="007A01F0">
            <w:pPr>
              <w:spacing w:after="0"/>
              <w:jc w:val="center"/>
            </w:pPr>
            <w:r>
              <w:t>61,15</w:t>
            </w:r>
          </w:p>
        </w:tc>
      </w:tr>
      <w:tr w:rsidR="007A01F0" w:rsidTr="008F7BBA">
        <w:trPr>
          <w:trHeight w:val="365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50/50</w:t>
            </w:r>
          </w:p>
        </w:tc>
        <w:tc>
          <w:tcPr>
            <w:tcW w:w="115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63,15</w:t>
            </w:r>
          </w:p>
        </w:tc>
        <w:tc>
          <w:tcPr>
            <w:tcW w:w="993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1134" w:type="dxa"/>
            <w:vAlign w:val="center"/>
          </w:tcPr>
          <w:p w:rsidR="007A01F0" w:rsidRDefault="008F7BBA" w:rsidP="007A01F0">
            <w:pPr>
              <w:spacing w:after="0"/>
              <w:jc w:val="center"/>
            </w:pPr>
            <w:r>
              <w:t>69,46</w:t>
            </w:r>
          </w:p>
        </w:tc>
      </w:tr>
      <w:tr w:rsidR="007A01F0" w:rsidTr="008F7BBA">
        <w:trPr>
          <w:trHeight w:val="371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45/55</w:t>
            </w:r>
          </w:p>
        </w:tc>
        <w:tc>
          <w:tcPr>
            <w:tcW w:w="115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67,74</w:t>
            </w:r>
          </w:p>
        </w:tc>
        <w:tc>
          <w:tcPr>
            <w:tcW w:w="993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1134" w:type="dxa"/>
            <w:vAlign w:val="center"/>
          </w:tcPr>
          <w:p w:rsidR="007A01F0" w:rsidRDefault="008F7BBA" w:rsidP="007A01F0">
            <w:pPr>
              <w:spacing w:after="0"/>
              <w:jc w:val="center"/>
            </w:pPr>
            <w:r>
              <w:t>71,78</w:t>
            </w:r>
          </w:p>
        </w:tc>
      </w:tr>
      <w:tr w:rsidR="007A01F0" w:rsidTr="008F7BBA">
        <w:trPr>
          <w:trHeight w:val="364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40/60</w:t>
            </w:r>
          </w:p>
        </w:tc>
        <w:tc>
          <w:tcPr>
            <w:tcW w:w="115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71,92</w:t>
            </w:r>
          </w:p>
        </w:tc>
        <w:tc>
          <w:tcPr>
            <w:tcW w:w="993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1134" w:type="dxa"/>
            <w:vAlign w:val="center"/>
          </w:tcPr>
          <w:p w:rsidR="007A01F0" w:rsidRDefault="008F7BBA" w:rsidP="007A01F0">
            <w:pPr>
              <w:spacing w:after="0"/>
              <w:jc w:val="center"/>
            </w:pPr>
            <w:r>
              <w:t>75,15</w:t>
            </w:r>
          </w:p>
        </w:tc>
      </w:tr>
      <w:tr w:rsidR="007A01F0" w:rsidTr="008F7BBA">
        <w:trPr>
          <w:trHeight w:val="355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25/75</w:t>
            </w:r>
          </w:p>
        </w:tc>
        <w:tc>
          <w:tcPr>
            <w:tcW w:w="115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80,16</w:t>
            </w:r>
          </w:p>
        </w:tc>
        <w:tc>
          <w:tcPr>
            <w:tcW w:w="993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1134" w:type="dxa"/>
            <w:vAlign w:val="center"/>
          </w:tcPr>
          <w:p w:rsidR="007A01F0" w:rsidRDefault="008F7BBA" w:rsidP="007A01F0">
            <w:pPr>
              <w:spacing w:after="0"/>
              <w:jc w:val="center"/>
            </w:pPr>
            <w:r>
              <w:t>82,00</w:t>
            </w:r>
          </w:p>
        </w:tc>
      </w:tr>
      <w:tr w:rsidR="007A01F0" w:rsidTr="008F7BBA">
        <w:trPr>
          <w:trHeight w:val="361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7A01F0" w:rsidRPr="002270BB" w:rsidRDefault="007A01F0" w:rsidP="007A01F0">
            <w:pPr>
              <w:spacing w:after="0"/>
              <w:jc w:val="center"/>
              <w:rPr>
                <w:i/>
              </w:rPr>
            </w:pPr>
            <w:r w:rsidRPr="002270BB">
              <w:rPr>
                <w:i/>
              </w:rPr>
              <w:t>PMMA</w:t>
            </w:r>
          </w:p>
        </w:tc>
        <w:tc>
          <w:tcPr>
            <w:tcW w:w="115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102,60</w:t>
            </w:r>
          </w:p>
        </w:tc>
        <w:tc>
          <w:tcPr>
            <w:tcW w:w="993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7A01F0" w:rsidRDefault="007A01F0" w:rsidP="007A01F0">
            <w:pPr>
              <w:spacing w:after="0"/>
              <w:jc w:val="center"/>
            </w:pPr>
            <w:r>
              <w:t>*</w:t>
            </w:r>
          </w:p>
        </w:tc>
        <w:tc>
          <w:tcPr>
            <w:tcW w:w="1134" w:type="dxa"/>
            <w:vAlign w:val="center"/>
          </w:tcPr>
          <w:p w:rsidR="007A01F0" w:rsidRDefault="008F7BBA" w:rsidP="007A01F0">
            <w:pPr>
              <w:spacing w:after="0"/>
              <w:jc w:val="center"/>
            </w:pPr>
            <w:r>
              <w:t>105,31</w:t>
            </w:r>
          </w:p>
        </w:tc>
      </w:tr>
    </w:tbl>
    <w:p w:rsidR="00281E7D" w:rsidRDefault="00281E7D" w:rsidP="00281E7D"/>
    <w:p w:rsidR="008F7BBA" w:rsidRDefault="008F7BBA" w:rsidP="00281E7D"/>
    <w:p w:rsidR="009851D7" w:rsidRDefault="009851D7" w:rsidP="00281E7D"/>
    <w:p w:rsidR="009851D7" w:rsidRDefault="009851D7" w:rsidP="00281E7D"/>
    <w:p w:rsidR="009851D7" w:rsidRDefault="009851D7" w:rsidP="00281E7D"/>
    <w:p w:rsidR="009851D7" w:rsidRDefault="009851D7" w:rsidP="00281E7D"/>
    <w:p w:rsidR="008F7BBA" w:rsidRDefault="008F7BBA" w:rsidP="008F7BBA">
      <w:pPr>
        <w:pStyle w:val="Titulek"/>
        <w:keepNext/>
      </w:pPr>
      <w:bookmarkStart w:id="94" w:name="_Toc293254599"/>
      <w:r>
        <w:lastRenderedPageBreak/>
        <w:t xml:space="preserve">Tabulka </w:t>
      </w:r>
      <w:fldSimple w:instr=" SEQ Tabulka \* ARABIC ">
        <w:r w:rsidR="00C90A7D">
          <w:rPr>
            <w:noProof/>
          </w:rPr>
          <w:t>10</w:t>
        </w:r>
      </w:fldSimple>
      <w:r>
        <w:t xml:space="preserve">: Tepelné vlastnosti vzorků odlévaných filmů určené pomocí </w:t>
      </w:r>
      <w:r w:rsidRPr="002270BB">
        <w:rPr>
          <w:i/>
        </w:rPr>
        <w:t>DSC</w:t>
      </w:r>
      <w:bookmarkEnd w:id="94"/>
    </w:p>
    <w:tbl>
      <w:tblPr>
        <w:tblStyle w:val="Mkatabulky"/>
        <w:tblW w:w="6227" w:type="dxa"/>
        <w:jc w:val="center"/>
        <w:tblLayout w:type="fixed"/>
        <w:tblLook w:val="04A0"/>
      </w:tblPr>
      <w:tblGrid>
        <w:gridCol w:w="1791"/>
        <w:gridCol w:w="1023"/>
        <w:gridCol w:w="992"/>
        <w:gridCol w:w="993"/>
        <w:gridCol w:w="1428"/>
      </w:tblGrid>
      <w:tr w:rsidR="008F7BBA" w:rsidTr="009851D7">
        <w:trPr>
          <w:trHeight w:val="278"/>
          <w:jc w:val="center"/>
        </w:trPr>
        <w:tc>
          <w:tcPr>
            <w:tcW w:w="6227" w:type="dxa"/>
            <w:gridSpan w:val="5"/>
            <w:shd w:val="clear" w:color="auto" w:fill="D9D9D9" w:themeFill="background1" w:themeFillShade="D9"/>
            <w:vAlign w:val="center"/>
          </w:tcPr>
          <w:p w:rsidR="008F7BBA" w:rsidRDefault="008F7BBA" w:rsidP="008F7BBA">
            <w:pPr>
              <w:spacing w:after="60" w:line="240" w:lineRule="auto"/>
              <w:jc w:val="center"/>
            </w:pPr>
            <w:r>
              <w:t>Vzorky odlévaných filmů</w:t>
            </w:r>
          </w:p>
        </w:tc>
      </w:tr>
      <w:tr w:rsidR="008F7BBA" w:rsidTr="009851D7">
        <w:trPr>
          <w:trHeight w:val="496"/>
          <w:jc w:val="center"/>
        </w:trPr>
        <w:tc>
          <w:tcPr>
            <w:tcW w:w="4799" w:type="dxa"/>
            <w:gridSpan w:val="4"/>
            <w:shd w:val="clear" w:color="auto" w:fill="D9D9D9" w:themeFill="background1" w:themeFillShade="D9"/>
            <w:vAlign w:val="center"/>
          </w:tcPr>
          <w:p w:rsidR="008F7BBA" w:rsidRDefault="008F7BBA" w:rsidP="008F7BBA">
            <w:pPr>
              <w:pStyle w:val="Odstavecseseznamem"/>
              <w:spacing w:after="60" w:line="240" w:lineRule="auto"/>
              <w:ind w:left="2014"/>
            </w:pPr>
            <w:r>
              <w:t>1. ohřev</w:t>
            </w:r>
          </w:p>
        </w:tc>
        <w:tc>
          <w:tcPr>
            <w:tcW w:w="1428" w:type="dxa"/>
            <w:shd w:val="clear" w:color="auto" w:fill="D9D9D9" w:themeFill="background1" w:themeFillShade="D9"/>
            <w:vAlign w:val="center"/>
          </w:tcPr>
          <w:p w:rsidR="008F7BBA" w:rsidRDefault="008F7BBA" w:rsidP="0031102C">
            <w:pPr>
              <w:spacing w:after="60" w:line="240" w:lineRule="auto"/>
              <w:jc w:val="center"/>
            </w:pPr>
            <w:r>
              <w:t>2. ohřev</w:t>
            </w:r>
          </w:p>
        </w:tc>
      </w:tr>
      <w:tr w:rsidR="008F7BBA" w:rsidTr="009851D7">
        <w:trPr>
          <w:trHeight w:val="560"/>
          <w:jc w:val="center"/>
        </w:trPr>
        <w:tc>
          <w:tcPr>
            <w:tcW w:w="1791" w:type="dxa"/>
            <w:shd w:val="clear" w:color="auto" w:fill="D9D9D9" w:themeFill="background1" w:themeFillShade="D9"/>
          </w:tcPr>
          <w:p w:rsidR="008F7BBA" w:rsidRDefault="008F7BBA" w:rsidP="0031102C">
            <w:pPr>
              <w:spacing w:after="60" w:line="240" w:lineRule="auto"/>
              <w:jc w:val="center"/>
            </w:pPr>
            <w:r>
              <w:t>Složení směsi (Hmot. %)</w:t>
            </w:r>
          </w:p>
        </w:tc>
        <w:tc>
          <w:tcPr>
            <w:tcW w:w="1023" w:type="dxa"/>
            <w:shd w:val="clear" w:color="auto" w:fill="D9D9D9" w:themeFill="background1" w:themeFillShade="D9"/>
          </w:tcPr>
          <w:p w:rsidR="008F7BBA" w:rsidRPr="00F12745" w:rsidRDefault="008F7BBA" w:rsidP="0031102C">
            <w:pPr>
              <w:jc w:val="center"/>
            </w:pPr>
            <w:r w:rsidRPr="002270BB">
              <w:rPr>
                <w:i/>
              </w:rPr>
              <w:t>T</w:t>
            </w:r>
            <w:r w:rsidRPr="002270BB">
              <w:rPr>
                <w:i/>
                <w:vertAlign w:val="subscript"/>
              </w:rPr>
              <w:t>g</w:t>
            </w:r>
            <w:r>
              <w:t xml:space="preserve"> (°C)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:rsidR="008F7BBA" w:rsidRPr="007A01F0" w:rsidRDefault="008F7BBA" w:rsidP="0031102C">
            <w:pPr>
              <w:jc w:val="center"/>
            </w:pPr>
            <w:r w:rsidRPr="002270BB">
              <w:rPr>
                <w:i/>
              </w:rPr>
              <w:t>T</w:t>
            </w:r>
            <w:r w:rsidRPr="002270BB">
              <w:rPr>
                <w:i/>
                <w:vertAlign w:val="subscript"/>
              </w:rPr>
              <w:t>m</w:t>
            </w:r>
            <w:r>
              <w:rPr>
                <w:vertAlign w:val="subscript"/>
              </w:rPr>
              <w:t xml:space="preserve"> </w:t>
            </w:r>
            <w:r>
              <w:t>(°C)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:rsidR="008F7BBA" w:rsidRPr="007A01F0" w:rsidRDefault="008F7BBA" w:rsidP="0031102C">
            <w:pPr>
              <w:jc w:val="center"/>
              <w:rPr>
                <w:vertAlign w:val="subscript"/>
              </w:rPr>
            </w:pPr>
            <w:r>
              <w:sym w:font="Symbol" w:char="F044"/>
            </w:r>
            <w:r w:rsidRPr="002270BB">
              <w:rPr>
                <w:i/>
              </w:rPr>
              <w:t>H</w:t>
            </w:r>
            <w:r w:rsidRPr="002270BB">
              <w:rPr>
                <w:i/>
                <w:vertAlign w:val="subscript"/>
              </w:rPr>
              <w:t>m</w:t>
            </w:r>
          </w:p>
        </w:tc>
        <w:tc>
          <w:tcPr>
            <w:tcW w:w="1428" w:type="dxa"/>
            <w:shd w:val="clear" w:color="auto" w:fill="D9D9D9" w:themeFill="background1" w:themeFillShade="D9"/>
          </w:tcPr>
          <w:p w:rsidR="008F7BBA" w:rsidRPr="007A01F0" w:rsidRDefault="008F7BBA" w:rsidP="0031102C">
            <w:pPr>
              <w:jc w:val="center"/>
            </w:pPr>
            <w:r w:rsidRPr="002270BB">
              <w:rPr>
                <w:i/>
              </w:rPr>
              <w:t>T</w:t>
            </w:r>
            <w:r w:rsidRPr="002270BB">
              <w:rPr>
                <w:i/>
                <w:vertAlign w:val="subscript"/>
              </w:rPr>
              <w:t>g</w:t>
            </w:r>
            <w:r>
              <w:t xml:space="preserve"> (°C)</w:t>
            </w:r>
          </w:p>
        </w:tc>
      </w:tr>
      <w:tr w:rsidR="008F7BBA" w:rsidTr="009851D7">
        <w:trPr>
          <w:trHeight w:val="356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8F7BBA" w:rsidRPr="002270BB" w:rsidRDefault="008F7BBA" w:rsidP="0031102C">
            <w:pPr>
              <w:spacing w:after="0"/>
              <w:jc w:val="center"/>
              <w:rPr>
                <w:i/>
              </w:rPr>
            </w:pPr>
            <w:r w:rsidRPr="002270BB">
              <w:rPr>
                <w:i/>
              </w:rPr>
              <w:t>PLA</w:t>
            </w:r>
          </w:p>
        </w:tc>
        <w:tc>
          <w:tcPr>
            <w:tcW w:w="102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*</w:t>
            </w:r>
          </w:p>
        </w:tc>
        <w:tc>
          <w:tcPr>
            <w:tcW w:w="992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145,43</w:t>
            </w:r>
          </w:p>
        </w:tc>
        <w:tc>
          <w:tcPr>
            <w:tcW w:w="99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-17,66</w:t>
            </w:r>
          </w:p>
        </w:tc>
        <w:tc>
          <w:tcPr>
            <w:tcW w:w="1428" w:type="dxa"/>
            <w:vAlign w:val="center"/>
          </w:tcPr>
          <w:p w:rsidR="008F7BBA" w:rsidRDefault="003965FD" w:rsidP="008F7BBA">
            <w:pPr>
              <w:spacing w:after="0"/>
              <w:jc w:val="center"/>
            </w:pPr>
            <w:r>
              <w:t>41,88</w:t>
            </w:r>
          </w:p>
        </w:tc>
      </w:tr>
      <w:tr w:rsidR="008F7BBA" w:rsidTr="009851D7">
        <w:trPr>
          <w:trHeight w:val="361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8F7BBA" w:rsidRDefault="008F7BBA" w:rsidP="0031102C">
            <w:pPr>
              <w:spacing w:after="0"/>
              <w:jc w:val="center"/>
            </w:pPr>
            <w:r>
              <w:t>75/25</w:t>
            </w:r>
          </w:p>
        </w:tc>
        <w:tc>
          <w:tcPr>
            <w:tcW w:w="102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67,09</w:t>
            </w:r>
          </w:p>
        </w:tc>
        <w:tc>
          <w:tcPr>
            <w:tcW w:w="992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142,30</w:t>
            </w:r>
          </w:p>
        </w:tc>
        <w:tc>
          <w:tcPr>
            <w:tcW w:w="99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-13,46</w:t>
            </w:r>
          </w:p>
        </w:tc>
        <w:tc>
          <w:tcPr>
            <w:tcW w:w="1428" w:type="dxa"/>
            <w:vAlign w:val="center"/>
          </w:tcPr>
          <w:p w:rsidR="008F7BBA" w:rsidRDefault="003965FD" w:rsidP="008F7BBA">
            <w:pPr>
              <w:spacing w:after="0"/>
              <w:jc w:val="center"/>
            </w:pPr>
            <w:r>
              <w:t>38,32</w:t>
            </w:r>
          </w:p>
        </w:tc>
      </w:tr>
      <w:tr w:rsidR="008F7BBA" w:rsidTr="009851D7">
        <w:trPr>
          <w:trHeight w:val="368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8F7BBA" w:rsidRDefault="008F7BBA" w:rsidP="0031102C">
            <w:pPr>
              <w:spacing w:after="0"/>
              <w:jc w:val="center"/>
            </w:pPr>
            <w:r>
              <w:t>60/40</w:t>
            </w:r>
          </w:p>
        </w:tc>
        <w:tc>
          <w:tcPr>
            <w:tcW w:w="102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50,86</w:t>
            </w:r>
          </w:p>
        </w:tc>
        <w:tc>
          <w:tcPr>
            <w:tcW w:w="992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140,30</w:t>
            </w:r>
          </w:p>
        </w:tc>
        <w:tc>
          <w:tcPr>
            <w:tcW w:w="99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-7,72</w:t>
            </w:r>
          </w:p>
        </w:tc>
        <w:tc>
          <w:tcPr>
            <w:tcW w:w="1428" w:type="dxa"/>
            <w:vAlign w:val="center"/>
          </w:tcPr>
          <w:p w:rsidR="008F7BBA" w:rsidRDefault="003965FD" w:rsidP="008F7BBA">
            <w:pPr>
              <w:spacing w:after="0"/>
              <w:jc w:val="center"/>
            </w:pPr>
            <w:r>
              <w:t>40,48</w:t>
            </w:r>
          </w:p>
        </w:tc>
      </w:tr>
      <w:tr w:rsidR="008F7BBA" w:rsidTr="009851D7">
        <w:trPr>
          <w:trHeight w:val="373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8F7BBA" w:rsidRDefault="008F7BBA" w:rsidP="0031102C">
            <w:pPr>
              <w:spacing w:after="0"/>
              <w:jc w:val="center"/>
            </w:pPr>
            <w:r>
              <w:t>55/45</w:t>
            </w:r>
          </w:p>
        </w:tc>
        <w:tc>
          <w:tcPr>
            <w:tcW w:w="102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50,40</w:t>
            </w:r>
          </w:p>
        </w:tc>
        <w:tc>
          <w:tcPr>
            <w:tcW w:w="992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140,80</w:t>
            </w:r>
          </w:p>
        </w:tc>
        <w:tc>
          <w:tcPr>
            <w:tcW w:w="99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-6,91</w:t>
            </w:r>
          </w:p>
        </w:tc>
        <w:tc>
          <w:tcPr>
            <w:tcW w:w="1428" w:type="dxa"/>
            <w:vAlign w:val="center"/>
          </w:tcPr>
          <w:p w:rsidR="008F7BBA" w:rsidRDefault="003965FD" w:rsidP="008F7BBA">
            <w:pPr>
              <w:spacing w:after="0"/>
              <w:jc w:val="center"/>
            </w:pPr>
            <w:r>
              <w:t>40,90</w:t>
            </w:r>
          </w:p>
        </w:tc>
      </w:tr>
      <w:tr w:rsidR="008F7BBA" w:rsidTr="009851D7">
        <w:trPr>
          <w:trHeight w:val="365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8F7BBA" w:rsidRDefault="008F7BBA" w:rsidP="0031102C">
            <w:pPr>
              <w:spacing w:after="0"/>
              <w:jc w:val="center"/>
            </w:pPr>
            <w:r>
              <w:t>50/50</w:t>
            </w:r>
          </w:p>
        </w:tc>
        <w:tc>
          <w:tcPr>
            <w:tcW w:w="102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43,27</w:t>
            </w:r>
          </w:p>
        </w:tc>
        <w:tc>
          <w:tcPr>
            <w:tcW w:w="992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141,62</w:t>
            </w:r>
          </w:p>
        </w:tc>
        <w:tc>
          <w:tcPr>
            <w:tcW w:w="99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-7,87</w:t>
            </w:r>
          </w:p>
        </w:tc>
        <w:tc>
          <w:tcPr>
            <w:tcW w:w="1428" w:type="dxa"/>
            <w:vAlign w:val="center"/>
          </w:tcPr>
          <w:p w:rsidR="008F7BBA" w:rsidRDefault="003965FD" w:rsidP="008F7BBA">
            <w:pPr>
              <w:spacing w:after="0"/>
              <w:jc w:val="center"/>
            </w:pPr>
            <w:r>
              <w:t>41,26</w:t>
            </w:r>
          </w:p>
        </w:tc>
      </w:tr>
      <w:tr w:rsidR="008F7BBA" w:rsidTr="009851D7">
        <w:trPr>
          <w:trHeight w:val="371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8F7BBA" w:rsidRDefault="008F7BBA" w:rsidP="0031102C">
            <w:pPr>
              <w:spacing w:after="0"/>
              <w:jc w:val="center"/>
            </w:pPr>
            <w:r>
              <w:t>45/55</w:t>
            </w:r>
          </w:p>
        </w:tc>
        <w:tc>
          <w:tcPr>
            <w:tcW w:w="102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51,82</w:t>
            </w:r>
          </w:p>
        </w:tc>
        <w:tc>
          <w:tcPr>
            <w:tcW w:w="992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140,50</w:t>
            </w:r>
          </w:p>
        </w:tc>
        <w:tc>
          <w:tcPr>
            <w:tcW w:w="99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-10,05</w:t>
            </w:r>
          </w:p>
        </w:tc>
        <w:tc>
          <w:tcPr>
            <w:tcW w:w="1428" w:type="dxa"/>
            <w:vAlign w:val="center"/>
          </w:tcPr>
          <w:p w:rsidR="008F7BBA" w:rsidRDefault="003965FD" w:rsidP="008F7BBA">
            <w:pPr>
              <w:spacing w:after="0"/>
              <w:jc w:val="center"/>
            </w:pPr>
            <w:r>
              <w:t>42,26</w:t>
            </w:r>
          </w:p>
        </w:tc>
      </w:tr>
      <w:tr w:rsidR="008F7BBA" w:rsidTr="009851D7">
        <w:trPr>
          <w:trHeight w:val="364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8F7BBA" w:rsidRDefault="008F7BBA" w:rsidP="0031102C">
            <w:pPr>
              <w:spacing w:after="0"/>
              <w:jc w:val="center"/>
            </w:pPr>
            <w:r>
              <w:t>40/60</w:t>
            </w:r>
          </w:p>
        </w:tc>
        <w:tc>
          <w:tcPr>
            <w:tcW w:w="102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50,40</w:t>
            </w:r>
          </w:p>
        </w:tc>
        <w:tc>
          <w:tcPr>
            <w:tcW w:w="992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138,62</w:t>
            </w:r>
          </w:p>
        </w:tc>
        <w:tc>
          <w:tcPr>
            <w:tcW w:w="99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-1,54</w:t>
            </w:r>
          </w:p>
        </w:tc>
        <w:tc>
          <w:tcPr>
            <w:tcW w:w="1428" w:type="dxa"/>
            <w:vAlign w:val="center"/>
          </w:tcPr>
          <w:p w:rsidR="008F7BBA" w:rsidRDefault="003965FD" w:rsidP="008F7BBA">
            <w:pPr>
              <w:spacing w:after="0"/>
              <w:jc w:val="center"/>
            </w:pPr>
            <w:r>
              <w:t>54,56</w:t>
            </w:r>
          </w:p>
        </w:tc>
      </w:tr>
      <w:tr w:rsidR="008F7BBA" w:rsidTr="009851D7">
        <w:trPr>
          <w:trHeight w:val="355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8F7BBA" w:rsidRDefault="008F7BBA" w:rsidP="0031102C">
            <w:pPr>
              <w:spacing w:after="0"/>
              <w:jc w:val="center"/>
            </w:pPr>
            <w:r>
              <w:t>25/75</w:t>
            </w:r>
          </w:p>
        </w:tc>
        <w:tc>
          <w:tcPr>
            <w:tcW w:w="102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49,47</w:t>
            </w:r>
          </w:p>
        </w:tc>
        <w:tc>
          <w:tcPr>
            <w:tcW w:w="992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138,20</w:t>
            </w:r>
          </w:p>
        </w:tc>
        <w:tc>
          <w:tcPr>
            <w:tcW w:w="99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-3,32</w:t>
            </w:r>
          </w:p>
        </w:tc>
        <w:tc>
          <w:tcPr>
            <w:tcW w:w="1428" w:type="dxa"/>
            <w:vAlign w:val="center"/>
          </w:tcPr>
          <w:p w:rsidR="008F7BBA" w:rsidRDefault="003965FD" w:rsidP="008F7BBA">
            <w:pPr>
              <w:spacing w:after="0"/>
              <w:jc w:val="center"/>
            </w:pPr>
            <w:r>
              <w:t>46,66</w:t>
            </w:r>
          </w:p>
        </w:tc>
      </w:tr>
      <w:tr w:rsidR="008F7BBA" w:rsidTr="009851D7">
        <w:trPr>
          <w:trHeight w:val="361"/>
          <w:jc w:val="center"/>
        </w:trPr>
        <w:tc>
          <w:tcPr>
            <w:tcW w:w="1791" w:type="dxa"/>
            <w:shd w:val="clear" w:color="auto" w:fill="D9D9D9" w:themeFill="background1" w:themeFillShade="D9"/>
            <w:vAlign w:val="center"/>
          </w:tcPr>
          <w:p w:rsidR="008F7BBA" w:rsidRPr="002270BB" w:rsidRDefault="008F7BBA" w:rsidP="0031102C">
            <w:pPr>
              <w:spacing w:after="0"/>
              <w:jc w:val="center"/>
              <w:rPr>
                <w:i/>
              </w:rPr>
            </w:pPr>
            <w:r w:rsidRPr="002270BB">
              <w:rPr>
                <w:i/>
              </w:rPr>
              <w:t>PMMA</w:t>
            </w:r>
          </w:p>
        </w:tc>
        <w:tc>
          <w:tcPr>
            <w:tcW w:w="102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49,50</w:t>
            </w:r>
          </w:p>
        </w:tc>
        <w:tc>
          <w:tcPr>
            <w:tcW w:w="992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*</w:t>
            </w:r>
          </w:p>
        </w:tc>
        <w:tc>
          <w:tcPr>
            <w:tcW w:w="993" w:type="dxa"/>
            <w:vAlign w:val="center"/>
          </w:tcPr>
          <w:p w:rsidR="008F7BBA" w:rsidRDefault="008F7BBA" w:rsidP="008F7BBA">
            <w:pPr>
              <w:spacing w:after="0"/>
              <w:jc w:val="center"/>
            </w:pPr>
            <w:r>
              <w:t>*</w:t>
            </w:r>
          </w:p>
        </w:tc>
        <w:tc>
          <w:tcPr>
            <w:tcW w:w="1428" w:type="dxa"/>
            <w:vAlign w:val="center"/>
          </w:tcPr>
          <w:p w:rsidR="008F7BBA" w:rsidRDefault="003965FD" w:rsidP="008F7BBA">
            <w:pPr>
              <w:spacing w:after="0"/>
              <w:jc w:val="center"/>
            </w:pPr>
            <w:r>
              <w:t>76,63</w:t>
            </w:r>
          </w:p>
        </w:tc>
      </w:tr>
    </w:tbl>
    <w:p w:rsidR="00281E7D" w:rsidRDefault="00281E7D" w:rsidP="00281E7D"/>
    <w:p w:rsidR="009851D7" w:rsidRDefault="009851D7" w:rsidP="00281E7D"/>
    <w:p w:rsidR="003965FD" w:rsidRDefault="003965FD" w:rsidP="00281E7D">
      <w:r>
        <w:t>Druhý ohřev byl použit pro odečet teploty skleného přechodu (</w:t>
      </w:r>
      <w:r w:rsidRPr="002270BB">
        <w:rPr>
          <w:i/>
        </w:rPr>
        <w:t>T</w:t>
      </w:r>
      <w:r w:rsidRPr="002270BB">
        <w:rPr>
          <w:i/>
          <w:vertAlign w:val="subscript"/>
        </w:rPr>
        <w:t>g</w:t>
      </w:r>
      <w:r>
        <w:t>), která se v případě čist</w:t>
      </w:r>
      <w:r>
        <w:t>é</w:t>
      </w:r>
      <w:r>
        <w:t xml:space="preserve">ho </w:t>
      </w:r>
      <w:r w:rsidRPr="002270BB">
        <w:rPr>
          <w:i/>
        </w:rPr>
        <w:t>PLA</w:t>
      </w:r>
      <w:r>
        <w:t xml:space="preserve"> a </w:t>
      </w:r>
      <w:r w:rsidRPr="002270BB">
        <w:rPr>
          <w:i/>
        </w:rPr>
        <w:t>PMMA</w:t>
      </w:r>
      <w:r>
        <w:t xml:space="preserve"> liší o více jak 45 °C (</w:t>
      </w:r>
      <w:r w:rsidRPr="002270BB">
        <w:rPr>
          <w:i/>
        </w:rPr>
        <w:t>PLA</w:t>
      </w:r>
      <w:r>
        <w:t xml:space="preserve"> </w:t>
      </w:r>
      <w:r w:rsidRPr="002270BB">
        <w:rPr>
          <w:i/>
        </w:rPr>
        <w:t>T</w:t>
      </w:r>
      <w:r w:rsidRPr="002270BB">
        <w:rPr>
          <w:i/>
          <w:vertAlign w:val="subscript"/>
        </w:rPr>
        <w:t>g</w:t>
      </w:r>
      <w:r>
        <w:t xml:space="preserve"> = 59,9 °C, </w:t>
      </w:r>
      <w:r w:rsidRPr="002270BB">
        <w:rPr>
          <w:i/>
        </w:rPr>
        <w:t>PMMA</w:t>
      </w:r>
      <w:r>
        <w:t xml:space="preserve"> </w:t>
      </w:r>
      <w:r w:rsidRPr="002270BB">
        <w:rPr>
          <w:i/>
        </w:rPr>
        <w:t>T</w:t>
      </w:r>
      <w:r w:rsidRPr="002270BB">
        <w:rPr>
          <w:i/>
          <w:vertAlign w:val="subscript"/>
        </w:rPr>
        <w:t>g</w:t>
      </w:r>
      <w:r w:rsidRPr="002270BB">
        <w:rPr>
          <w:i/>
        </w:rPr>
        <w:t xml:space="preserve"> </w:t>
      </w:r>
      <w:r>
        <w:t>= 105,3 °C). Polyme</w:t>
      </w:r>
      <w:r>
        <w:t>r</w:t>
      </w:r>
      <w:r>
        <w:t xml:space="preserve">ní směsi vykazovaly </w:t>
      </w:r>
      <w:r w:rsidRPr="002270BB">
        <w:rPr>
          <w:i/>
        </w:rPr>
        <w:t>T</w:t>
      </w:r>
      <w:r w:rsidRPr="002270BB">
        <w:rPr>
          <w:i/>
          <w:vertAlign w:val="subscript"/>
        </w:rPr>
        <w:t>g</w:t>
      </w:r>
      <w:r>
        <w:t xml:space="preserve"> v intervalu mezi hodnotami pro čisté matrice, přičemž jejich ho</w:t>
      </w:r>
      <w:r>
        <w:t>d</w:t>
      </w:r>
      <w:r>
        <w:t>noty odpovídaly Gordon-Taylorové predikci [</w:t>
      </w:r>
      <w:r w:rsidR="00632EE4">
        <w:t>50-51</w:t>
      </w:r>
      <w:r w:rsidRPr="003052E5">
        <w:t>]</w:t>
      </w:r>
      <w:r>
        <w:t xml:space="preserve"> (</w:t>
      </w:r>
      <w:r w:rsidR="009851D7">
        <w:t>Obr. 25</w:t>
      </w:r>
      <w:r>
        <w:t>), která je dána již dříve pr</w:t>
      </w:r>
      <w:r>
        <w:t>e</w:t>
      </w:r>
      <w:r>
        <w:t>zentovanou Rov. 3.3:</w:t>
      </w:r>
    </w:p>
    <w:p w:rsidR="001935D6" w:rsidRDefault="00293454" w:rsidP="003965FD">
      <w:pPr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g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PLA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gP</m:t>
                  </m:r>
                  <m:r>
                    <w:rPr>
                      <w:rFonts w:ascii="Cambria Math" w:hAnsi="Cambria Math"/>
                    </w:rPr>
                    <m:t>LA</m:t>
                  </m:r>
                </m:sub>
              </m:sSub>
              <m:r>
                <w:rPr>
                  <w:rFonts w:ascii="Cambria Math" w:hAnsi="Cambria Math"/>
                </w:rPr>
                <m:t>+k(1-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PLA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gPMMA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PLA</m:t>
                  </m:r>
                </m:sub>
              </m:sSub>
              <m:r>
                <w:rPr>
                  <w:rFonts w:ascii="Cambria Math" w:hAnsi="Cambria Math"/>
                </w:rPr>
                <m:t>+k(1-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</w:rPr>
                    <m:t>PLA</m:t>
                  </m:r>
                </m:sub>
              </m:sSub>
              <m:r>
                <w:rPr>
                  <w:rFonts w:ascii="Cambria Math" w:hAnsi="Cambria Math"/>
                </w:rPr>
                <m:t>)</m:t>
              </m:r>
            </m:den>
          </m:f>
        </m:oMath>
      </m:oMathPara>
    </w:p>
    <w:p w:rsidR="003965FD" w:rsidRDefault="001935D6" w:rsidP="001935D6">
      <w:r>
        <w:t>kde: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PLA</m:t>
            </m:r>
          </m:sub>
        </m:sSub>
      </m:oMath>
      <w:r>
        <w:t xml:space="preserve"> je objemová frakce </w:t>
      </w:r>
      <w:r w:rsidRPr="002270BB">
        <w:rPr>
          <w:i/>
        </w:rPr>
        <w:t>PLA</w:t>
      </w:r>
      <w:r>
        <w:t xml:space="preserve">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gPLA</m:t>
            </m:r>
          </m:sub>
        </m:sSub>
        <m:r>
          <w:rPr>
            <w:rFonts w:ascii="Cambria Math" w:hAnsi="Cambria Math"/>
          </w:rPr>
          <m:t xml:space="preserve">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gPMMA</m:t>
            </m:r>
          </m:sub>
        </m:sSub>
      </m:oMath>
      <w:r>
        <w:t xml:space="preserve">jsou teploty skelných přechodů daných matric, </w:t>
      </w:r>
      <m:oMath>
        <m:r>
          <w:rPr>
            <w:rFonts w:ascii="Cambria Math" w:hAnsi="Cambria Math"/>
          </w:rPr>
          <m:t>k</m:t>
        </m:r>
      </m:oMath>
      <w:r>
        <w:t xml:space="preserve"> je empirický parametrpoužívaný k charakterizaci míry interakce mezi polymery, přičemž hodnota rovna 1 ukazuje na slabé interakce. Pro daná experimentální data bylo nalezeno </w:t>
      </w:r>
      <w:r w:rsidRPr="002270BB">
        <w:rPr>
          <w:i/>
        </w:rPr>
        <w:t>k</w:t>
      </w:r>
      <w:r>
        <w:t xml:space="preserve"> = 0,28, což odpovídá relativně slabému vzájemnému působení </w:t>
      </w:r>
      <w:r w:rsidRPr="002270BB">
        <w:rPr>
          <w:i/>
        </w:rPr>
        <w:t>PLA</w:t>
      </w:r>
      <w:r>
        <w:t xml:space="preserve"> a </w:t>
      </w:r>
      <w:r w:rsidRPr="002270BB">
        <w:rPr>
          <w:i/>
        </w:rPr>
        <w:t>PMMA</w:t>
      </w:r>
      <w:r>
        <w:t xml:space="preserve"> matric v jejich směsích připravených za daných podmínek.</w:t>
      </w:r>
    </w:p>
    <w:p w:rsidR="001935D6" w:rsidRDefault="001935D6" w:rsidP="001935D6"/>
    <w:p w:rsidR="009851D7" w:rsidRDefault="009851D7" w:rsidP="001935D6"/>
    <w:p w:rsidR="009851D7" w:rsidRDefault="009851D7" w:rsidP="001935D6"/>
    <w:p w:rsidR="00D459C3" w:rsidRDefault="00293454" w:rsidP="00D459C3">
      <w:pPr>
        <w:keepNext/>
      </w:pPr>
      <w:r>
        <w:rPr>
          <w:noProof/>
        </w:rPr>
        <w:lastRenderedPageBreak/>
        <w:pict>
          <v:shape id="Text Box 54" o:spid="_x0000_s1057" type="#_x0000_t202" style="position:absolute;left:0;text-align:left;margin-left:358.55pt;margin-top:169.55pt;width:43.2pt;height:21.15pt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e/v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" filled="f" stroked="f">
            <v:textbox>
              <w:txbxContent>
                <w:p w:rsidR="00116843" w:rsidRPr="009851D7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PMMA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2" o:spid="_x0000_s1058" type="#_x0000_t202" style="position:absolute;left:0;text-align:left;margin-left:358.55pt;margin-top:140.55pt;width:43.2pt;height:21.15pt;z-index:251712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" filled="f" stroked="f">
            <v:textbox>
              <w:txbxContent>
                <w:p w:rsidR="00116843" w:rsidRPr="009851D7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40/60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3" o:spid="_x0000_s1059" type="#_x0000_t202" style="position:absolute;left:0;text-align:left;margin-left:358.55pt;margin-top:154.2pt;width:43.2pt;height:21.15pt;z-index:251713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ND/ugIAAMQ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" filled="f" stroked="f">
            <v:textbox>
              <w:txbxContent>
                <w:p w:rsidR="00116843" w:rsidRPr="009851D7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25/75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0" o:spid="_x0000_s1060" type="#_x0000_t202" style="position:absolute;left:0;text-align:left;margin-left:358.55pt;margin-top:111.9pt;width:43.2pt;height:21.15pt;z-index:251710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K1Iuw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" filled="f" stroked="f">
            <v:textbox>
              <w:txbxContent>
                <w:p w:rsidR="00116843" w:rsidRPr="009851D7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50/50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1" o:spid="_x0000_s1061" type="#_x0000_t202" style="position:absolute;left:0;text-align:left;margin-left:358.55pt;margin-top:126.9pt;width:43.2pt;height:21.15pt;z-index:251711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4E2uQIAAMQ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" filled="f" stroked="f">
            <v:textbox>
              <w:txbxContent>
                <w:p w:rsidR="00116843" w:rsidRPr="009851D7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45/55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8" o:spid="_x0000_s1062" type="#_x0000_t202" style="position:absolute;left:0;text-align:left;margin-left:358.55pt;margin-top:79.25pt;width:43.2pt;height:21.15pt;z-index:25170841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p3eugIAAMQ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" filled="f" stroked="f">
            <v:textbox>
              <w:txbxContent>
                <w:p w:rsidR="00116843" w:rsidRPr="009851D7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60/40</w:t>
                  </w:r>
                </w:p>
              </w:txbxContent>
            </v:textbox>
            <w10:wrap anchorx="margin"/>
          </v:shape>
        </w:pict>
      </w:r>
      <w:r>
        <w:rPr>
          <w:noProof/>
        </w:rPr>
        <w:pict>
          <v:shape id="Text Box 49" o:spid="_x0000_s1063" type="#_x0000_t202" style="position:absolute;left:0;text-align:left;margin-left:358.55pt;margin-top:96.9pt;width:43.2pt;height:21.15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bGgugIAAMQ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" filled="f" stroked="f">
            <v:textbox>
              <w:txbxContent>
                <w:p w:rsidR="00116843" w:rsidRPr="009851D7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55/45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7" o:spid="_x0000_s1064" type="#_x0000_t202" style="position:absolute;left:0;text-align:left;margin-left:358.55pt;margin-top:61.65pt;width:43.2pt;height:21.15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qaMuQIAAMI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" filled="f" stroked="f">
            <v:textbox>
              <w:txbxContent>
                <w:p w:rsidR="00116843" w:rsidRPr="009851D7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75/25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6" o:spid="_x0000_s1065" type="#_x0000_t202" style="position:absolute;left:0;text-align:left;margin-left:358.55pt;margin-top:45pt;width:43.2pt;height:21.15pt;z-index:251706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YryuQIAAMI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" filled="f" stroked="f">
            <v:textbox>
              <w:txbxContent>
                <w:p w:rsidR="00116843" w:rsidRPr="009851D7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851D7">
                    <w:rPr>
                      <w:rFonts w:ascii="Arial" w:hAnsi="Arial" w:cs="Arial"/>
                      <w:sz w:val="18"/>
                      <w:szCs w:val="18"/>
                    </w:rPr>
                    <w:t>PLA</w:t>
                  </w:r>
                </w:p>
              </w:txbxContent>
            </v:textbox>
          </v:shape>
        </w:pict>
      </w:r>
      <w:r w:rsidR="009851D7">
        <w:rPr>
          <w:noProof/>
        </w:rPr>
        <w:drawing>
          <wp:inline distT="0" distB="0" distL="0" distR="0">
            <wp:extent cx="5580380" cy="3115307"/>
            <wp:effectExtent l="0" t="0" r="0" b="0"/>
            <wp:docPr id="11" name="Graf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31102C" w:rsidRDefault="00D459C3" w:rsidP="00D459C3">
      <w:pPr>
        <w:pStyle w:val="Titulek"/>
      </w:pPr>
      <w:bookmarkStart w:id="95" w:name="_Toc293254578"/>
      <w:r>
        <w:t xml:space="preserve">Obrázek </w:t>
      </w:r>
      <w:fldSimple w:instr=" SEQ Obrázek \* ARABIC ">
        <w:r w:rsidR="00C90A7D">
          <w:rPr>
            <w:noProof/>
          </w:rPr>
          <w:t>24</w:t>
        </w:r>
      </w:fldSimple>
      <w:r>
        <w:t xml:space="preserve">: </w:t>
      </w:r>
      <w:r w:rsidRPr="002270BB">
        <w:rPr>
          <w:i/>
        </w:rPr>
        <w:t>DSC</w:t>
      </w:r>
      <w:r>
        <w:t xml:space="preserve"> termogram vzorků desek o různém složení směsi</w:t>
      </w:r>
      <w:r w:rsidR="00AD2ADE">
        <w:t xml:space="preserve"> (1. ohřev)</w:t>
      </w:r>
      <w:bookmarkEnd w:id="95"/>
    </w:p>
    <w:p w:rsidR="0031102C" w:rsidRDefault="0031102C" w:rsidP="0031102C">
      <w:pPr>
        <w:keepNext/>
      </w:pPr>
      <w:r>
        <w:rPr>
          <w:noProof/>
        </w:rPr>
        <w:drawing>
          <wp:inline distT="0" distB="0" distL="0" distR="0">
            <wp:extent cx="5580380" cy="4072169"/>
            <wp:effectExtent l="0" t="0" r="0" b="0"/>
            <wp:docPr id="5" name="Graf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9851D7" w:rsidRDefault="0031102C" w:rsidP="0031102C">
      <w:pPr>
        <w:pStyle w:val="Titulek"/>
      </w:pPr>
      <w:bookmarkStart w:id="96" w:name="_Toc293254579"/>
      <w:r>
        <w:t xml:space="preserve">Obrázek </w:t>
      </w:r>
      <w:fldSimple w:instr=" SEQ Obrázek \* ARABIC ">
        <w:r w:rsidR="00C90A7D">
          <w:rPr>
            <w:noProof/>
          </w:rPr>
          <w:t>25</w:t>
        </w:r>
      </w:fldSimple>
      <w:r>
        <w:t>: Závislost teploty skelného přechodu na složení směsi</w:t>
      </w:r>
      <w:r w:rsidR="00632CB0">
        <w:t xml:space="preserve"> vzorků desek</w:t>
      </w:r>
      <w:r>
        <w:t>, experimentální data ve srovnání s Gordon-Taylorovou predikcí a Foxovým mod</w:t>
      </w:r>
      <w:r>
        <w:t>e</w:t>
      </w:r>
      <w:r>
        <w:t>lem</w:t>
      </w:r>
      <w:bookmarkEnd w:id="96"/>
    </w:p>
    <w:p w:rsidR="0031102C" w:rsidRDefault="0031102C" w:rsidP="0031102C"/>
    <w:p w:rsidR="008F6996" w:rsidRDefault="008F6996" w:rsidP="0031102C">
      <w:r w:rsidRPr="002270BB">
        <w:rPr>
          <w:i/>
        </w:rPr>
        <w:lastRenderedPageBreak/>
        <w:t>DSC</w:t>
      </w:r>
      <w:r>
        <w:t xml:space="preserve"> křivky </w:t>
      </w:r>
      <w:r w:rsidR="00AD2ADE">
        <w:t xml:space="preserve">z 1. ohřevu </w:t>
      </w:r>
      <w:r>
        <w:t>pro odlévané fólie jsou naznačena na Obr. 26.</w:t>
      </w:r>
      <w:r w:rsidR="00F648AD">
        <w:t xml:space="preserve"> Vyho</w:t>
      </w:r>
      <w:r w:rsidR="00A018E7">
        <w:t>dnocení je pak uvedeno v Tab.</w:t>
      </w:r>
      <w:r w:rsidR="00F648AD">
        <w:t xml:space="preserve"> 10. Je patrné, že přítomnost </w:t>
      </w:r>
      <w:r w:rsidR="00F648AD" w:rsidRPr="002270BB">
        <w:rPr>
          <w:i/>
        </w:rPr>
        <w:t>PMMA</w:t>
      </w:r>
      <w:r w:rsidR="00F648AD">
        <w:t xml:space="preserve"> složky mají negativní vliv na formaci </w:t>
      </w:r>
      <w:r w:rsidR="00F648AD" w:rsidRPr="002270BB">
        <w:rPr>
          <w:i/>
        </w:rPr>
        <w:t>PLA</w:t>
      </w:r>
      <w:r w:rsidR="00F648AD">
        <w:t xml:space="preserve"> krystalů, což se projevuje snížením </w:t>
      </w:r>
      <w:r w:rsidR="00F648AD" w:rsidRPr="002270BB">
        <w:rPr>
          <w:i/>
        </w:rPr>
        <w:t>T</w:t>
      </w:r>
      <w:r w:rsidR="00F648AD" w:rsidRPr="002270BB">
        <w:rPr>
          <w:i/>
          <w:vertAlign w:val="subscript"/>
        </w:rPr>
        <w:t>m</w:t>
      </w:r>
      <w:r w:rsidR="001068D5">
        <w:t xml:space="preserve">. Dále je patrný výrazný vliv techniky přípravy filmů, když odlévané filmy se svým </w:t>
      </w:r>
      <w:r w:rsidR="001068D5" w:rsidRPr="002270BB">
        <w:rPr>
          <w:i/>
        </w:rPr>
        <w:t>T</w:t>
      </w:r>
      <w:r w:rsidR="001068D5" w:rsidRPr="002270BB">
        <w:rPr>
          <w:i/>
          <w:vertAlign w:val="subscript"/>
        </w:rPr>
        <w:t>g</w:t>
      </w:r>
      <w:r w:rsidR="00D22834">
        <w:t xml:space="preserve"> výrazně liší od</w:t>
      </w:r>
      <w:r w:rsidR="001068D5">
        <w:t xml:space="preserve"> filmů připravených termoplastickou metodou. Podmínky panující při formaci z roztoku odlévaných filmů poskytují dostatečně dlouhý časový interval k</w:t>
      </w:r>
      <w:r w:rsidR="00A84EB0">
        <w:t xml:space="preserve"> jiné finální </w:t>
      </w:r>
      <w:r w:rsidR="001068D5">
        <w:t xml:space="preserve">formaci krystalické </w:t>
      </w:r>
      <w:r w:rsidR="00A84EB0">
        <w:t xml:space="preserve">i amorfní fáze, což se projevuje nižšími hodnotami </w:t>
      </w:r>
      <w:r w:rsidR="00A84EB0" w:rsidRPr="002270BB">
        <w:rPr>
          <w:i/>
        </w:rPr>
        <w:t>T</w:t>
      </w:r>
      <w:r w:rsidR="00A84EB0" w:rsidRPr="002270BB">
        <w:rPr>
          <w:i/>
          <w:vertAlign w:val="subscript"/>
        </w:rPr>
        <w:t>g</w:t>
      </w:r>
      <w:r w:rsidR="00A84EB0">
        <w:t xml:space="preserve"> a krystalizací </w:t>
      </w:r>
      <w:r w:rsidR="00A84EB0" w:rsidRPr="002270BB">
        <w:rPr>
          <w:i/>
        </w:rPr>
        <w:t>PLA</w:t>
      </w:r>
      <w:r w:rsidR="00A84EB0">
        <w:t xml:space="preserve"> v </w:t>
      </w:r>
      <w:r w:rsidR="00A84EB0" w:rsidRPr="002270BB">
        <w:rPr>
          <w:i/>
        </w:rPr>
        <w:t>PLA/PMMA</w:t>
      </w:r>
      <w:r w:rsidR="00A84EB0">
        <w:t xml:space="preserve"> směsích, která přímo souvisí se zaznamenáním jejich </w:t>
      </w:r>
      <w:r w:rsidR="00A84EB0" w:rsidRPr="002270BB">
        <w:rPr>
          <w:i/>
        </w:rPr>
        <w:t>T</w:t>
      </w:r>
      <w:r w:rsidR="00A84EB0" w:rsidRPr="002270BB">
        <w:rPr>
          <w:i/>
          <w:vertAlign w:val="subscript"/>
        </w:rPr>
        <w:t>m</w:t>
      </w:r>
      <w:r w:rsidR="00A84EB0">
        <w:t xml:space="preserve">. </w:t>
      </w:r>
      <w:r w:rsidR="003C0570">
        <w:t>Obr. 27 je pak obdobný s daty prezentovanými na Obr. 25 s tím, že uvedené výsledky postihují odlévané filmů. Je patrno, že Foxův model neodpovídá e</w:t>
      </w:r>
      <w:r w:rsidR="003C0570">
        <w:t>x</w:t>
      </w:r>
      <w:r w:rsidR="003C0570">
        <w:t>perimentálním datům, na rozdíl o Gordon-Taylorově predikci. Zde nejlépe odpovídá par</w:t>
      </w:r>
      <w:r w:rsidR="003C0570">
        <w:t>a</w:t>
      </w:r>
      <w:r w:rsidR="003C0570">
        <w:t xml:space="preserve">metr </w:t>
      </w:r>
      <w:r w:rsidR="003C0570" w:rsidRPr="003C0570">
        <w:rPr>
          <w:i/>
        </w:rPr>
        <w:t>k</w:t>
      </w:r>
      <w:r w:rsidR="003C0570">
        <w:t xml:space="preserve">= 0,09, což ukazuje na minimální interakce obou matric. </w:t>
      </w:r>
    </w:p>
    <w:p w:rsidR="008F6996" w:rsidRDefault="00293454" w:rsidP="008F6996">
      <w:pPr>
        <w:keepNext/>
      </w:pPr>
      <w:r>
        <w:rPr>
          <w:noProof/>
        </w:rPr>
        <w:pict>
          <v:shape id="Text Box 64" o:spid="_x0000_s1066" type="#_x0000_t202" style="position:absolute;left:0;text-align:left;margin-left:359.95pt;margin-top:192.45pt;width:48.2pt;height:19.2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4ZBtwIAAMI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" filled="f" stroked="f">
            <v:textbox>
              <w:txbxContent>
                <w:p w:rsidR="00116843" w:rsidRPr="008F6996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PMMA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3" o:spid="_x0000_s1067" type="#_x0000_t202" style="position:absolute;left:0;text-align:left;margin-left:359.95pt;margin-top:173.25pt;width:40.05pt;height:19.2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" filled="f" stroked="f">
            <v:textbox>
              <w:txbxContent>
                <w:p w:rsidR="00116843" w:rsidRPr="008F6996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25/75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2" o:spid="_x0000_s1068" type="#_x0000_t202" style="position:absolute;left:0;text-align:left;margin-left:359.95pt;margin-top:154.05pt;width:40.05pt;height:19.2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qB+uwIAAMI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" filled="f" stroked="f">
            <v:textbox>
              <w:txbxContent>
                <w:p w:rsidR="00116843" w:rsidRPr="008F6996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40/60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1" o:spid="_x0000_s1069" type="#_x0000_t202" style="position:absolute;left:0;text-align:left;margin-left:359.95pt;margin-top:134.85pt;width:40.05pt;height:19.2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" filled="f" stroked="f">
            <v:textbox>
              <w:txbxContent>
                <w:p w:rsidR="00116843" w:rsidRPr="008F6996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45/55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0" o:spid="_x0000_s1070" type="#_x0000_t202" style="position:absolute;left:0;text-align:left;margin-left:359.95pt;margin-top:119.6pt;width:40.05pt;height:19.2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LLnvQIAAMI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" filled="f" stroked="f">
            <v:textbox>
              <w:txbxContent>
                <w:p w:rsidR="00116843" w:rsidRPr="008F6996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50/50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9" o:spid="_x0000_s1071" type="#_x0000_t202" style="position:absolute;left:0;text-align:left;margin-left:359.95pt;margin-top:100.4pt;width:40.05pt;height:19.2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4zj1vAIAAMI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" filled="f" stroked="f">
            <v:textbox>
              <w:txbxContent>
                <w:p w:rsidR="00116843" w:rsidRPr="008F6996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55/452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8" o:spid="_x0000_s1072" type="#_x0000_t202" style="position:absolute;left:0;text-align:left;margin-left:359.95pt;margin-top:81.2pt;width:40.05pt;height:19.2pt;z-index:251718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" filled="f" stroked="f">
            <v:textbox>
              <w:txbxContent>
                <w:p w:rsidR="00116843" w:rsidRPr="008F6996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60/40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7" o:spid="_x0000_s1073" type="#_x0000_t202" style="position:absolute;left:0;text-align:left;margin-left:359.95pt;margin-top:65.75pt;width:40.05pt;height:19.2pt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AUCuwIAAMI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" filled="f" stroked="f">
            <v:textbox>
              <w:txbxContent>
                <w:p w:rsidR="00116843" w:rsidRPr="008F6996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</w:rPr>
                    <w:t>75/25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6" o:spid="_x0000_s1074" type="#_x0000_t202" style="position:absolute;left:0;text-align:left;margin-left:359.95pt;margin-top:46.55pt;width:33.1pt;height:19.2pt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XfXugIAAMI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" filled="f" stroked="f">
            <v:textbox>
              <w:txbxContent>
                <w:p w:rsidR="00116843" w:rsidRPr="008F6996" w:rsidRDefault="00116843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8F6996">
                    <w:rPr>
                      <w:rFonts w:ascii="Arial" w:hAnsi="Arial" w:cs="Arial"/>
                      <w:sz w:val="18"/>
                      <w:szCs w:val="18"/>
                    </w:rPr>
                    <w:t>PLA</w:t>
                  </w:r>
                </w:p>
              </w:txbxContent>
            </v:textbox>
          </v:shape>
        </w:pict>
      </w:r>
      <w:r w:rsidR="008F6996">
        <w:rPr>
          <w:noProof/>
        </w:rPr>
        <w:drawing>
          <wp:inline distT="0" distB="0" distL="0" distR="0">
            <wp:extent cx="5580380" cy="3402454"/>
            <wp:effectExtent l="0" t="0" r="0" b="0"/>
            <wp:docPr id="7" name="Graf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A54662" w:rsidRDefault="008F6996" w:rsidP="008F6996">
      <w:pPr>
        <w:pStyle w:val="Titulek"/>
        <w:jc w:val="both"/>
      </w:pPr>
      <w:bookmarkStart w:id="97" w:name="_Toc293254580"/>
      <w:r>
        <w:t xml:space="preserve">Obrázek </w:t>
      </w:r>
      <w:fldSimple w:instr=" SEQ Obrázek \* ARABIC ">
        <w:r w:rsidR="00C90A7D">
          <w:rPr>
            <w:noProof/>
          </w:rPr>
          <w:t>26</w:t>
        </w:r>
      </w:fldSimple>
      <w:r>
        <w:t xml:space="preserve">: </w:t>
      </w:r>
      <w:r w:rsidRPr="002270BB">
        <w:rPr>
          <w:i/>
        </w:rPr>
        <w:t>DSC</w:t>
      </w:r>
      <w:r>
        <w:t xml:space="preserve"> termogram vzorků odlévaných filmů o různém složení </w:t>
      </w:r>
      <w:r w:rsidR="00A018E7">
        <w:br/>
      </w:r>
      <w:r>
        <w:t>směsi</w:t>
      </w:r>
      <w:r w:rsidR="00AD2ADE">
        <w:t xml:space="preserve"> (1. ohřev)</w:t>
      </w:r>
      <w:bookmarkEnd w:id="97"/>
    </w:p>
    <w:p w:rsidR="00A018E7" w:rsidRDefault="00A018E7" w:rsidP="00281F67"/>
    <w:p w:rsidR="00A018E7" w:rsidRDefault="00A018E7" w:rsidP="00281F67"/>
    <w:p w:rsidR="00A018E7" w:rsidRDefault="00A018E7" w:rsidP="00281F67"/>
    <w:p w:rsidR="00A018E7" w:rsidRDefault="00A018E7" w:rsidP="00281F67"/>
    <w:p w:rsidR="00A018E7" w:rsidRDefault="00A018E7" w:rsidP="00281F67"/>
    <w:p w:rsidR="00632CB0" w:rsidRDefault="00632CB0" w:rsidP="00632CB0">
      <w:pPr>
        <w:keepNext/>
      </w:pPr>
      <w:r w:rsidRPr="00632CB0">
        <w:rPr>
          <w:noProof/>
        </w:rPr>
        <w:lastRenderedPageBreak/>
        <w:drawing>
          <wp:inline distT="0" distB="0" distL="0" distR="0">
            <wp:extent cx="5580380" cy="3643325"/>
            <wp:effectExtent l="0" t="0" r="0" b="0"/>
            <wp:docPr id="16" name="Graf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632CB0" w:rsidRDefault="00632CB0" w:rsidP="00632CB0">
      <w:pPr>
        <w:pStyle w:val="Titulek"/>
        <w:jc w:val="both"/>
      </w:pPr>
      <w:bookmarkStart w:id="98" w:name="_Toc293254581"/>
      <w:r>
        <w:t xml:space="preserve">Obrázek </w:t>
      </w:r>
      <w:fldSimple w:instr=" SEQ Obrázek \* ARABIC ">
        <w:r w:rsidR="00C90A7D">
          <w:rPr>
            <w:noProof/>
          </w:rPr>
          <w:t>27</w:t>
        </w:r>
      </w:fldSimple>
      <w:r>
        <w:t xml:space="preserve">: Závislost teploty skelného přechodu na složení směsi vzorků filmů, experimentální data ve srovnání s Gordon-Taylorovou predikcí a Foxovým </w:t>
      </w:r>
      <w:r>
        <w:br/>
        <w:t>modelem</w:t>
      </w:r>
      <w:bookmarkEnd w:id="98"/>
    </w:p>
    <w:p w:rsidR="0031102C" w:rsidRPr="0032294C" w:rsidRDefault="00A54662" w:rsidP="0032294C">
      <w:pPr>
        <w:pStyle w:val="Odstavecseseznamem"/>
        <w:numPr>
          <w:ilvl w:val="0"/>
          <w:numId w:val="42"/>
        </w:numPr>
        <w:rPr>
          <w:b/>
        </w:rPr>
      </w:pPr>
      <w:r w:rsidRPr="0032294C">
        <w:rPr>
          <w:b/>
        </w:rPr>
        <w:t>Degradace</w:t>
      </w:r>
    </w:p>
    <w:p w:rsidR="00A54662" w:rsidRDefault="00A54662" w:rsidP="00A54662">
      <w:r>
        <w:t xml:space="preserve">Degradační studie založená na selektivním hydrolytickém odstraňování </w:t>
      </w:r>
      <w:r w:rsidRPr="002270BB">
        <w:rPr>
          <w:i/>
        </w:rPr>
        <w:t>PLA</w:t>
      </w:r>
      <w:r>
        <w:t xml:space="preserve"> matrice z </w:t>
      </w:r>
      <w:r w:rsidRPr="002270BB">
        <w:rPr>
          <w:i/>
        </w:rPr>
        <w:t>PLA/PMMA</w:t>
      </w:r>
      <w:r>
        <w:t xml:space="preserve"> směsi za použití 1M NaOH, byla aplikována k získání informace o morfol</w:t>
      </w:r>
      <w:r>
        <w:t>o</w:t>
      </w:r>
      <w:r>
        <w:t>gickém uspořádání dané směsi. Podobných studií na bázi selektivní extrakce jedné z polymerních složek je využíváno v případě nemísitelných směsí ke stanovení indexu ko-kontinuity.</w:t>
      </w:r>
      <w:bookmarkStart w:id="99" w:name="OLE_LINK1"/>
      <w:bookmarkStart w:id="100" w:name="OLE_LINK2"/>
      <w:r>
        <w:t xml:space="preserve">[2] </w:t>
      </w:r>
      <w:bookmarkEnd w:id="99"/>
      <w:bookmarkEnd w:id="100"/>
      <w:r>
        <w:t>Zároveň se jedná o jednoduchou metodu přípravy vysoce porézních materi</w:t>
      </w:r>
      <w:r>
        <w:t>á</w:t>
      </w:r>
      <w:r>
        <w:t>lů, které mohou nacházet uplatnění v oblastech zdravotnických prostředků, ale i jako stac</w:t>
      </w:r>
      <w:r>
        <w:t>i</w:t>
      </w:r>
      <w:r>
        <w:t>onární fáze pro separační analytické techniky.</w:t>
      </w:r>
      <w:r w:rsidR="005F43BA">
        <w:t>[</w:t>
      </w:r>
      <w:r w:rsidR="00632EE4">
        <w:t>33</w:t>
      </w:r>
      <w:r w:rsidR="005F43BA">
        <w:t>,</w:t>
      </w:r>
      <w:r w:rsidR="00632EE4">
        <w:t>35</w:t>
      </w:r>
      <w:r>
        <w:t>]</w:t>
      </w:r>
    </w:p>
    <w:p w:rsidR="00A54662" w:rsidRDefault="00A54662" w:rsidP="00A54662">
      <w:r>
        <w:t>Průběhy degradací jsou znázorněny prostřednictvím časových závislostí průměrných hmotnostních úbytků (vyjádřeny v % z původní hmoty vzorku). Obr. 2</w:t>
      </w:r>
      <w:r w:rsidR="0032294C">
        <w:t>8</w:t>
      </w:r>
      <w:r>
        <w:t xml:space="preserve"> ukazuje daný pr</w:t>
      </w:r>
      <w:r>
        <w:t>ů</w:t>
      </w:r>
      <w:r>
        <w:t>běh pro termoplasticky připravené vzorky, zatím co Obr. 2</w:t>
      </w:r>
      <w:r w:rsidR="0032294C">
        <w:t>9</w:t>
      </w:r>
      <w:r>
        <w:t xml:space="preserve"> odlévané filmy. Vzhledem k tomu, že NaOH selektivně degraduje polyesterovou matrici, roste hmotnostní úbytek vzorku s rostoucí koncentrací </w:t>
      </w:r>
      <w:r w:rsidRPr="002270BB">
        <w:rPr>
          <w:i/>
        </w:rPr>
        <w:t>PLA</w:t>
      </w:r>
      <w:r>
        <w:t xml:space="preserve">. To je patrno hlavně v případě vzorků ve formě tenkých filmů z čistého </w:t>
      </w:r>
      <w:r w:rsidRPr="002270BB">
        <w:rPr>
          <w:i/>
        </w:rPr>
        <w:t>PLA</w:t>
      </w:r>
      <w:r>
        <w:t xml:space="preserve">, které byly kompletně degradovány v průběhu 15 hodin. Naproti tomu </w:t>
      </w:r>
      <w:r w:rsidRPr="002270BB">
        <w:rPr>
          <w:i/>
        </w:rPr>
        <w:t>PMMA</w:t>
      </w:r>
      <w:r>
        <w:t xml:space="preserve"> vykazovalo zanedbatelnou odezvu. Je nutno poukázat na fakt, že v případě odlév</w:t>
      </w:r>
      <w:r>
        <w:t>a</w:t>
      </w:r>
      <w:r>
        <w:lastRenderedPageBreak/>
        <w:t>ných filmů jsou experimentální data zatížena velkou chybou kvůli desintegraci vzorku. Tím pádem byly reálně změřené hmotnostní úbytky vyšší ve srovnání s předpokládanými zakládající se na znalosti složení daných směsí.</w:t>
      </w:r>
    </w:p>
    <w:p w:rsidR="00245173" w:rsidRDefault="00A54662" w:rsidP="00245173">
      <w:pPr>
        <w:keepNext/>
      </w:pPr>
      <w:r>
        <w:rPr>
          <w:noProof/>
        </w:rPr>
        <w:drawing>
          <wp:inline distT="0" distB="0" distL="0" distR="0">
            <wp:extent cx="5676900" cy="2905125"/>
            <wp:effectExtent l="0" t="0" r="0" b="0"/>
            <wp:docPr id="12" name="Graf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245173" w:rsidRDefault="00245173" w:rsidP="00245173">
      <w:pPr>
        <w:pStyle w:val="Titulek"/>
      </w:pPr>
      <w:bookmarkStart w:id="101" w:name="_Toc293254582"/>
      <w:r>
        <w:t xml:space="preserve">Obrázek </w:t>
      </w:r>
      <w:fldSimple w:instr=" SEQ Obrázek \* ARABIC ">
        <w:r w:rsidR="00C90A7D">
          <w:rPr>
            <w:noProof/>
          </w:rPr>
          <w:t>28</w:t>
        </w:r>
      </w:fldSimple>
      <w:r>
        <w:t xml:space="preserve">: Průběh časové závislosti procentuálního úbytku termoplasticky </w:t>
      </w:r>
      <w:r w:rsidR="008D4E47">
        <w:br/>
      </w:r>
      <w:r>
        <w:t>připravených vzorků</w:t>
      </w:r>
      <w:bookmarkEnd w:id="101"/>
    </w:p>
    <w:p w:rsidR="00245173" w:rsidRDefault="00245173" w:rsidP="00245173">
      <w:pPr>
        <w:keepNext/>
      </w:pPr>
      <w:r>
        <w:rPr>
          <w:noProof/>
        </w:rPr>
        <w:drawing>
          <wp:inline distT="0" distB="0" distL="0" distR="0">
            <wp:extent cx="5581650" cy="3571875"/>
            <wp:effectExtent l="0" t="0" r="0" b="0"/>
            <wp:docPr id="13" name="Graf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A54662" w:rsidRDefault="00245173" w:rsidP="00245173">
      <w:pPr>
        <w:pStyle w:val="Titulek"/>
      </w:pPr>
      <w:bookmarkStart w:id="102" w:name="_Toc293254583"/>
      <w:r>
        <w:t xml:space="preserve">Obrázek </w:t>
      </w:r>
      <w:fldSimple w:instr=" SEQ Obrázek \* ARABIC ">
        <w:r w:rsidR="00C90A7D">
          <w:rPr>
            <w:noProof/>
          </w:rPr>
          <w:t>29</w:t>
        </w:r>
      </w:fldSimple>
      <w:r>
        <w:t>: Průběh časové závislosti procentuálního úbytku vzorků odlévaných filmů</w:t>
      </w:r>
      <w:bookmarkEnd w:id="102"/>
    </w:p>
    <w:p w:rsidR="007551AA" w:rsidRDefault="007551AA" w:rsidP="007551AA">
      <w:r>
        <w:lastRenderedPageBreak/>
        <w:t xml:space="preserve">Obr. </w:t>
      </w:r>
      <w:r w:rsidR="000A7555">
        <w:t>30</w:t>
      </w:r>
      <w:r>
        <w:t xml:space="preserve"> ukazuje závislost procentuálního odstranění teoreticky přítomného </w:t>
      </w:r>
      <w:r w:rsidRPr="002270BB">
        <w:rPr>
          <w:i/>
        </w:rPr>
        <w:t>PLA</w:t>
      </w:r>
      <w:r>
        <w:t xml:space="preserve"> na složení </w:t>
      </w:r>
      <w:r w:rsidRPr="002270BB">
        <w:rPr>
          <w:i/>
        </w:rPr>
        <w:t>PLA/PMMA</w:t>
      </w:r>
      <w:r>
        <w:t xml:space="preserve"> směsi po 250 hodinách degradace v 1M NaOH. Obecně, všechny</w:t>
      </w:r>
      <w:r w:rsidR="00D22834">
        <w:t xml:space="preserve"> </w:t>
      </w:r>
      <w:r>
        <w:t>směsi nev</w:t>
      </w:r>
      <w:r>
        <w:t>y</w:t>
      </w:r>
      <w:r>
        <w:t xml:space="preserve">kazovaly kompletní odstranění </w:t>
      </w:r>
      <w:r w:rsidRPr="002270BB">
        <w:rPr>
          <w:i/>
        </w:rPr>
        <w:t>PLA</w:t>
      </w:r>
      <w:r>
        <w:t>. Ze závislosti rozdílu mezi ve směsi přítomným a sk</w:t>
      </w:r>
      <w:r>
        <w:t>u</w:t>
      </w:r>
      <w:r>
        <w:t xml:space="preserve">tečně odstraněným </w:t>
      </w:r>
      <w:r w:rsidRPr="002270BB">
        <w:rPr>
          <w:i/>
        </w:rPr>
        <w:t>PLA</w:t>
      </w:r>
      <w:r>
        <w:t xml:space="preserve">, který je graficky znázorněn na Obr. </w:t>
      </w:r>
      <w:r w:rsidR="000A7555">
        <w:t>30</w:t>
      </w:r>
      <w:r>
        <w:t xml:space="preserve"> jako </w:t>
      </w:r>
      <w:r w:rsidRPr="007551AA">
        <w:t>(</w:t>
      </w:r>
      <w:r w:rsidRPr="007551AA">
        <w:sym w:font="Symbol" w:char="F044"/>
      </w:r>
      <w:r w:rsidR="002270BB" w:rsidRPr="002270BB">
        <w:rPr>
          <w:i/>
        </w:rPr>
        <w:t>D</w:t>
      </w:r>
      <w:r>
        <w:t xml:space="preserve">), vyplývá, že </w:t>
      </w:r>
      <w:r>
        <w:sym w:font="Symbol" w:char="F044"/>
      </w:r>
      <w:r w:rsidR="002270BB" w:rsidRPr="002270BB">
        <w:rPr>
          <w:i/>
        </w:rPr>
        <w:t>D</w:t>
      </w:r>
      <w:r>
        <w:t xml:space="preserve"> do 50 hmot. % </w:t>
      </w:r>
      <w:r w:rsidRPr="002270BB">
        <w:rPr>
          <w:i/>
        </w:rPr>
        <w:t>PLA</w:t>
      </w:r>
      <w:r>
        <w:t xml:space="preserve"> vzrůstá. Po překročení této hranice dochází k jeho snižování a pro či</w:t>
      </w:r>
      <w:r>
        <w:t>s</w:t>
      </w:r>
      <w:r>
        <w:t xml:space="preserve">tý </w:t>
      </w:r>
      <w:r w:rsidRPr="002270BB">
        <w:rPr>
          <w:i/>
        </w:rPr>
        <w:t>PLA</w:t>
      </w:r>
      <w:r>
        <w:t xml:space="preserve"> nabývá</w:t>
      </w:r>
      <w:r w:rsidR="000A7555">
        <w:t xml:space="preserve"> logicky nulové hodnoty (Obr. 31</w:t>
      </w:r>
      <w:r>
        <w:t xml:space="preserve">).  </w:t>
      </w:r>
    </w:p>
    <w:p w:rsidR="00796CEA" w:rsidRDefault="00796CEA" w:rsidP="00796CEA">
      <w:pPr>
        <w:keepNext/>
      </w:pPr>
      <w:r>
        <w:rPr>
          <w:noProof/>
        </w:rPr>
        <w:drawing>
          <wp:inline distT="0" distB="0" distL="0" distR="0">
            <wp:extent cx="5580380" cy="3659343"/>
            <wp:effectExtent l="0" t="0" r="0" b="0"/>
            <wp:docPr id="14" name="Graf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7551AA" w:rsidRDefault="00796CEA" w:rsidP="00796CEA">
      <w:pPr>
        <w:pStyle w:val="Titulek"/>
        <w:jc w:val="both"/>
      </w:pPr>
      <w:bookmarkStart w:id="103" w:name="_Toc293254584"/>
      <w:r>
        <w:t xml:space="preserve">Obrázek </w:t>
      </w:r>
      <w:fldSimple w:instr=" SEQ Obrázek \* ARABIC ">
        <w:r w:rsidR="00C90A7D">
          <w:rPr>
            <w:noProof/>
          </w:rPr>
          <w:t>30</w:t>
        </w:r>
      </w:fldSimple>
      <w:r>
        <w:t>: Teoretický a reálný průběh degradace vzorků desek</w:t>
      </w:r>
      <w:bookmarkEnd w:id="103"/>
    </w:p>
    <w:p w:rsidR="00406B8E" w:rsidRDefault="00796CEA" w:rsidP="00406B8E">
      <w:pPr>
        <w:keepNext/>
      </w:pPr>
      <w:r>
        <w:rPr>
          <w:noProof/>
        </w:rPr>
        <w:lastRenderedPageBreak/>
        <w:drawing>
          <wp:inline distT="0" distB="0" distL="0" distR="0">
            <wp:extent cx="5248275" cy="3495675"/>
            <wp:effectExtent l="0" t="0" r="0" b="0"/>
            <wp:docPr id="15" name="Graf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406B8E" w:rsidRDefault="00406B8E" w:rsidP="00406B8E">
      <w:pPr>
        <w:pStyle w:val="Titulek"/>
        <w:jc w:val="both"/>
      </w:pPr>
      <w:bookmarkStart w:id="104" w:name="_Toc293254585"/>
      <w:r>
        <w:t xml:space="preserve">Obrázek </w:t>
      </w:r>
      <w:fldSimple w:instr=" SEQ Obrázek \* ARABIC ">
        <w:r w:rsidR="00C90A7D">
          <w:rPr>
            <w:noProof/>
          </w:rPr>
          <w:t>31</w:t>
        </w:r>
      </w:fldSimple>
      <w:r>
        <w:t>: Rozdíl reálných hodnot od teoretického průběhu degradace</w:t>
      </w:r>
      <w:bookmarkEnd w:id="104"/>
    </w:p>
    <w:p w:rsidR="00796CEA" w:rsidRDefault="00406B8E" w:rsidP="00406B8E">
      <w:r>
        <w:t>Tyto skutečnosti svědčí o morfologických poměrech ve zkoumaných směsích, kdy za ní</w:t>
      </w:r>
      <w:r>
        <w:t>z</w:t>
      </w:r>
      <w:r>
        <w:t xml:space="preserve">kých koncentrací </w:t>
      </w:r>
      <w:r w:rsidRPr="002270BB">
        <w:rPr>
          <w:i/>
        </w:rPr>
        <w:t>PLA</w:t>
      </w:r>
      <w:r>
        <w:t xml:space="preserve"> nejsou jeho domény (ať již ve formě separovaných útvarů nebo ve směsi s </w:t>
      </w:r>
      <w:r w:rsidRPr="002270BB">
        <w:rPr>
          <w:i/>
        </w:rPr>
        <w:t>PMMA</w:t>
      </w:r>
      <w:r>
        <w:t xml:space="preserve">) dostupné pro hydrolytického činitele, který působí od povrchu vzorku. Je zajímavé, že s rostoucí koncentrací </w:t>
      </w:r>
      <w:r w:rsidRPr="002270BB">
        <w:rPr>
          <w:i/>
        </w:rPr>
        <w:t>PLA</w:t>
      </w:r>
      <w:r>
        <w:t xml:space="preserve"> (do 50 hmot. %) se tato dostupnost snižuje. To znamená, že i při zvyšujícím se podílu hydrolyzovatelné matrice dochází k takovému usp</w:t>
      </w:r>
      <w:r>
        <w:t>o</w:t>
      </w:r>
      <w:r>
        <w:t xml:space="preserve">řádání morfologie, při kterém je daná matrice hůře dostupná pro hydrolýzu. Důsledkem takového chování může být buď zapouzdření </w:t>
      </w:r>
      <w:r w:rsidRPr="002270BB">
        <w:rPr>
          <w:i/>
        </w:rPr>
        <w:t>PLA</w:t>
      </w:r>
      <w:r>
        <w:t xml:space="preserve"> fáze v </w:t>
      </w:r>
      <w:r w:rsidRPr="002270BB">
        <w:rPr>
          <w:i/>
        </w:rPr>
        <w:t>PMMA</w:t>
      </w:r>
      <w:r>
        <w:t xml:space="preserve"> matrici nebo mísitelnost obou polymerů. Po překročení 50 hmot. </w:t>
      </w:r>
      <w:r w:rsidR="0072584D">
        <w:t xml:space="preserve">% </w:t>
      </w:r>
      <w:r w:rsidR="0072584D" w:rsidRPr="002270BB">
        <w:rPr>
          <w:i/>
        </w:rPr>
        <w:t>PLA</w:t>
      </w:r>
      <w:r>
        <w:t xml:space="preserve"> je polyester více degradován (tzn. </w:t>
      </w:r>
      <w:r>
        <w:sym w:font="Symbol" w:char="F044"/>
      </w:r>
      <w:r w:rsidR="002270BB" w:rsidRPr="002270BB">
        <w:rPr>
          <w:i/>
        </w:rPr>
        <w:t>D</w:t>
      </w:r>
      <w:r>
        <w:t xml:space="preserve"> se snižuje), nicméně nedochází k limitnímu snížení </w:t>
      </w:r>
      <w:r>
        <w:sym w:font="Symbol" w:char="F044"/>
      </w:r>
      <w:r w:rsidR="002270BB" w:rsidRPr="002270BB">
        <w:rPr>
          <w:i/>
        </w:rPr>
        <w:t>D</w:t>
      </w:r>
      <w:r>
        <w:t>, jak by se dalo očekávat v systém</w:t>
      </w:r>
      <w:r w:rsidR="008D4E47">
        <w:t>ech, kde nastala inverze fází.[</w:t>
      </w:r>
      <w:r w:rsidR="00632EE4">
        <w:t>22</w:t>
      </w:r>
      <w:r w:rsidR="008D4E47">
        <w:t>,</w:t>
      </w:r>
      <w:r w:rsidR="00632EE4">
        <w:t>54-55</w:t>
      </w:r>
      <w:r>
        <w:t>]</w:t>
      </w:r>
    </w:p>
    <w:p w:rsidR="00406B8E" w:rsidRDefault="00406B8E" w:rsidP="00406B8E">
      <w:r>
        <w:t xml:space="preserve">Mimo míry hmotnostního úbytku byla intenzita degradace posuzována z pohledu změny mechanických vlastností </w:t>
      </w:r>
      <w:r w:rsidRPr="002270BB">
        <w:rPr>
          <w:i/>
        </w:rPr>
        <w:t>PLA/PMMA</w:t>
      </w:r>
      <w:r>
        <w:t xml:space="preserve"> směsi po 250 hodinách degradace. To bylo provád</w:t>
      </w:r>
      <w:r>
        <w:t>ě</w:t>
      </w:r>
      <w:r>
        <w:t>no pouze u termoplasticky připravených vzorků, jeliko</w:t>
      </w:r>
      <w:r w:rsidR="00590DC3">
        <w:t>ž odlévané filmy byly značně dez</w:t>
      </w:r>
      <w:r>
        <w:t>i</w:t>
      </w:r>
      <w:r>
        <w:t>n</w:t>
      </w:r>
      <w:r>
        <w:t xml:space="preserve">tegrovány a nebylo je možné použít pro další vyhodnocování. Výsledky jsou naznačeny v Obr. 12-14. Modul pružnosti, </w:t>
      </w:r>
      <w:r w:rsidRPr="007D4DF5">
        <w:rPr>
          <w:i/>
        </w:rPr>
        <w:t>E</w:t>
      </w:r>
      <w:r>
        <w:t xml:space="preserve">, byl v případě čistého </w:t>
      </w:r>
      <w:r w:rsidRPr="007D4DF5">
        <w:rPr>
          <w:i/>
        </w:rPr>
        <w:t>PMMA</w:t>
      </w:r>
      <w:r>
        <w:t xml:space="preserve"> v důsledku degradačního média zdánlivě zvýšen, nicméně tento efekt lze považovat za diskutabilní vzhledem ke statistickému rozptylu dat především u nedegradované série. Obecně lze konstatovat, že vzorky se v důsledku degradace staly křehčími. </w:t>
      </w:r>
      <w:r w:rsidR="0072584D">
        <w:br/>
      </w:r>
      <w:r>
        <w:lastRenderedPageBreak/>
        <w:t xml:space="preserve">Ve směsích s vyšším obsahem </w:t>
      </w:r>
      <w:r w:rsidRPr="007D4DF5">
        <w:rPr>
          <w:i/>
        </w:rPr>
        <w:t>PLA</w:t>
      </w:r>
      <w:r>
        <w:t xml:space="preserve"> se </w:t>
      </w:r>
      <w:r w:rsidRPr="007D4DF5">
        <w:rPr>
          <w:i/>
        </w:rPr>
        <w:t>E</w:t>
      </w:r>
      <w:r>
        <w:t xml:space="preserve"> nepodařilo stanovit (Obr. 12). V případě pevnosti v tahu (Obr. 13) i tažnosti (Obr. 14) lze zpozorovat podobný trend. Čistý </w:t>
      </w:r>
      <w:r w:rsidRPr="007D4DF5">
        <w:rPr>
          <w:i/>
        </w:rPr>
        <w:t>PMMA</w:t>
      </w:r>
      <w:r>
        <w:t xml:space="preserve"> a směs s obsahem 25 hmot. % </w:t>
      </w:r>
      <w:r w:rsidRPr="007D4DF5">
        <w:rPr>
          <w:i/>
        </w:rPr>
        <w:t>PLA</w:t>
      </w:r>
      <w:r>
        <w:t xml:space="preserve"> nevykazují téměř žádné změny oprati nedegradovaným anal</w:t>
      </w:r>
      <w:r>
        <w:t>o</w:t>
      </w:r>
      <w:r>
        <w:t>gům. Nad touto koncentrací však dochází k strmému poklesu obou parametrů.</w:t>
      </w:r>
    </w:p>
    <w:p w:rsidR="00406B8E" w:rsidRDefault="00406B8E" w:rsidP="00406B8E">
      <w:r>
        <w:t>Tyto výsledky odpovídají očekáváním i dříve publikovaným výsledkům jiných autorů, kdy degradace jednoho z komponent polymerní směsi má za následek vznik vakancí, které jsou příčinou strukturních nestabilit při mecha</w:t>
      </w:r>
      <w:r w:rsidR="008D4E47">
        <w:t>nickém namáhání daného tělesa.[</w:t>
      </w:r>
      <w:r w:rsidR="00632EE4">
        <w:t>35-36</w:t>
      </w:r>
      <w:r>
        <w:t>]</w:t>
      </w:r>
    </w:p>
    <w:p w:rsidR="00406B8E" w:rsidRPr="007D4DF5" w:rsidRDefault="0072584D" w:rsidP="000A7555">
      <w:pPr>
        <w:pStyle w:val="Odstavecseseznamem"/>
        <w:numPr>
          <w:ilvl w:val="0"/>
          <w:numId w:val="42"/>
        </w:numPr>
        <w:rPr>
          <w:b/>
          <w:i/>
        </w:rPr>
      </w:pPr>
      <w:r w:rsidRPr="007D4DF5">
        <w:rPr>
          <w:b/>
          <w:i/>
        </w:rPr>
        <w:t>SEM</w:t>
      </w:r>
    </w:p>
    <w:p w:rsidR="0072584D" w:rsidRDefault="0072584D" w:rsidP="0072584D">
      <w:r>
        <w:t>Pro doplnění výše zmíněných výsledků byly pořízeny snímky polymerních směsí před a po 250 hodinách degradace v 1M NaOH pomocí skenovacího e</w:t>
      </w:r>
      <w:r w:rsidR="000A7555">
        <w:t>lektronového mikroskopu (Obr. 32</w:t>
      </w:r>
      <w:r>
        <w:t>-</w:t>
      </w:r>
      <w:r w:rsidR="000A7555">
        <w:t>35</w:t>
      </w:r>
      <w:r>
        <w:t>). Snímky nedegradovaných směsí (křehkých lomů) nevykazují výskyt výra</w:t>
      </w:r>
      <w:r>
        <w:t>z</w:t>
      </w:r>
      <w:r>
        <w:t>nějších nehomogenit, tedy efekt známý jako separaci fází. V případě degradovaných vzo</w:t>
      </w:r>
      <w:r>
        <w:t>r</w:t>
      </w:r>
      <w:r>
        <w:t>ků lze zpozorovat výskyt výše zmiňovaných vakancí způsobených hydrolytickým odstr</w:t>
      </w:r>
      <w:r>
        <w:t>a</w:t>
      </w:r>
      <w:r>
        <w:t xml:space="preserve">něním </w:t>
      </w:r>
      <w:r w:rsidRPr="007D4DF5">
        <w:rPr>
          <w:i/>
        </w:rPr>
        <w:t>PLA</w:t>
      </w:r>
      <w:r>
        <w:t xml:space="preserve"> ze směsi. Intenzita těchto vakancí se zvyšuje s rostoucí koncentrací </w:t>
      </w:r>
      <w:r w:rsidRPr="007D4DF5">
        <w:rPr>
          <w:i/>
        </w:rPr>
        <w:t>PLA</w:t>
      </w:r>
      <w:r>
        <w:t xml:space="preserve"> ve směsi. Tyto snímky podporují výše zmíněnou hypotézu mísitelnosti (částečné mísitelnosti) zkoumaných matric. Na druhou stranu je zde prokázáno, že pokud za určitých podmínek dochází k separaci </w:t>
      </w:r>
      <w:r w:rsidRPr="007D4DF5">
        <w:rPr>
          <w:i/>
        </w:rPr>
        <w:t>PLA</w:t>
      </w:r>
      <w:r>
        <w:t xml:space="preserve"> a </w:t>
      </w:r>
      <w:r w:rsidRPr="007D4DF5">
        <w:rPr>
          <w:i/>
        </w:rPr>
        <w:t>PMMA</w:t>
      </w:r>
      <w:r>
        <w:t xml:space="preserve"> matricí, tak vzniklá struktura nenabývá podoby kulov</w:t>
      </w:r>
      <w:r>
        <w:t>i</w:t>
      </w:r>
      <w:r>
        <w:t>tých částic, jako je tomu u mnoha jiných systémů, ale naznačuje existenci morfologicky jiných (fibrilárních) uspořádání.</w:t>
      </w:r>
    </w:p>
    <w:p w:rsidR="0072584D" w:rsidRDefault="00293454" w:rsidP="0072584D">
      <w:pPr>
        <w:keepNext/>
        <w:spacing w:after="220"/>
        <w:jc w:val="center"/>
      </w:pPr>
      <w:r>
        <w:rPr>
          <w:noProof/>
        </w:rPr>
        <w:pict>
          <v:shape id="Text Box 66" o:spid="_x0000_s1076" type="#_x0000_t202" style="position:absolute;left:0;text-align:left;margin-left:108.85pt;margin-top:206.15pt;width:28.6pt;height:23.1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" filled="f" stroked="f">
            <v:textbox>
              <w:txbxContent>
                <w:p w:rsidR="00116843" w:rsidRDefault="00116843">
                  <w:r>
                    <w:t>a)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7" o:spid="_x0000_s1075" type="#_x0000_t202" style="position:absolute;left:0;text-align:left;margin-left:330.2pt;margin-top:206.15pt;width:28.6pt;height:23.1pt;z-index:251727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" filled="f" stroked="f">
            <v:textbox>
              <w:txbxContent>
                <w:p w:rsidR="00116843" w:rsidRDefault="00116843">
                  <w:r>
                    <w:t>b)</w:t>
                  </w:r>
                </w:p>
              </w:txbxContent>
            </v:textbox>
          </v:shape>
        </w:pict>
      </w:r>
      <w:r w:rsidR="0072584D" w:rsidRPr="0072584D">
        <w:rPr>
          <w:noProof/>
        </w:rPr>
        <w:drawing>
          <wp:inline distT="0" distB="0" distL="0" distR="0">
            <wp:extent cx="2483877" cy="2717768"/>
            <wp:effectExtent l="0" t="0" r="0" b="0"/>
            <wp:docPr id="20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919" cy="2732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D4DF5">
        <w:t xml:space="preserve">          </w:t>
      </w:r>
      <w:r w:rsidR="0072584D" w:rsidRPr="0072584D">
        <w:rPr>
          <w:noProof/>
        </w:rPr>
        <w:drawing>
          <wp:inline distT="0" distB="0" distL="0" distR="0">
            <wp:extent cx="2485471" cy="2718605"/>
            <wp:effectExtent l="0" t="0" r="0" b="0"/>
            <wp:docPr id="20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773" cy="2726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72584D" w:rsidRDefault="0072584D" w:rsidP="0072584D">
      <w:pPr>
        <w:pStyle w:val="Titulek"/>
      </w:pPr>
      <w:bookmarkStart w:id="105" w:name="_Toc293254586"/>
      <w:r>
        <w:t xml:space="preserve">Obrázek </w:t>
      </w:r>
      <w:fldSimple w:instr=" SEQ Obrázek \* ARABIC ">
        <w:r w:rsidR="00C90A7D">
          <w:rPr>
            <w:noProof/>
          </w:rPr>
          <w:t>32</w:t>
        </w:r>
      </w:fldSimple>
      <w:r>
        <w:t xml:space="preserve">: </w:t>
      </w:r>
      <w:r w:rsidRPr="007D4DF5">
        <w:rPr>
          <w:i/>
        </w:rPr>
        <w:t>SEM</w:t>
      </w:r>
      <w:r>
        <w:t xml:space="preserve"> obraz směsi </w:t>
      </w:r>
      <w:r w:rsidRPr="007D4DF5">
        <w:rPr>
          <w:i/>
        </w:rPr>
        <w:t>PLA/PMMA</w:t>
      </w:r>
      <w:r>
        <w:t xml:space="preserve"> 25/75 a) nedegradovaný</w:t>
      </w:r>
      <w:r>
        <w:br/>
        <w:t>b) po 250 h degradace</w:t>
      </w:r>
      <w:bookmarkEnd w:id="105"/>
    </w:p>
    <w:p w:rsidR="00A85512" w:rsidRDefault="00293454" w:rsidP="00A85512">
      <w:pPr>
        <w:keepNext/>
        <w:spacing w:after="220"/>
        <w:jc w:val="center"/>
      </w:pPr>
      <w:r>
        <w:rPr>
          <w:noProof/>
        </w:rPr>
        <w:lastRenderedPageBreak/>
        <w:pict>
          <v:shape id="Text Box 68" o:spid="_x0000_s1077" type="#_x0000_t202" style="position:absolute;left:0;text-align:left;margin-left:82.25pt;margin-top:228.45pt;width:29.9pt;height:24.9pt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" filled="f" stroked="f">
            <v:textbox>
              <w:txbxContent>
                <w:p w:rsidR="00116843" w:rsidRDefault="00116843">
                  <w:r>
                    <w:t>a)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9" o:spid="_x0000_s1078" type="#_x0000_t202" style="position:absolute;left:0;text-align:left;margin-left:325.25pt;margin-top:224.7pt;width:29.9pt;height:24.9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" filled="f" stroked="f">
            <v:textbox>
              <w:txbxContent>
                <w:p w:rsidR="00116843" w:rsidRDefault="00116843">
                  <w:r>
                    <w:t>b)</w:t>
                  </w:r>
                </w:p>
              </w:txbxContent>
            </v:textbox>
          </v:shape>
        </w:pict>
      </w:r>
      <w:r w:rsidR="00A85512" w:rsidRPr="00A85512">
        <w:rPr>
          <w:noProof/>
        </w:rPr>
        <w:drawing>
          <wp:inline distT="0" distB="0" distL="0" distR="0">
            <wp:extent cx="2735256" cy="2990850"/>
            <wp:effectExtent l="19050" t="0" r="7944" b="0"/>
            <wp:docPr id="205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" name="Picture 9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883" cy="299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D4DF5">
        <w:t xml:space="preserve">  </w:t>
      </w:r>
      <w:r w:rsidR="00A85512" w:rsidRPr="00A85512">
        <w:rPr>
          <w:noProof/>
        </w:rPr>
        <w:drawing>
          <wp:inline distT="0" distB="0" distL="0" distR="0">
            <wp:extent cx="2695575" cy="2947462"/>
            <wp:effectExtent l="19050" t="0" r="9525" b="0"/>
            <wp:docPr id="20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418" cy="2956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85512" w:rsidRPr="00A85512" w:rsidRDefault="00A85512" w:rsidP="00A85512">
      <w:pPr>
        <w:pStyle w:val="Titulek"/>
      </w:pPr>
      <w:bookmarkStart w:id="106" w:name="_Toc293254587"/>
      <w:r>
        <w:t xml:space="preserve">Obrázek </w:t>
      </w:r>
      <w:fldSimple w:instr=" SEQ Obrázek \* ARABIC ">
        <w:r w:rsidR="00C90A7D">
          <w:rPr>
            <w:noProof/>
          </w:rPr>
          <w:t>33</w:t>
        </w:r>
      </w:fldSimple>
      <w:r>
        <w:t xml:space="preserve">: </w:t>
      </w:r>
      <w:r w:rsidRPr="007D4DF5">
        <w:rPr>
          <w:i/>
        </w:rPr>
        <w:t>SEM</w:t>
      </w:r>
      <w:r>
        <w:t xml:space="preserve"> obraz směsi </w:t>
      </w:r>
      <w:r w:rsidRPr="007D4DF5">
        <w:rPr>
          <w:i/>
        </w:rPr>
        <w:t>PLA/PMMA</w:t>
      </w:r>
      <w:r>
        <w:t xml:space="preserve"> 45/55 a) nedegradovaný</w:t>
      </w:r>
      <w:r>
        <w:br/>
        <w:t>b) po 250 h degradace</w:t>
      </w:r>
      <w:bookmarkEnd w:id="106"/>
    </w:p>
    <w:p w:rsidR="00A85512" w:rsidRDefault="00293454" w:rsidP="00A85512">
      <w:pPr>
        <w:keepNext/>
        <w:spacing w:after="240"/>
      </w:pPr>
      <w:r>
        <w:rPr>
          <w:noProof/>
        </w:rPr>
        <w:pict>
          <v:shape id="Text Box 70" o:spid="_x0000_s1079" type="#_x0000_t202" style="position:absolute;left:0;text-align:left;margin-left:81.3pt;margin-top:232.55pt;width:30.85pt;height:21.45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" filled="f" stroked="f">
            <v:textbox>
              <w:txbxContent>
                <w:p w:rsidR="00116843" w:rsidRDefault="00116843">
                  <w:r>
                    <w:t>a)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71" o:spid="_x0000_s1080" type="#_x0000_t202" style="position:absolute;left:0;text-align:left;margin-left:325.25pt;margin-top:232.55pt;width:30.85pt;height:21.4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" filled="f" stroked="f">
            <v:textbox>
              <w:txbxContent>
                <w:p w:rsidR="00116843" w:rsidRDefault="00116843">
                  <w:r>
                    <w:t>b)</w:t>
                  </w:r>
                </w:p>
              </w:txbxContent>
            </v:textbox>
          </v:shape>
        </w:pict>
      </w:r>
      <w:r w:rsidR="00A85512" w:rsidRPr="00A85512">
        <w:rPr>
          <w:noProof/>
        </w:rPr>
        <w:drawing>
          <wp:inline distT="0" distB="0" distL="0" distR="0">
            <wp:extent cx="2752725" cy="3009848"/>
            <wp:effectExtent l="0" t="0" r="0" b="0"/>
            <wp:docPr id="308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" name="Picture 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lum contrast="54000"/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188" cy="3013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D4DF5">
        <w:t xml:space="preserve">  </w:t>
      </w:r>
      <w:r w:rsidR="00A85512" w:rsidRPr="00A85512">
        <w:rPr>
          <w:noProof/>
        </w:rPr>
        <w:drawing>
          <wp:inline distT="0" distB="0" distL="0" distR="0">
            <wp:extent cx="2743861" cy="3000227"/>
            <wp:effectExtent l="0" t="0" r="0" b="0"/>
            <wp:docPr id="307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19" cy="3002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06B8E" w:rsidRDefault="00A85512" w:rsidP="00A85512">
      <w:pPr>
        <w:pStyle w:val="Titulek"/>
      </w:pPr>
      <w:bookmarkStart w:id="107" w:name="_Toc293254588"/>
      <w:r>
        <w:t xml:space="preserve">Obrázek </w:t>
      </w:r>
      <w:fldSimple w:instr=" SEQ Obrázek \* ARABIC ">
        <w:r w:rsidR="00C90A7D">
          <w:rPr>
            <w:noProof/>
          </w:rPr>
          <w:t>34</w:t>
        </w:r>
      </w:fldSimple>
      <w:r>
        <w:t xml:space="preserve">: </w:t>
      </w:r>
      <w:r w:rsidRPr="007D4DF5">
        <w:rPr>
          <w:i/>
        </w:rPr>
        <w:t>SEM</w:t>
      </w:r>
      <w:r>
        <w:t xml:space="preserve"> obraz směsi </w:t>
      </w:r>
      <w:r w:rsidRPr="007D4DF5">
        <w:rPr>
          <w:i/>
        </w:rPr>
        <w:t>PLA/PMMA</w:t>
      </w:r>
      <w:r>
        <w:t xml:space="preserve"> 55/45 a) nedegradovaný</w:t>
      </w:r>
      <w:r>
        <w:br/>
        <w:t>b) po 250 h degradace</w:t>
      </w:r>
      <w:bookmarkEnd w:id="107"/>
    </w:p>
    <w:p w:rsidR="00A85512" w:rsidRDefault="00A85512" w:rsidP="00A85512"/>
    <w:p w:rsidR="00A85512" w:rsidRDefault="00A85512" w:rsidP="00A85512"/>
    <w:p w:rsidR="00A85512" w:rsidRDefault="00A85512" w:rsidP="00A85512"/>
    <w:p w:rsidR="00A85512" w:rsidRDefault="00A85512" w:rsidP="00A85512"/>
    <w:p w:rsidR="00A85512" w:rsidRDefault="00293454" w:rsidP="00A85512">
      <w:pPr>
        <w:keepNext/>
        <w:spacing w:after="300"/>
      </w:pPr>
      <w:r>
        <w:rPr>
          <w:noProof/>
        </w:rPr>
        <w:lastRenderedPageBreak/>
        <w:pict>
          <v:shape id="Text Box 73" o:spid="_x0000_s1081" type="#_x0000_t202" style="position:absolute;left:0;text-align:left;margin-left:322.25pt;margin-top:222.6pt;width:24.7pt;height:23.85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KKruQIAAMI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" filled="f" stroked="f">
            <v:textbox>
              <w:txbxContent>
                <w:p w:rsidR="00116843" w:rsidRDefault="00116843">
                  <w:r>
                    <w:t>b)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72" o:spid="_x0000_s1082" type="#_x0000_t202" style="position:absolute;left:0;text-align:left;margin-left:81.15pt;margin-top:222.6pt;width:24.7pt;height:23.85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XevuQIAAMI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" filled="f" stroked="f">
            <v:textbox>
              <w:txbxContent>
                <w:p w:rsidR="00116843" w:rsidRDefault="00116843">
                  <w:r>
                    <w:t>a)</w:t>
                  </w:r>
                </w:p>
              </w:txbxContent>
            </v:textbox>
          </v:shape>
        </w:pict>
      </w:r>
      <w:r w:rsidR="00A85512" w:rsidRPr="00A85512">
        <w:rPr>
          <w:noProof/>
        </w:rPr>
        <w:drawing>
          <wp:inline distT="0" distB="0" distL="0" distR="0">
            <wp:extent cx="2648836" cy="2895600"/>
            <wp:effectExtent l="0" t="0" r="0" b="0"/>
            <wp:docPr id="410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275" cy="2902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7D4DF5">
        <w:t xml:space="preserve">    </w:t>
      </w:r>
      <w:r w:rsidR="00A85512" w:rsidRPr="00A85512">
        <w:rPr>
          <w:noProof/>
        </w:rPr>
        <w:drawing>
          <wp:inline distT="0" distB="0" distL="0" distR="0">
            <wp:extent cx="2655505" cy="2905125"/>
            <wp:effectExtent l="0" t="0" r="0" b="0"/>
            <wp:docPr id="41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lum contrast="1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652" cy="2912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A85512" w:rsidRDefault="00A85512" w:rsidP="00A85512">
      <w:pPr>
        <w:pStyle w:val="Titulek"/>
      </w:pPr>
      <w:bookmarkStart w:id="108" w:name="_Toc293254589"/>
      <w:r>
        <w:t xml:space="preserve">Obrázek </w:t>
      </w:r>
      <w:fldSimple w:instr=" SEQ Obrázek \* ARABIC ">
        <w:r w:rsidR="00C90A7D">
          <w:rPr>
            <w:noProof/>
          </w:rPr>
          <w:t>35</w:t>
        </w:r>
      </w:fldSimple>
      <w:r>
        <w:t xml:space="preserve">: </w:t>
      </w:r>
      <w:r w:rsidRPr="007D4DF5">
        <w:rPr>
          <w:i/>
        </w:rPr>
        <w:t>SEM</w:t>
      </w:r>
      <w:r>
        <w:t xml:space="preserve"> obraz směsi </w:t>
      </w:r>
      <w:r w:rsidRPr="007D4DF5">
        <w:rPr>
          <w:i/>
        </w:rPr>
        <w:t>PLA/PMMA</w:t>
      </w:r>
      <w:r>
        <w:t xml:space="preserve"> 60/40 a) nedegradovaný</w:t>
      </w:r>
      <w:r>
        <w:br/>
        <w:t>b) po 250 h degradace</w:t>
      </w:r>
      <w:bookmarkEnd w:id="108"/>
    </w:p>
    <w:p w:rsidR="00104ED8" w:rsidRDefault="00104ED8" w:rsidP="00233938">
      <w:pPr>
        <w:pStyle w:val="Nzev"/>
      </w:pPr>
      <w:r>
        <w:lastRenderedPageBreak/>
        <w:t>Závěr</w:t>
      </w:r>
    </w:p>
    <w:p w:rsidR="007B4CCD" w:rsidRDefault="00233938" w:rsidP="00233938">
      <w:r>
        <w:t>Tato práce se zabývala přípravou a charakterizací částečně biorozložitelných směsí na bázi polylaktidu (</w:t>
      </w:r>
      <w:r w:rsidRPr="007D4DF5">
        <w:rPr>
          <w:i/>
        </w:rPr>
        <w:t>PLA</w:t>
      </w:r>
      <w:r>
        <w:t>) a polymetylmetakrylátu (</w:t>
      </w:r>
      <w:r w:rsidRPr="007D4DF5">
        <w:rPr>
          <w:i/>
        </w:rPr>
        <w:t>PMMA</w:t>
      </w:r>
      <w:r>
        <w:t>)</w:t>
      </w:r>
      <w:r w:rsidR="007B4CCD">
        <w:t>. Tyto materiály mají perspektivu jako komponenty pro výrobu zdravotnických prostředků.</w:t>
      </w:r>
    </w:p>
    <w:p w:rsidR="00233938" w:rsidRDefault="007B4CCD" w:rsidP="00233938">
      <w:r>
        <w:t xml:space="preserve"> Byly připraveny dva typy </w:t>
      </w:r>
      <w:r w:rsidRPr="007D4DF5">
        <w:rPr>
          <w:i/>
        </w:rPr>
        <w:t>PLA/PMMA</w:t>
      </w:r>
      <w:r>
        <w:t xml:space="preserve"> směsí. První typ zahrnovat směsné polymerní filmy připravené odléváním z roztoku organického rozpouštědla. Druhý typ byl připraven term</w:t>
      </w:r>
      <w:r>
        <w:t>o</w:t>
      </w:r>
      <w:r>
        <w:t xml:space="preserve">plastickým </w:t>
      </w:r>
      <w:r w:rsidR="00B87A26">
        <w:t>mícháním. Výsledné směsi byly charakterizovány na mechanické, tepelné, morfologické vlastnosti. Dále byly sledovány optické (první typ) a reologické (druhý typ) vlastností. Obě série vzorků byly také podrobeny degradačním procesům v silně alkali</w:t>
      </w:r>
      <w:r w:rsidR="00B87A26">
        <w:t>c</w:t>
      </w:r>
      <w:r w:rsidR="00B87A26">
        <w:t xml:space="preserve">kém prostředí. </w:t>
      </w:r>
    </w:p>
    <w:p w:rsidR="00B87A26" w:rsidRDefault="00D46708" w:rsidP="00233938">
      <w:r>
        <w:t xml:space="preserve">Výsledky ukázaly, že způsob přípravy </w:t>
      </w:r>
      <w:r w:rsidRPr="007D4DF5">
        <w:rPr>
          <w:i/>
        </w:rPr>
        <w:t>PLA/PMMA</w:t>
      </w:r>
      <w:r>
        <w:t xml:space="preserve"> směsi má zásadní význam na výsledné vlastnosti materiálu. </w:t>
      </w:r>
      <w:r w:rsidR="003A52B7">
        <w:t>Odlévané filmy byly charakteristické značnými odchylkami sledov</w:t>
      </w:r>
      <w:r w:rsidR="003A52B7">
        <w:t>a</w:t>
      </w:r>
      <w:r w:rsidR="003A52B7">
        <w:t>ných vlastností s měnícím se zastoupením jednotlivých komponent ve směsi. Na druhou stranu termoplasticky připravené směsi vykazovaly postupný přechod sledovaných vlas</w:t>
      </w:r>
      <w:r w:rsidR="003A52B7">
        <w:t>t</w:t>
      </w:r>
      <w:r w:rsidR="003A52B7">
        <w:t xml:space="preserve">ností v závislosti na podílu jedné či druhé polymerní složky. </w:t>
      </w:r>
      <w:r w:rsidR="00D64D09">
        <w:t>Bylo také prokázáno, že ch</w:t>
      </w:r>
      <w:r w:rsidR="00D64D09">
        <w:t>a</w:t>
      </w:r>
      <w:r w:rsidR="00D64D09">
        <w:t xml:space="preserve">rakter přípravy směsí  </w:t>
      </w:r>
      <w:r w:rsidR="00D64D09" w:rsidRPr="007D4DF5">
        <w:rPr>
          <w:i/>
        </w:rPr>
        <w:t>PLA/PMMA</w:t>
      </w:r>
      <w:r w:rsidR="00D64D09">
        <w:t xml:space="preserve"> má podstatný vliv na mísitelnost a s tím spojené vlas</w:t>
      </w:r>
      <w:r w:rsidR="00D64D09">
        <w:t>t</w:t>
      </w:r>
      <w:r w:rsidR="00D64D09">
        <w:t xml:space="preserve">nosti. </w:t>
      </w:r>
    </w:p>
    <w:p w:rsidR="000A647E" w:rsidRDefault="00D64D09" w:rsidP="00233938">
      <w:r>
        <w:t xml:space="preserve">Tato studie ověřila možnost použití </w:t>
      </w:r>
      <w:r w:rsidRPr="007D4DF5">
        <w:rPr>
          <w:i/>
        </w:rPr>
        <w:t>PLA/PMMA</w:t>
      </w:r>
      <w:r>
        <w:t xml:space="preserve"> směsi pro zdravotnické aplikace z pohl</w:t>
      </w:r>
      <w:r>
        <w:t>e</w:t>
      </w:r>
      <w:r>
        <w:t>du materiálové kompatibility obou matric</w:t>
      </w:r>
      <w:r w:rsidR="00D8490C">
        <w:t>. Na tyto výsledky může navázat další projekt spojený s biologicky stabilitními studiemi</w:t>
      </w:r>
      <w:r w:rsidR="000A647E">
        <w:t xml:space="preserve"> a testování difúzních procesů. </w:t>
      </w:r>
    </w:p>
    <w:p w:rsidR="00D64D09" w:rsidRPr="00233938" w:rsidRDefault="00D64D09" w:rsidP="00233938"/>
    <w:p w:rsidR="00104ED8" w:rsidRPr="00104ED8" w:rsidRDefault="00104ED8" w:rsidP="00104ED8"/>
    <w:p w:rsidR="00103830" w:rsidRPr="007020DB" w:rsidRDefault="00103830">
      <w:pPr>
        <w:pStyle w:val="Nadpis"/>
        <w:rPr>
          <w:rStyle w:val="Pokec"/>
        </w:rPr>
      </w:pPr>
      <w:bookmarkStart w:id="109" w:name="_Toc37577735"/>
      <w:bookmarkStart w:id="110" w:name="_Toc88120446"/>
      <w:bookmarkStart w:id="111" w:name="_Toc88120683"/>
      <w:bookmarkStart w:id="112" w:name="_Toc88120895"/>
      <w:bookmarkStart w:id="113" w:name="_Toc88120999"/>
      <w:bookmarkStart w:id="114" w:name="_Toc88121042"/>
      <w:bookmarkStart w:id="115" w:name="_Toc88121179"/>
      <w:bookmarkStart w:id="116" w:name="_Toc88121553"/>
      <w:bookmarkStart w:id="117" w:name="_Toc88121610"/>
      <w:bookmarkStart w:id="118" w:name="_Toc88121748"/>
      <w:bookmarkStart w:id="119" w:name="_Toc88122014"/>
      <w:bookmarkStart w:id="120" w:name="_Toc88124619"/>
      <w:bookmarkStart w:id="121" w:name="_Toc88124656"/>
      <w:bookmarkStart w:id="122" w:name="_Toc88124806"/>
      <w:bookmarkStart w:id="123" w:name="_Toc88125789"/>
      <w:bookmarkStart w:id="124" w:name="_Toc88126309"/>
      <w:bookmarkStart w:id="125" w:name="_Toc88126460"/>
      <w:bookmarkStart w:id="126" w:name="_Toc88126527"/>
      <w:bookmarkStart w:id="127" w:name="_Toc88126556"/>
      <w:bookmarkStart w:id="128" w:name="_Toc88126772"/>
      <w:bookmarkStart w:id="129" w:name="_Toc88126862"/>
      <w:bookmarkStart w:id="130" w:name="_Toc88127103"/>
      <w:bookmarkStart w:id="131" w:name="_Toc88127146"/>
      <w:bookmarkStart w:id="132" w:name="_Toc88128511"/>
      <w:bookmarkStart w:id="133" w:name="_Toc107634153"/>
      <w:bookmarkStart w:id="134" w:name="_Toc107635188"/>
      <w:bookmarkStart w:id="135" w:name="_Toc107635228"/>
      <w:bookmarkStart w:id="136" w:name="_Toc107635245"/>
      <w:bookmarkStart w:id="137" w:name="_Toc293254549"/>
      <w:r w:rsidRPr="007020DB">
        <w:lastRenderedPageBreak/>
        <w:t>Seznam použité literatury</w:t>
      </w:r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</w:p>
    <w:p w:rsidR="00FE2D7F" w:rsidRPr="007020DB" w:rsidRDefault="00FE2D7F" w:rsidP="00A73D60">
      <w:pPr>
        <w:pStyle w:val="Literatura"/>
        <w:tabs>
          <w:tab w:val="clear" w:pos="851"/>
        </w:tabs>
        <w:ind w:left="709" w:hanging="425"/>
      </w:pPr>
      <w:bookmarkStart w:id="138" w:name="_Ref94455389"/>
      <w:bookmarkStart w:id="139" w:name="_Toc37577736"/>
      <w:bookmarkStart w:id="140" w:name="_Toc88120447"/>
      <w:bookmarkStart w:id="141" w:name="_Toc88120684"/>
      <w:bookmarkStart w:id="142" w:name="_Toc88120896"/>
      <w:bookmarkStart w:id="143" w:name="_Toc88121000"/>
      <w:bookmarkStart w:id="144" w:name="_Toc88121043"/>
      <w:bookmarkStart w:id="145" w:name="_Toc88121180"/>
      <w:bookmarkStart w:id="146" w:name="_Toc88121554"/>
      <w:bookmarkStart w:id="147" w:name="_Toc88121611"/>
      <w:bookmarkStart w:id="148" w:name="_Toc88121749"/>
      <w:bookmarkStart w:id="149" w:name="_Toc88122015"/>
      <w:bookmarkStart w:id="150" w:name="_Toc88124620"/>
      <w:bookmarkStart w:id="151" w:name="_Toc88124657"/>
      <w:bookmarkStart w:id="152" w:name="_Toc88124807"/>
      <w:bookmarkStart w:id="153" w:name="_Toc88125790"/>
      <w:bookmarkStart w:id="154" w:name="_Toc88126310"/>
      <w:bookmarkStart w:id="155" w:name="_Toc88126461"/>
      <w:bookmarkStart w:id="156" w:name="_Toc88126528"/>
      <w:bookmarkStart w:id="157" w:name="_Toc88126557"/>
      <w:bookmarkStart w:id="158" w:name="_Toc88126773"/>
      <w:bookmarkStart w:id="159" w:name="_Toc88126863"/>
      <w:bookmarkStart w:id="160" w:name="_Toc88127104"/>
      <w:bookmarkStart w:id="161" w:name="_Toc88127147"/>
      <w:bookmarkStart w:id="162" w:name="_Toc88128512"/>
      <w:bookmarkStart w:id="163" w:name="_Toc107634154"/>
      <w:bookmarkStart w:id="164" w:name="_Toc107635189"/>
      <w:bookmarkStart w:id="165" w:name="_Toc107635229"/>
      <w:bookmarkStart w:id="166" w:name="_Toc107635246"/>
      <w:r w:rsidRPr="007020DB">
        <w:t>[</w:t>
      </w:r>
      <w:fldSimple w:instr=" SEQ [ \* ARABIC ">
        <w:r w:rsidR="00C90A7D">
          <w:rPr>
            <w:noProof/>
          </w:rPr>
          <w:t>1</w:t>
        </w:r>
      </w:fldSimple>
      <w:bookmarkEnd w:id="138"/>
      <w:r w:rsidRPr="007020DB">
        <w:t>]</w:t>
      </w:r>
      <w:r w:rsidRPr="007020DB">
        <w:tab/>
      </w:r>
      <w:r w:rsidR="00632EE4" w:rsidRPr="007020DB">
        <w:t xml:space="preserve">INOUE, Takashi, et al. </w:t>
      </w:r>
      <w:r w:rsidR="00632EE4" w:rsidRPr="007020DB">
        <w:rPr>
          <w:rStyle w:val="Zvraznn"/>
        </w:rPr>
        <w:t>Polymer blends handbook</w:t>
      </w:r>
      <w:r w:rsidR="00632EE4" w:rsidRPr="007020DB">
        <w:t xml:space="preserve">. L. A. Utracki. Volume 1. </w:t>
      </w:r>
      <w:r w:rsidR="00632EE4" w:rsidRPr="007020DB">
        <w:br/>
        <w:t>Dordrecht : Kluwer Academic Publishers, 2002. 1411 s.</w:t>
      </w:r>
    </w:p>
    <w:p w:rsidR="00FE2D7F" w:rsidRPr="007020DB" w:rsidRDefault="00FE2D7F" w:rsidP="00FE2D7F">
      <w:pPr>
        <w:pStyle w:val="Literatura"/>
        <w:tabs>
          <w:tab w:val="clear" w:pos="851"/>
          <w:tab w:val="left" w:pos="709"/>
        </w:tabs>
        <w:ind w:left="709" w:hanging="425"/>
      </w:pPr>
      <w:r w:rsidRPr="007020DB">
        <w:t xml:space="preserve">[2] </w:t>
      </w:r>
      <w:r w:rsidR="00632EE4" w:rsidRPr="007020DB">
        <w:t xml:space="preserve">OTGONZUL, Onon. </w:t>
      </w:r>
      <w:r w:rsidR="00632EE4" w:rsidRPr="007020DB">
        <w:rPr>
          <w:rStyle w:val="Zvraznn"/>
        </w:rPr>
        <w:t>Bioactive pomyleric systems for food and medical packaging applications</w:t>
      </w:r>
      <w:r w:rsidR="00632EE4" w:rsidRPr="007020DB">
        <w:t>. Zlín, 2010. 128 s. Dizertační práce. Univerzita Tomáše Bati ve Zlíně.</w:t>
      </w:r>
    </w:p>
    <w:p w:rsidR="00FE2D7F" w:rsidRPr="007020DB" w:rsidRDefault="00FE2D7F" w:rsidP="00FE2D7F">
      <w:pPr>
        <w:pStyle w:val="Literatura"/>
        <w:tabs>
          <w:tab w:val="clear" w:pos="851"/>
          <w:tab w:val="left" w:pos="709"/>
        </w:tabs>
        <w:ind w:left="709" w:hanging="425"/>
      </w:pPr>
      <w:r w:rsidRPr="007020DB">
        <w:t xml:space="preserve">[3] MEISSNER, Bohumil; ZILVAR, Václav. </w:t>
      </w:r>
      <w:r w:rsidRPr="007020DB">
        <w:rPr>
          <w:rStyle w:val="Zvraznn"/>
        </w:rPr>
        <w:t>Fyzika polymerů : Struktura a vlastnosti polymerních materiálů</w:t>
      </w:r>
      <w:r w:rsidRPr="007020DB">
        <w:t>. Praha : SNTL, 1987. 306 s.</w:t>
      </w:r>
    </w:p>
    <w:p w:rsidR="00DE23C3" w:rsidRDefault="00DE23C3" w:rsidP="00FE2D7F">
      <w:pPr>
        <w:pStyle w:val="Literatura"/>
        <w:tabs>
          <w:tab w:val="clear" w:pos="851"/>
          <w:tab w:val="left" w:pos="709"/>
        </w:tabs>
        <w:ind w:left="709" w:hanging="425"/>
      </w:pPr>
      <w:r w:rsidRPr="007020DB">
        <w:t>[4]</w:t>
      </w:r>
      <w:r w:rsidRPr="00DE23C3">
        <w:t xml:space="preserve"> </w:t>
      </w:r>
      <w:r>
        <w:t xml:space="preserve">FREED, Karl F. </w:t>
      </w:r>
      <w:r>
        <w:rPr>
          <w:rStyle w:val="Zvraznn"/>
        </w:rPr>
        <w:t>Phase behavior of polymer blends</w:t>
      </w:r>
      <w:r>
        <w:t>. Berlin : Springer-Verlag, 2005. 207 s. ISBN 3-540-25680-6.</w:t>
      </w:r>
    </w:p>
    <w:p w:rsidR="00FE2D7F" w:rsidRPr="007020DB" w:rsidRDefault="00FE2D7F" w:rsidP="00FE2D7F">
      <w:pPr>
        <w:pStyle w:val="Literatura"/>
        <w:tabs>
          <w:tab w:val="clear" w:pos="851"/>
          <w:tab w:val="left" w:pos="709"/>
        </w:tabs>
        <w:ind w:left="709" w:hanging="425"/>
      </w:pPr>
      <w:r w:rsidRPr="007020DB">
        <w:t>[</w:t>
      </w:r>
      <w:r w:rsidR="00DE23C3">
        <w:t>5</w:t>
      </w:r>
      <w:r w:rsidRPr="007020DB">
        <w:t xml:space="preserve">] ROBESON, Lloyd M. </w:t>
      </w:r>
      <w:r w:rsidRPr="007020DB">
        <w:rPr>
          <w:rStyle w:val="Zvraznn"/>
        </w:rPr>
        <w:t>Polymer blends: a comprehensive review</w:t>
      </w:r>
      <w:r w:rsidRPr="007020DB">
        <w:t>. Munich : Carl Hanser Verlag , 2007. 461 s.</w:t>
      </w:r>
    </w:p>
    <w:p w:rsidR="00FE2D7F" w:rsidRPr="007020DB" w:rsidRDefault="00DE23C3" w:rsidP="00FE2D7F">
      <w:pPr>
        <w:pStyle w:val="Literatura"/>
        <w:ind w:hanging="567"/>
      </w:pPr>
      <w:r>
        <w:t>[6</w:t>
      </w:r>
      <w:r w:rsidR="00FE2D7F" w:rsidRPr="007020DB">
        <w:t xml:space="preserve">] VASILE, C., KULSHRESTHA, A. K. </w:t>
      </w:r>
      <w:r w:rsidR="00FE2D7F" w:rsidRPr="007020DB">
        <w:rPr>
          <w:rStyle w:val="Zvraznn"/>
        </w:rPr>
        <w:t>Handbook of polymer blends and composites</w:t>
      </w:r>
      <w:r w:rsidR="00FE2D7F" w:rsidRPr="007020DB">
        <w:t>. Volume 3. UK : Rapra Technology Limited, 2003. 330 s. ISBN 1-85957-303-7.</w:t>
      </w:r>
    </w:p>
    <w:p w:rsidR="00FE2D7F" w:rsidRPr="007020DB" w:rsidRDefault="00DE23C3" w:rsidP="00FE2D7F">
      <w:pPr>
        <w:pStyle w:val="Literatura"/>
        <w:ind w:hanging="567"/>
      </w:pPr>
      <w:r>
        <w:t>[7</w:t>
      </w:r>
      <w:r w:rsidR="00FE2D7F" w:rsidRPr="007020DB">
        <w:t>] COLEMAN, Michael M.; PAINTER, Paul C.</w:t>
      </w:r>
      <w:r w:rsidR="00FE2D7F" w:rsidRPr="007020DB">
        <w:rPr>
          <w:rStyle w:val="Zvraznn"/>
        </w:rPr>
        <w:t>Miscible Polymer Blends :Background and Guide for Calculations and Design</w:t>
      </w:r>
      <w:r w:rsidR="00FE2D7F" w:rsidRPr="007020DB">
        <w:t>. C. Vasile, A. K. Kulshreshtha. USA : DEStech Publications, 2006. 38 s., CD. ISBN 1-932078-55-X.</w:t>
      </w:r>
    </w:p>
    <w:p w:rsidR="00DE23C3" w:rsidRDefault="00DE23C3" w:rsidP="00FE2D7F">
      <w:pPr>
        <w:pStyle w:val="Literatura"/>
        <w:ind w:hanging="567"/>
      </w:pPr>
      <w:r>
        <w:t>[8</w:t>
      </w:r>
      <w:r w:rsidRPr="007020DB">
        <w:t>]</w:t>
      </w:r>
      <w:r w:rsidRPr="00DE23C3">
        <w:t xml:space="preserve"> </w:t>
      </w:r>
      <w:r>
        <w:t xml:space="preserve">KRYSZEWSKI, Marian; MARTUSCELLI, Ezio; GALESKI, Andrzej. </w:t>
      </w:r>
      <w:r>
        <w:rPr>
          <w:rStyle w:val="Zvraznn"/>
        </w:rPr>
        <w:t>Polymer blends: : processing, morphology, and properties</w:t>
      </w:r>
      <w:r>
        <w:t>. Volume 2. Italy : Plenum Press, 1984. 287 s.</w:t>
      </w:r>
    </w:p>
    <w:p w:rsidR="00FE2D7F" w:rsidRPr="007020DB" w:rsidRDefault="00DE23C3" w:rsidP="00FE2D7F">
      <w:pPr>
        <w:pStyle w:val="Literatura"/>
        <w:ind w:hanging="567"/>
      </w:pPr>
      <w:r>
        <w:t>[9</w:t>
      </w:r>
      <w:r w:rsidR="00FE2D7F" w:rsidRPr="007020DB">
        <w:t xml:space="preserve">] WILEY-VCH. </w:t>
      </w:r>
      <w:r w:rsidR="00FE2D7F" w:rsidRPr="007020DB">
        <w:rPr>
          <w:rStyle w:val="Zvraznn"/>
        </w:rPr>
        <w:t>Encyclopedia of Polymer Blends : Fundamentals</w:t>
      </w:r>
      <w:r w:rsidR="00FE2D7F" w:rsidRPr="007020DB">
        <w:t>. Avraam I. Isayev.</w:t>
      </w:r>
    </w:p>
    <w:p w:rsidR="00FE2D7F" w:rsidRPr="007020DB" w:rsidRDefault="00FE2D7F" w:rsidP="00FE2D7F">
      <w:pPr>
        <w:pStyle w:val="Literatura"/>
        <w:ind w:hanging="567"/>
      </w:pPr>
      <w:r w:rsidRPr="007020DB">
        <w:t xml:space="preserve">      Volume 1. Germany : WILEY-VCH Verlag, 2010. 313 s. ISBN 978-3-527-31929-9.</w:t>
      </w:r>
    </w:p>
    <w:p w:rsidR="00FE2D7F" w:rsidRPr="007020DB" w:rsidRDefault="00DE23C3" w:rsidP="00FE2D7F">
      <w:pPr>
        <w:pStyle w:val="Literatura"/>
        <w:ind w:hanging="567"/>
      </w:pPr>
      <w:r>
        <w:t>[10</w:t>
      </w:r>
      <w:r w:rsidR="00FE2D7F" w:rsidRPr="007020DB">
        <w:t xml:space="preserve">] RABEK, J. F. </w:t>
      </w:r>
      <w:r w:rsidR="00FE2D7F" w:rsidRPr="007020DB">
        <w:rPr>
          <w:rStyle w:val="Zvraznn"/>
        </w:rPr>
        <w:t>Experimental method in polymer chemistry</w:t>
      </w:r>
      <w:r w:rsidR="00FE2D7F" w:rsidRPr="007020DB">
        <w:t>. New York : Wiley, 1980.</w:t>
      </w:r>
    </w:p>
    <w:p w:rsidR="00DE23C3" w:rsidRDefault="00DE23C3" w:rsidP="00FE2D7F">
      <w:pPr>
        <w:pStyle w:val="Literatura"/>
        <w:ind w:hanging="567"/>
      </w:pPr>
      <w:r>
        <w:t>[11</w:t>
      </w:r>
      <w:r w:rsidRPr="007020DB">
        <w:t>]</w:t>
      </w:r>
      <w:r>
        <w:t xml:space="preserve"> LIPATOV, Yuri. S.; NESTEROV, Anatoly E. </w:t>
      </w:r>
      <w:r>
        <w:rPr>
          <w:rStyle w:val="Zvraznn"/>
        </w:rPr>
        <w:t>Thermodynamics of polymer blends</w:t>
      </w:r>
      <w:r>
        <w:t>. Lancaster : Technomic Pub., 1997. 450 s.</w:t>
      </w:r>
    </w:p>
    <w:p w:rsidR="00FE2D7F" w:rsidRPr="007020DB" w:rsidRDefault="00DE23C3" w:rsidP="00DE23C3">
      <w:pPr>
        <w:pStyle w:val="Literatura"/>
        <w:ind w:hanging="567"/>
      </w:pPr>
      <w:r>
        <w:t>[12</w:t>
      </w:r>
      <w:r w:rsidR="00FE2D7F" w:rsidRPr="007020DB">
        <w:t xml:space="preserve">] SMITH, J.M.; VAN NESS, H.C.; ABBOTT, M.M. </w:t>
      </w:r>
      <w:r w:rsidR="00FE2D7F" w:rsidRPr="007020DB">
        <w:rPr>
          <w:rStyle w:val="Zvraznn"/>
        </w:rPr>
        <w:t xml:space="preserve">Introduction to Chemical </w:t>
      </w:r>
      <w:r w:rsidR="00FE2D7F" w:rsidRPr="007020DB">
        <w:rPr>
          <w:rStyle w:val="Zvraznn"/>
        </w:rPr>
        <w:br/>
        <w:t>Engineering Thermodynamics</w:t>
      </w:r>
      <w:r w:rsidR="00FE2D7F" w:rsidRPr="007020DB">
        <w:t>. 7. vydání. McGraw-Hill, 2005. 817 s.</w:t>
      </w:r>
    </w:p>
    <w:p w:rsidR="00FE2D7F" w:rsidRPr="007020DB" w:rsidRDefault="00FE2D7F" w:rsidP="00FE2D7F">
      <w:pPr>
        <w:pStyle w:val="Literatura"/>
        <w:ind w:hanging="567"/>
      </w:pPr>
      <w:r w:rsidRPr="007020DB">
        <w:t>[1</w:t>
      </w:r>
      <w:r w:rsidR="00DE23C3">
        <w:t>3</w:t>
      </w:r>
      <w:r w:rsidRPr="007020DB">
        <w:t xml:space="preserve">] HANSEN, Charles M. </w:t>
      </w:r>
      <w:r w:rsidRPr="007020DB">
        <w:rPr>
          <w:rStyle w:val="Zvraznn"/>
        </w:rPr>
        <w:t>Hansen solubility parameters: : a user’s handbook</w:t>
      </w:r>
      <w:r w:rsidRPr="007020DB">
        <w:t xml:space="preserve">. </w:t>
      </w:r>
      <w:r w:rsidRPr="007020DB">
        <w:br/>
        <w:t>Florida : CRC Press, 2000. 519 s. ISBN 0-8493-1525-5.</w:t>
      </w:r>
    </w:p>
    <w:p w:rsidR="00FE2D7F" w:rsidRPr="007020DB" w:rsidRDefault="00FE2D7F" w:rsidP="00FE2D7F">
      <w:pPr>
        <w:pStyle w:val="Literatura"/>
        <w:ind w:hanging="567"/>
      </w:pPr>
      <w:r w:rsidRPr="007020DB">
        <w:t>[1</w:t>
      </w:r>
      <w:r w:rsidR="00DE23C3">
        <w:t>4</w:t>
      </w:r>
      <w:r w:rsidRPr="007020DB">
        <w:t xml:space="preserve">] FRIED, Joel R. </w:t>
      </w:r>
      <w:r w:rsidRPr="007020DB">
        <w:rPr>
          <w:rStyle w:val="Zvraznn"/>
        </w:rPr>
        <w:t>Polymer science and technology</w:t>
      </w:r>
      <w:r w:rsidRPr="007020DB">
        <w:t>. second edition. Upper Saddle R</w:t>
      </w:r>
      <w:r w:rsidRPr="007020DB">
        <w:t>i</w:t>
      </w:r>
      <w:r w:rsidRPr="007020DB">
        <w:t>ver, NJ : Prentice Hall, 2003. 582 s. ISBN 013685561X.</w:t>
      </w:r>
    </w:p>
    <w:p w:rsidR="00FE2D7F" w:rsidRPr="007020DB" w:rsidRDefault="00FE2D7F" w:rsidP="00FE2D7F">
      <w:pPr>
        <w:pStyle w:val="Literatura"/>
        <w:ind w:hanging="567"/>
      </w:pPr>
      <w:r w:rsidRPr="007020DB">
        <w:lastRenderedPageBreak/>
        <w:t>[1</w:t>
      </w:r>
      <w:r w:rsidR="00DE23C3">
        <w:t>5</w:t>
      </w:r>
      <w:r w:rsidRPr="007020DB">
        <w:t xml:space="preserve">] UTRACKI, L. A. </w:t>
      </w:r>
      <w:r w:rsidRPr="007020DB">
        <w:rPr>
          <w:i/>
          <w:iCs/>
        </w:rPr>
        <w:t>Polymer blends handbook</w:t>
      </w:r>
      <w:r w:rsidRPr="007020DB">
        <w:t>, Verlag:Springer, 2002</w:t>
      </w:r>
    </w:p>
    <w:p w:rsidR="00FE2D7F" w:rsidRPr="007020DB" w:rsidRDefault="00FE2D7F" w:rsidP="00FE2D7F">
      <w:pPr>
        <w:pStyle w:val="Literatura"/>
        <w:ind w:hanging="567"/>
      </w:pPr>
      <w:r w:rsidRPr="007020DB">
        <w:t>[1</w:t>
      </w:r>
      <w:r w:rsidR="00DE23C3">
        <w:t>6</w:t>
      </w:r>
      <w:r w:rsidRPr="007020DB">
        <w:t xml:space="preserve">] UTRACKI, L. A. </w:t>
      </w:r>
      <w:r w:rsidRPr="007020DB">
        <w:rPr>
          <w:i/>
          <w:iCs/>
        </w:rPr>
        <w:t>Polymer Alloys and Blends</w:t>
      </w:r>
      <w:r w:rsidRPr="007020DB">
        <w:t>, Munich:Hanser, 1989</w:t>
      </w:r>
    </w:p>
    <w:p w:rsidR="00FE2D7F" w:rsidRPr="007020DB" w:rsidRDefault="00FE2D7F" w:rsidP="00FE2D7F">
      <w:pPr>
        <w:pStyle w:val="Literatura"/>
        <w:ind w:hanging="567"/>
      </w:pPr>
      <w:r w:rsidRPr="007020DB">
        <w:t>[1</w:t>
      </w:r>
      <w:r w:rsidR="00DE23C3">
        <w:t>7</w:t>
      </w:r>
      <w:r w:rsidRPr="007020DB">
        <w:t xml:space="preserve">] WORK, W. J., et al. DEFINITIONS OF TERMS RELATED TO POLYMER    BLENDS, COMPOSITES, AND MULTIPHASE POLYMERIC MATERIALS. </w:t>
      </w:r>
      <w:r w:rsidRPr="007020DB">
        <w:rPr>
          <w:rStyle w:val="Zvraznn"/>
        </w:rPr>
        <w:t>Pure Appl. Chem.</w:t>
      </w:r>
      <w:r w:rsidRPr="007020DB">
        <w:t xml:space="preserve">. 2004, 11, s. 1985–2007. </w:t>
      </w:r>
    </w:p>
    <w:p w:rsidR="00FE2D7F" w:rsidRPr="007020DB" w:rsidRDefault="00FE2D7F" w:rsidP="00FE2D7F">
      <w:pPr>
        <w:pStyle w:val="z-Zatekformule"/>
      </w:pPr>
      <w:r w:rsidRPr="007020DB">
        <w:t>Začátek formuláře</w:t>
      </w:r>
    </w:p>
    <w:p w:rsidR="00FE2D7F" w:rsidRPr="007020DB" w:rsidRDefault="00FE2D7F" w:rsidP="00FE2D7F">
      <w:pPr>
        <w:pStyle w:val="z-Konecformule"/>
      </w:pPr>
      <w:r w:rsidRPr="007020DB">
        <w:t>Konec formuláře</w:t>
      </w:r>
    </w:p>
    <w:p w:rsidR="00FE2D7F" w:rsidRPr="007020DB" w:rsidRDefault="00FE2D7F" w:rsidP="00FE2D7F">
      <w:pPr>
        <w:pStyle w:val="Literatura"/>
        <w:ind w:left="0" w:firstLine="0"/>
      </w:pPr>
      <w:r w:rsidRPr="007020DB">
        <w:t xml:space="preserve">     [1</w:t>
      </w:r>
      <w:r w:rsidR="00DE23C3">
        <w:t>8</w:t>
      </w:r>
      <w:r w:rsidRPr="007020DB">
        <w:t xml:space="preserve">] SHONAIKE, Gabriel O.; SIMON , George P. </w:t>
      </w:r>
      <w:r w:rsidRPr="007020DB">
        <w:rPr>
          <w:rStyle w:val="Zvraznn"/>
        </w:rPr>
        <w:t>Polymer Blends and Alloys</w:t>
      </w:r>
      <w:r w:rsidRPr="007020DB">
        <w:t xml:space="preserve">. </w:t>
      </w:r>
      <w:r w:rsidRPr="007020DB">
        <w:br/>
        <w:t xml:space="preserve">              New  York : Marcel Dekker, 1999. 745 s. ISBN 0-8247-1980-8.</w:t>
      </w:r>
    </w:p>
    <w:p w:rsidR="00FE2D7F" w:rsidRPr="007020DB" w:rsidRDefault="00FE2D7F" w:rsidP="00FE2D7F">
      <w:pPr>
        <w:pStyle w:val="Literatura"/>
        <w:ind w:left="284" w:firstLine="0"/>
      </w:pPr>
      <w:r w:rsidRPr="007020DB">
        <w:t>[1</w:t>
      </w:r>
      <w:r w:rsidR="00DE23C3">
        <w:t>9</w:t>
      </w:r>
      <w:r w:rsidRPr="007020DB">
        <w:t xml:space="preserve">] BARZEGARI, Mohammad R, et al. Rheology of co-continuous phase </w:t>
      </w:r>
      <w:r w:rsidRPr="007020DB">
        <w:br/>
        <w:t xml:space="preserve">              in physical  thermoplastic elastomers. </w:t>
      </w:r>
      <w:r w:rsidRPr="007020DB">
        <w:rPr>
          <w:rStyle w:val="Zvraznn"/>
        </w:rPr>
        <w:t>Polym Int</w:t>
      </w:r>
      <w:r w:rsidRPr="007020DB">
        <w:t>. 2004, 53, s. 1448–1455.</w:t>
      </w:r>
    </w:p>
    <w:p w:rsidR="00DE23C3" w:rsidRDefault="00DE23C3" w:rsidP="00DE23C3">
      <w:pPr>
        <w:ind w:left="284"/>
      </w:pPr>
      <w:r w:rsidRPr="007020DB">
        <w:t>[</w:t>
      </w:r>
      <w:r>
        <w:t>20</w:t>
      </w:r>
      <w:r w:rsidRPr="007020DB">
        <w:t>]</w:t>
      </w:r>
      <w:r>
        <w:t xml:space="preserve"> HARRATS, Charef; THOMAS, Sabu; GROENINCKX, Gabriel. </w:t>
      </w:r>
      <w:r>
        <w:br/>
        <w:t xml:space="preserve">            </w:t>
      </w:r>
      <w:r>
        <w:rPr>
          <w:rStyle w:val="Zvraznn"/>
        </w:rPr>
        <w:t xml:space="preserve">Micro- and nanostructured multiphase polymer blend systems: : phase </w:t>
      </w:r>
      <w:r>
        <w:rPr>
          <w:rStyle w:val="Zvraznn"/>
        </w:rPr>
        <w:br/>
        <w:t xml:space="preserve">            morphology and interfaces</w:t>
      </w:r>
      <w:r>
        <w:t>. Florida : CRC Press, 2006. 442 s.</w:t>
      </w:r>
    </w:p>
    <w:p w:rsidR="00DE23C3" w:rsidRDefault="00DE23C3" w:rsidP="00DE23C3">
      <w:pPr>
        <w:ind w:left="284"/>
      </w:pPr>
      <w:r w:rsidRPr="007020DB">
        <w:t>[</w:t>
      </w:r>
      <w:r>
        <w:t>21</w:t>
      </w:r>
      <w:r w:rsidRPr="007020DB">
        <w:t>]</w:t>
      </w:r>
      <w:r>
        <w:t xml:space="preserve"> HARRATS, Charef. </w:t>
      </w:r>
      <w:r>
        <w:rPr>
          <w:rStyle w:val="Zvraznn"/>
        </w:rPr>
        <w:t>Multiphase polymer-based materials: : an atlas of phase</w:t>
      </w:r>
      <w:r>
        <w:rPr>
          <w:rStyle w:val="Zvraznn"/>
        </w:rPr>
        <w:br/>
        <w:t xml:space="preserve">         morphology at the nano and micro scale</w:t>
      </w:r>
      <w:r>
        <w:t>. Florida : CRC Press, 2009. 330 s.</w:t>
      </w:r>
    </w:p>
    <w:p w:rsidR="00DE23C3" w:rsidRDefault="00FE2D7F" w:rsidP="00DE23C3">
      <w:pPr>
        <w:pStyle w:val="not4bbtext"/>
        <w:spacing w:line="360" w:lineRule="auto"/>
        <w:ind w:left="284"/>
      </w:pPr>
      <w:r w:rsidRPr="007020DB">
        <w:t>[</w:t>
      </w:r>
      <w:r w:rsidR="00DE23C3">
        <w:t>22</w:t>
      </w:r>
      <w:r w:rsidRPr="007020DB">
        <w:t xml:space="preserve">] </w:t>
      </w:r>
      <w:r w:rsidR="00DE23C3">
        <w:t xml:space="preserve"> </w:t>
      </w:r>
      <w:r w:rsidRPr="007020DB">
        <w:t xml:space="preserve">OMONOV, T.S., et al. Phase continuity detection and phase inversion </w:t>
      </w:r>
      <w:r w:rsidRPr="007020DB">
        <w:br/>
        <w:t xml:space="preserve">              phenomena in immiscible polypropylene/polystyrene blends with different </w:t>
      </w:r>
      <w:r w:rsidRPr="007020DB">
        <w:br/>
        <w:t xml:space="preserve">              viscosity ratios. </w:t>
      </w:r>
      <w:r w:rsidRPr="007020DB">
        <w:rPr>
          <w:i/>
          <w:iCs/>
        </w:rPr>
        <w:t>Polymer</w:t>
      </w:r>
      <w:r w:rsidRPr="007020DB">
        <w:t xml:space="preserve">. 2007, 48, s. 5917-5927. </w:t>
      </w:r>
    </w:p>
    <w:p w:rsidR="00DE23C3" w:rsidRDefault="00DE23C3" w:rsidP="00DE23C3">
      <w:pPr>
        <w:pStyle w:val="not4bbtext"/>
        <w:spacing w:line="360" w:lineRule="auto"/>
        <w:ind w:left="284"/>
      </w:pPr>
      <w:r w:rsidRPr="007020DB">
        <w:t>[</w:t>
      </w:r>
      <w:r>
        <w:t>23</w:t>
      </w:r>
      <w:r w:rsidRPr="007020DB">
        <w:t>]</w:t>
      </w:r>
      <w:r w:rsidRPr="00DE23C3">
        <w:t xml:space="preserve"> </w:t>
      </w:r>
      <w:r>
        <w:t xml:space="preserve">BÄEUERLEIN, Edmund, et al. </w:t>
      </w:r>
      <w:r>
        <w:rPr>
          <w:rStyle w:val="Zvraznn"/>
        </w:rPr>
        <w:t xml:space="preserve">Handbook of Biomineralization: : Medical </w:t>
      </w:r>
      <w:r>
        <w:rPr>
          <w:rStyle w:val="Zvraznn"/>
        </w:rPr>
        <w:br/>
        <w:t xml:space="preserve">        and clinical aspects </w:t>
      </w:r>
      <w:r>
        <w:t>. Germany : Willey-VCH, 2007. 399 s.</w:t>
      </w:r>
      <w:r>
        <w:br/>
        <w:t xml:space="preserve">         ISBN 978-3-527-31806-3.</w:t>
      </w:r>
    </w:p>
    <w:p w:rsidR="00DE23C3" w:rsidRDefault="00DE23C3" w:rsidP="008D4E47">
      <w:pPr>
        <w:pStyle w:val="not4bbtext"/>
        <w:spacing w:line="360" w:lineRule="auto"/>
        <w:ind w:left="284"/>
      </w:pPr>
      <w:r w:rsidRPr="007020DB">
        <w:t>[</w:t>
      </w:r>
      <w:r>
        <w:t>24</w:t>
      </w:r>
      <w:r w:rsidRPr="007020DB">
        <w:t>]</w:t>
      </w:r>
      <w:r>
        <w:t xml:space="preserve"> SHI, Donglu. </w:t>
      </w:r>
      <w:r>
        <w:rPr>
          <w:rStyle w:val="Zvraznn"/>
        </w:rPr>
        <w:t xml:space="preserve">Biomedical devices and their applications </w:t>
      </w:r>
      <w:r>
        <w:t xml:space="preserve">. Berlin : </w:t>
      </w:r>
      <w:r>
        <w:br/>
        <w:t xml:space="preserve">        Springer-Verlag,  2004. 203 s. ISBN 3-540-22204-9.</w:t>
      </w:r>
    </w:p>
    <w:p w:rsidR="00DE23C3" w:rsidRDefault="00DE23C3" w:rsidP="008D4E47">
      <w:pPr>
        <w:pStyle w:val="not4bbtext"/>
        <w:spacing w:line="360" w:lineRule="auto"/>
        <w:ind w:left="284"/>
      </w:pPr>
      <w:r w:rsidRPr="007020DB">
        <w:t>[</w:t>
      </w:r>
      <w:r>
        <w:t>25</w:t>
      </w:r>
      <w:r w:rsidRPr="007020DB">
        <w:t>]</w:t>
      </w:r>
      <w:r w:rsidR="00E77FD9">
        <w:t xml:space="preserve"> KING, Paul H.; FRIES, Richard C. </w:t>
      </w:r>
      <w:r w:rsidR="00E77FD9">
        <w:rPr>
          <w:rStyle w:val="Zvraznn"/>
        </w:rPr>
        <w:t>Design of biomedical devices and systems</w:t>
      </w:r>
      <w:r w:rsidR="00E77FD9">
        <w:t xml:space="preserve">. </w:t>
      </w:r>
      <w:r w:rsidR="00E77FD9">
        <w:br/>
        <w:t xml:space="preserve">        Florida : CRC Press, 2008. 393 s.</w:t>
      </w:r>
    </w:p>
    <w:p w:rsidR="00E77FD9" w:rsidRDefault="00DE23C3" w:rsidP="00E77FD9">
      <w:pPr>
        <w:spacing w:before="100" w:beforeAutospacing="1" w:after="100" w:afterAutospacing="1" w:line="240" w:lineRule="auto"/>
        <w:ind w:left="284"/>
      </w:pPr>
      <w:r w:rsidRPr="007020DB">
        <w:t>[</w:t>
      </w:r>
      <w:r>
        <w:t>26</w:t>
      </w:r>
      <w:r w:rsidRPr="007020DB">
        <w:t>]</w:t>
      </w:r>
      <w:r w:rsidR="00E77FD9">
        <w:t xml:space="preserve"> </w:t>
      </w:r>
      <w:r w:rsidR="00E77FD9" w:rsidRPr="005843F7">
        <w:t xml:space="preserve">BHAT, Sujata V. </w:t>
      </w:r>
      <w:r w:rsidR="00E77FD9" w:rsidRPr="005843F7">
        <w:rPr>
          <w:i/>
          <w:iCs/>
        </w:rPr>
        <w:t>Biomaterials</w:t>
      </w:r>
      <w:r w:rsidR="00E77FD9" w:rsidRPr="005843F7">
        <w:t>. First edition. Germany : Springer-Verlag,</w:t>
      </w:r>
      <w:r w:rsidR="00E77FD9">
        <w:br/>
        <w:t xml:space="preserve">         </w:t>
      </w:r>
      <w:r w:rsidR="00E77FD9" w:rsidRPr="005843F7">
        <w:t xml:space="preserve"> 2002. 265 s.</w:t>
      </w:r>
    </w:p>
    <w:p w:rsidR="00E77FD9" w:rsidRDefault="00DE23C3" w:rsidP="00E77FD9">
      <w:pPr>
        <w:spacing w:before="100" w:beforeAutospacing="1" w:after="100" w:afterAutospacing="1" w:line="240" w:lineRule="auto"/>
        <w:ind w:left="284"/>
      </w:pPr>
      <w:r w:rsidRPr="007020DB">
        <w:t>[</w:t>
      </w:r>
      <w:r>
        <w:t>27</w:t>
      </w:r>
      <w:r w:rsidRPr="007020DB">
        <w:t>]</w:t>
      </w:r>
      <w:r w:rsidR="00E77FD9">
        <w:t xml:space="preserve"> SHI, Donglu. </w:t>
      </w:r>
      <w:r w:rsidR="00E77FD9">
        <w:rPr>
          <w:rStyle w:val="Zvraznn"/>
        </w:rPr>
        <w:t>Introduction to biomaterials</w:t>
      </w:r>
      <w:r w:rsidR="00E77FD9">
        <w:t xml:space="preserve">. Tsinghua University Press, </w:t>
      </w:r>
      <w:r w:rsidR="00E77FD9">
        <w:br/>
        <w:t xml:space="preserve">          2002. 255 s. ISBN 7-320-10807-2.</w:t>
      </w:r>
    </w:p>
    <w:p w:rsidR="00DE23C3" w:rsidRDefault="00DE23C3" w:rsidP="00E77FD9">
      <w:pPr>
        <w:pStyle w:val="not4bbtext"/>
        <w:spacing w:line="360" w:lineRule="auto"/>
        <w:ind w:left="284"/>
      </w:pPr>
    </w:p>
    <w:p w:rsidR="00DE23C3" w:rsidRPr="007020DB" w:rsidRDefault="00DE23C3" w:rsidP="008D4E47">
      <w:pPr>
        <w:pStyle w:val="not4bbtext"/>
        <w:spacing w:line="360" w:lineRule="auto"/>
        <w:ind w:left="284"/>
      </w:pPr>
      <w:r>
        <w:lastRenderedPageBreak/>
        <w:t>[2</w:t>
      </w:r>
      <w:r w:rsidRPr="007020DB">
        <w:t>8]</w:t>
      </w:r>
      <w:r w:rsidR="00E77FD9" w:rsidRPr="00E77FD9">
        <w:t xml:space="preserve"> </w:t>
      </w:r>
      <w:r w:rsidR="00E77FD9">
        <w:t xml:space="preserve">PALLUA, Norbert; SUSCHECK, Christoph V. </w:t>
      </w:r>
      <w:r w:rsidR="00E77FD9">
        <w:rPr>
          <w:rStyle w:val="Zvraznn"/>
        </w:rPr>
        <w:t xml:space="preserve">Tissue Engineering: : From Lab </w:t>
      </w:r>
      <w:r w:rsidR="00E77FD9">
        <w:rPr>
          <w:rStyle w:val="Zvraznn"/>
        </w:rPr>
        <w:br/>
        <w:t xml:space="preserve">        to Clinic</w:t>
      </w:r>
      <w:r w:rsidR="00E77FD9">
        <w:t>. Germany : Springer-Verlag, 2011. 634 s. ISBN 978-3-642-02823-6.</w:t>
      </w:r>
    </w:p>
    <w:p w:rsidR="00FE2D7F" w:rsidRPr="007020DB" w:rsidRDefault="00FE2D7F" w:rsidP="00FE2D7F">
      <w:pPr>
        <w:pBdr>
          <w:bottom w:val="single" w:sz="6" w:space="1" w:color="auto"/>
        </w:pBdr>
        <w:spacing w:after="0" w:line="240" w:lineRule="auto"/>
        <w:jc w:val="center"/>
        <w:rPr>
          <w:rFonts w:ascii="Arial" w:hAnsi="Arial" w:cs="Arial"/>
          <w:vanish/>
          <w:sz w:val="16"/>
          <w:szCs w:val="16"/>
        </w:rPr>
      </w:pPr>
      <w:r w:rsidRPr="007020DB">
        <w:rPr>
          <w:rFonts w:ascii="Arial" w:hAnsi="Arial" w:cs="Arial"/>
          <w:vanish/>
          <w:sz w:val="16"/>
          <w:szCs w:val="16"/>
        </w:rPr>
        <w:t>Začátek formuláře</w:t>
      </w:r>
    </w:p>
    <w:p w:rsidR="00FE2D7F" w:rsidRPr="007020DB" w:rsidRDefault="00FE2D7F" w:rsidP="00FE2D7F">
      <w:pPr>
        <w:pBdr>
          <w:top w:val="single" w:sz="6" w:space="1" w:color="auto"/>
        </w:pBdr>
        <w:spacing w:after="0" w:line="240" w:lineRule="auto"/>
        <w:jc w:val="center"/>
        <w:rPr>
          <w:rFonts w:ascii="Arial" w:hAnsi="Arial" w:cs="Arial"/>
          <w:vanish/>
          <w:sz w:val="16"/>
          <w:szCs w:val="16"/>
        </w:rPr>
      </w:pPr>
      <w:r w:rsidRPr="007020DB">
        <w:rPr>
          <w:rFonts w:ascii="Arial" w:hAnsi="Arial" w:cs="Arial"/>
          <w:vanish/>
          <w:sz w:val="16"/>
          <w:szCs w:val="16"/>
        </w:rPr>
        <w:t>Konec formuláře</w:t>
      </w:r>
    </w:p>
    <w:p w:rsidR="00FE2D7F" w:rsidRPr="007020DB" w:rsidRDefault="00FE2D7F" w:rsidP="00FE2D7F">
      <w:pPr>
        <w:pStyle w:val="Literatura"/>
        <w:tabs>
          <w:tab w:val="clear" w:pos="851"/>
          <w:tab w:val="left" w:pos="709"/>
        </w:tabs>
        <w:ind w:left="0" w:firstLine="0"/>
      </w:pPr>
      <w:r w:rsidRPr="007020DB">
        <w:t xml:space="preserve">     [</w:t>
      </w:r>
      <w:r w:rsidR="00E77FD9">
        <w:t>29</w:t>
      </w:r>
      <w:r w:rsidRPr="007020DB">
        <w:t xml:space="preserve">] KLEE, Doris; HÖCKER, Hartwig. </w:t>
      </w:r>
      <w:r w:rsidRPr="007020DB">
        <w:rPr>
          <w:rStyle w:val="Zvraznn"/>
        </w:rPr>
        <w:t xml:space="preserve">Polymers for Biomedical Applications : </w:t>
      </w:r>
      <w:r w:rsidRPr="007020DB">
        <w:rPr>
          <w:rStyle w:val="Zvraznn"/>
        </w:rPr>
        <w:br/>
        <w:t xml:space="preserve">              Improvement of the Interface Compatibility</w:t>
      </w:r>
      <w:r w:rsidRPr="007020DB">
        <w:t>. Berlin : Springer, 1999. 239 s.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30</w:t>
      </w:r>
      <w:r w:rsidRPr="007020DB">
        <w:t xml:space="preserve">] LAMBERT, B.J.; TANG, F.-W.; ROGERS, W. J. </w:t>
      </w:r>
      <w:r w:rsidRPr="007020DB">
        <w:rPr>
          <w:rStyle w:val="Zvraznn"/>
        </w:rPr>
        <w:t xml:space="preserve">Polymer in Medical </w:t>
      </w:r>
      <w:r w:rsidRPr="007020DB">
        <w:rPr>
          <w:rStyle w:val="Zvraznn"/>
        </w:rPr>
        <w:br/>
        <w:t>Applications</w:t>
      </w:r>
      <w:r w:rsidRPr="007020DB">
        <w:t>. United Kingdom : Rapra Technology Limited, 2001. 147 s. ISBN 9781859572597.</w:t>
      </w:r>
    </w:p>
    <w:p w:rsidR="00FE2D7F" w:rsidRPr="007020DB" w:rsidRDefault="00E77FD9" w:rsidP="00FE2D7F">
      <w:pPr>
        <w:pStyle w:val="Literatura"/>
        <w:ind w:hanging="567"/>
      </w:pPr>
      <w:r>
        <w:t>[31</w:t>
      </w:r>
      <w:r w:rsidR="00FE2D7F" w:rsidRPr="007020DB">
        <w:t xml:space="preserve">] HELLER, J.; BAKER, R.W. </w:t>
      </w:r>
      <w:r w:rsidR="00FE2D7F" w:rsidRPr="007020DB">
        <w:rPr>
          <w:rStyle w:val="Zvraznn"/>
        </w:rPr>
        <w:t>Controlled Release of Bioactive Materials</w:t>
      </w:r>
      <w:r w:rsidR="00FE2D7F" w:rsidRPr="007020DB">
        <w:t>. New York : Academic Press, 1980. 473 s.</w:t>
      </w:r>
    </w:p>
    <w:p w:rsidR="00FE2D7F" w:rsidRDefault="00FE2D7F" w:rsidP="00FE2D7F">
      <w:pPr>
        <w:pStyle w:val="Literatura"/>
        <w:ind w:hanging="567"/>
      </w:pPr>
      <w:r w:rsidRPr="007020DB">
        <w:t>[</w:t>
      </w:r>
      <w:r w:rsidR="00E77FD9">
        <w:t>32</w:t>
      </w:r>
      <w:r w:rsidRPr="007020DB">
        <w:t xml:space="preserve">] BASTIOLI, Catia. </w:t>
      </w:r>
      <w:r w:rsidRPr="007020DB">
        <w:rPr>
          <w:rStyle w:val="Zvraznn"/>
        </w:rPr>
        <w:t>Handbook of Biodegradable Polymers</w:t>
      </w:r>
      <w:r w:rsidRPr="007020DB">
        <w:t>. UK : Rapra Technology Limited, 2005. 549 s. ISBN 1-85957-389-4.</w:t>
      </w:r>
    </w:p>
    <w:p w:rsidR="00E77FD9" w:rsidRPr="007020DB" w:rsidRDefault="00E77FD9" w:rsidP="00FE2D7F">
      <w:pPr>
        <w:pStyle w:val="Literatura"/>
        <w:ind w:hanging="567"/>
      </w:pPr>
      <w:r w:rsidRPr="007020DB">
        <w:t>[</w:t>
      </w:r>
      <w:r>
        <w:t>33</w:t>
      </w:r>
      <w:r w:rsidRPr="007020DB">
        <w:t>]</w:t>
      </w:r>
      <w:r>
        <w:t xml:space="preserve"> AURAS, Rafael A., et al. </w:t>
      </w:r>
      <w:r>
        <w:rPr>
          <w:rStyle w:val="Zvraznn"/>
        </w:rPr>
        <w:t>Poly(lactic Acid): : Synthesis, Structures, Properties, Processing, and applications</w:t>
      </w:r>
      <w:r>
        <w:t>. Germany : Willey-VCH, 2010. 499 s. ISBN 978-0-470-29366-9.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34</w:t>
      </w:r>
      <w:r w:rsidRPr="007020DB">
        <w:t xml:space="preserve">] KRICHELDORF, Hans R.; NUYKEN, Oskar; SWIFT, Graham. </w:t>
      </w:r>
      <w:r w:rsidRPr="007020DB">
        <w:rPr>
          <w:rStyle w:val="Zvraznn"/>
        </w:rPr>
        <w:t>HANDBOOK OF POLYMER SYNTHESIS</w:t>
      </w:r>
      <w:r w:rsidRPr="007020DB">
        <w:t>. Second Edition. New York : Marcel Dekker, 2005. 965 s. ISBN 0-8247-5473-5.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35</w:t>
      </w:r>
      <w:r w:rsidRPr="007020DB">
        <w:t xml:space="preserve"> DOMB, Abraham J.; KOST, Joseph; WISEMAN, David M. </w:t>
      </w:r>
      <w:r w:rsidRPr="007020DB">
        <w:rPr>
          <w:rStyle w:val="Zvraznn"/>
        </w:rPr>
        <w:t>HANDBOOK OF BIODEGRADABLE POLYMERS</w:t>
      </w:r>
      <w:r w:rsidRPr="007020DB">
        <w:t>. Florida : CRC Press, 1997. 526 s. ISBN 90-5702-153-6.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36</w:t>
      </w:r>
      <w:r w:rsidRPr="007020DB">
        <w:t xml:space="preserve">] HOLLANDER, Anthony P.; HATTON, Paul V. </w:t>
      </w:r>
      <w:r w:rsidRPr="007020DB">
        <w:rPr>
          <w:rStyle w:val="Zvraznn"/>
        </w:rPr>
        <w:t>Biopolymer Methods in Tissue Engineering</w:t>
      </w:r>
      <w:r w:rsidRPr="007020DB">
        <w:t>. New Jersey : Humana Press, 2004. 257 s. ISBN 1-59259-428-X.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37</w:t>
      </w:r>
      <w:r w:rsidRPr="007020DB">
        <w:t xml:space="preserve">] WERNER, Carsten. </w:t>
      </w:r>
      <w:r w:rsidRPr="007020DB">
        <w:rPr>
          <w:rStyle w:val="Zvraznn"/>
        </w:rPr>
        <w:t>Polymers for Regenerative Medicine</w:t>
      </w:r>
      <w:r w:rsidRPr="007020DB">
        <w:t>. Berlin : Springer, 2006. 227 s.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38</w:t>
      </w:r>
      <w:r w:rsidRPr="007020DB">
        <w:t xml:space="preserve">] SHALABY, S.W.; BURG, Karen J.L. </w:t>
      </w:r>
      <w:r w:rsidRPr="007020DB">
        <w:rPr>
          <w:rStyle w:val="Zvraznn"/>
        </w:rPr>
        <w:t>Absorbable and Biodegradable Polymers</w:t>
      </w:r>
      <w:r w:rsidRPr="007020DB">
        <w:t>. Florida : CRC Press, 2005. 289 s. ISBN 0-8493-1484-4.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39</w:t>
      </w:r>
      <w:r w:rsidRPr="007020DB">
        <w:t xml:space="preserve">] SHALABY, S.W. ; SALZ, Ulrich. </w:t>
      </w:r>
      <w:r w:rsidRPr="007020DB">
        <w:rPr>
          <w:rStyle w:val="Zvraznn"/>
        </w:rPr>
        <w:t>POLYMERS for DENTAL and ORTHOPEDIC APPLICATIONS</w:t>
      </w:r>
      <w:r w:rsidRPr="007020DB">
        <w:t>. Florida : CRC Press, 2007. 426 s.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40</w:t>
      </w:r>
      <w:r w:rsidRPr="007020DB">
        <w:t xml:space="preserve">] RATNER, Buddy D. </w:t>
      </w:r>
      <w:r w:rsidRPr="007020DB">
        <w:rPr>
          <w:rStyle w:val="Zvraznn"/>
        </w:rPr>
        <w:t xml:space="preserve">Biomaterials science: an introduction to materials in </w:t>
      </w:r>
      <w:r w:rsidRPr="007020DB">
        <w:rPr>
          <w:rStyle w:val="Zvraznn"/>
        </w:rPr>
        <w:br/>
        <w:t>medicine</w:t>
      </w:r>
      <w:r w:rsidRPr="007020DB">
        <w:t>. London : Academic Press, 2004. 851 s.</w:t>
      </w:r>
    </w:p>
    <w:p w:rsidR="00FE2D7F" w:rsidRDefault="00FE2D7F" w:rsidP="00FE2D7F">
      <w:pPr>
        <w:pStyle w:val="Literatura"/>
        <w:ind w:hanging="567"/>
      </w:pPr>
    </w:p>
    <w:p w:rsidR="00FE2D7F" w:rsidRPr="007020DB" w:rsidRDefault="00FE2D7F" w:rsidP="00FE2D7F">
      <w:pPr>
        <w:pStyle w:val="Literatura"/>
        <w:ind w:hanging="567"/>
      </w:pPr>
      <w:r w:rsidRPr="007020DB">
        <w:lastRenderedPageBreak/>
        <w:t>[</w:t>
      </w:r>
      <w:r w:rsidR="00E77FD9">
        <w:t>41</w:t>
      </w:r>
      <w:r w:rsidRPr="007020DB">
        <w:t xml:space="preserve">] BOCCACCINI, Aldo R.; GOUGH, Julie E. </w:t>
      </w:r>
      <w:r w:rsidRPr="007020DB">
        <w:rPr>
          <w:rStyle w:val="Zvraznn"/>
        </w:rPr>
        <w:t>Tissue engineering using ceramics and polymers</w:t>
      </w:r>
      <w:r w:rsidRPr="007020DB">
        <w:t>. Florida : CRC Press, 2007. 604 s. ISBN 978-1-4200-4454-6.</w:t>
      </w:r>
    </w:p>
    <w:p w:rsidR="00FE2D7F" w:rsidRPr="007020DB" w:rsidRDefault="00FE2D7F" w:rsidP="00FE2D7F">
      <w:pPr>
        <w:pStyle w:val="Literatura"/>
        <w:ind w:hanging="567"/>
      </w:pPr>
      <w:r w:rsidRPr="007020DB">
        <w:t xml:space="preserve"> [</w:t>
      </w:r>
      <w:r w:rsidR="00E77FD9">
        <w:t>42</w:t>
      </w:r>
      <w:r w:rsidRPr="007020DB">
        <w:t xml:space="preserve">] FISHER, John P.; MIKOS, Antonios G.; BRONZINO, Joseph D. </w:t>
      </w:r>
      <w:r w:rsidRPr="007020DB">
        <w:rPr>
          <w:rStyle w:val="Zvraznn"/>
        </w:rPr>
        <w:t>Tissue Engine</w:t>
      </w:r>
      <w:r w:rsidRPr="007020DB">
        <w:rPr>
          <w:rStyle w:val="Zvraznn"/>
        </w:rPr>
        <w:t>e</w:t>
      </w:r>
      <w:r w:rsidRPr="007020DB">
        <w:rPr>
          <w:rStyle w:val="Zvraznn"/>
        </w:rPr>
        <w:t>ring</w:t>
      </w:r>
      <w:r w:rsidRPr="007020DB">
        <w:t>. Florida : CRC Press, 2007. 605 s. ISBN 0-8493-9026-5.</w:t>
      </w:r>
    </w:p>
    <w:p w:rsidR="00FE2D7F" w:rsidRPr="007020DB" w:rsidRDefault="00FE2D7F" w:rsidP="00FE2D7F">
      <w:pPr>
        <w:pStyle w:val="Literatura"/>
        <w:ind w:hanging="567"/>
      </w:pPr>
      <w:r w:rsidRPr="007020DB">
        <w:t xml:space="preserve"> [</w:t>
      </w:r>
      <w:r w:rsidR="00E77FD9">
        <w:t>43</w:t>
      </w:r>
      <w:r w:rsidRPr="007020DB">
        <w:t>] JENDROSSEK, Dieter. Microbial degradation of polyesters: a review on extrace</w:t>
      </w:r>
      <w:r w:rsidRPr="007020DB">
        <w:t>l</w:t>
      </w:r>
      <w:r w:rsidRPr="007020DB">
        <w:t xml:space="preserve">lular poly(hydroxyalkanoic acid) depolymerases . </w:t>
      </w:r>
      <w:r w:rsidRPr="007020DB">
        <w:rPr>
          <w:rStyle w:val="Zvraznn"/>
        </w:rPr>
        <w:t>Polymer Degradation and St</w:t>
      </w:r>
      <w:r w:rsidRPr="007020DB">
        <w:rPr>
          <w:rStyle w:val="Zvraznn"/>
        </w:rPr>
        <w:t>a</w:t>
      </w:r>
      <w:r w:rsidRPr="007020DB">
        <w:rPr>
          <w:rStyle w:val="Zvraznn"/>
        </w:rPr>
        <w:t>bility</w:t>
      </w:r>
      <w:r w:rsidRPr="007020DB">
        <w:t>. 1998, 1-3, s. 317-325.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44</w:t>
      </w:r>
      <w:r w:rsidRPr="007020DB">
        <w:t>] REZWAN, K., et al. Biodegradable and bioactive porous polymer/inorganic co</w:t>
      </w:r>
      <w:r w:rsidRPr="007020DB">
        <w:t>m</w:t>
      </w:r>
      <w:r w:rsidRPr="007020DB">
        <w:t xml:space="preserve">posite scaffolds for bone tissue engineering. </w:t>
      </w:r>
      <w:r w:rsidRPr="007020DB">
        <w:rPr>
          <w:rStyle w:val="Zvraznn"/>
        </w:rPr>
        <w:t>Biomaterials</w:t>
      </w:r>
      <w:r w:rsidRPr="007020DB">
        <w:t>. 2006, 27, s. 3413–3431.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45</w:t>
      </w:r>
      <w:r w:rsidRPr="007020DB">
        <w:t xml:space="preserve">] MANO, Joa˜o F., et al. Bioinert, biodegradable and injectable polymeric matrix composites for hard tissue replacement: state of the art and recent developments. </w:t>
      </w:r>
      <w:r w:rsidRPr="007020DB">
        <w:rPr>
          <w:rStyle w:val="Zvraznn"/>
        </w:rPr>
        <w:t>Composites Science and Technology</w:t>
      </w:r>
      <w:r w:rsidRPr="007020DB">
        <w:t>. 2004, 64, s. 789–817.</w:t>
      </w:r>
    </w:p>
    <w:p w:rsidR="00FE2D7F" w:rsidRPr="007020DB" w:rsidRDefault="00FE2D7F" w:rsidP="00FE2D7F">
      <w:pPr>
        <w:pStyle w:val="not4bbtext"/>
        <w:ind w:left="284"/>
      </w:pPr>
      <w:r w:rsidRPr="007020DB">
        <w:t>[</w:t>
      </w:r>
      <w:r w:rsidR="00E77FD9">
        <w:t>46</w:t>
      </w:r>
      <w:r w:rsidRPr="007020DB">
        <w:t xml:space="preserve">] BURG, Karen J.L.; PORTER, Scott; KELLAM, James F. Biomaterial </w:t>
      </w:r>
      <w:r w:rsidRPr="007020DB">
        <w:br/>
        <w:t xml:space="preserve">        developments for bone tissue engineering. </w:t>
      </w:r>
      <w:r w:rsidRPr="007020DB">
        <w:rPr>
          <w:i/>
          <w:iCs/>
        </w:rPr>
        <w:t>Biomaterials</w:t>
      </w:r>
      <w:r w:rsidRPr="007020DB">
        <w:t xml:space="preserve">. 2001, 21, s. 2347-2359. </w:t>
      </w:r>
    </w:p>
    <w:p w:rsidR="00FE2D7F" w:rsidRPr="007020DB" w:rsidRDefault="00FE2D7F" w:rsidP="00FE2D7F">
      <w:pPr>
        <w:pBdr>
          <w:bottom w:val="single" w:sz="6" w:space="1" w:color="auto"/>
        </w:pBdr>
        <w:spacing w:after="0" w:line="240" w:lineRule="auto"/>
        <w:jc w:val="center"/>
        <w:rPr>
          <w:rFonts w:ascii="Arial" w:hAnsi="Arial" w:cs="Arial"/>
          <w:vanish/>
          <w:sz w:val="16"/>
          <w:szCs w:val="16"/>
        </w:rPr>
      </w:pPr>
      <w:r w:rsidRPr="007020DB">
        <w:rPr>
          <w:rFonts w:ascii="Arial" w:hAnsi="Arial" w:cs="Arial"/>
          <w:vanish/>
          <w:sz w:val="16"/>
          <w:szCs w:val="16"/>
        </w:rPr>
        <w:t>Začátek formuláře</w:t>
      </w:r>
    </w:p>
    <w:p w:rsidR="00FE2D7F" w:rsidRPr="007020DB" w:rsidRDefault="00FE2D7F" w:rsidP="00FE2D7F">
      <w:pPr>
        <w:pBdr>
          <w:top w:val="single" w:sz="6" w:space="1" w:color="auto"/>
        </w:pBdr>
        <w:spacing w:after="0" w:line="240" w:lineRule="auto"/>
        <w:jc w:val="center"/>
        <w:rPr>
          <w:rFonts w:ascii="Arial" w:hAnsi="Arial" w:cs="Arial"/>
          <w:vanish/>
          <w:sz w:val="16"/>
          <w:szCs w:val="16"/>
        </w:rPr>
      </w:pPr>
      <w:r w:rsidRPr="007020DB">
        <w:rPr>
          <w:rFonts w:ascii="Arial" w:hAnsi="Arial" w:cs="Arial"/>
          <w:vanish/>
          <w:sz w:val="16"/>
          <w:szCs w:val="16"/>
        </w:rPr>
        <w:t>Konec formuláře</w:t>
      </w:r>
    </w:p>
    <w:p w:rsidR="00FE2D7F" w:rsidRPr="007020DB" w:rsidRDefault="00FE2D7F" w:rsidP="00FE2D7F">
      <w:pPr>
        <w:pStyle w:val="Literatura"/>
        <w:ind w:left="284" w:firstLine="0"/>
      </w:pPr>
      <w:r w:rsidRPr="007020DB">
        <w:t>[</w:t>
      </w:r>
      <w:r w:rsidR="00E77FD9">
        <w:t>47</w:t>
      </w:r>
      <w:r w:rsidRPr="007020DB">
        <w:t xml:space="preserve">] RAMAKRISHNA, S., et al. Biomedical application of polymer-composite </w:t>
      </w:r>
      <w:r w:rsidRPr="007020DB">
        <w:br/>
        <w:t xml:space="preserve">          materials : a review. </w:t>
      </w:r>
      <w:r w:rsidRPr="007020DB">
        <w:rPr>
          <w:rStyle w:val="Zvraznn"/>
        </w:rPr>
        <w:t>Composites Science and Technology</w:t>
      </w:r>
      <w:r w:rsidRPr="007020DB">
        <w:t xml:space="preserve">. 2001, 61, </w:t>
      </w:r>
      <w:r w:rsidRPr="007020DB">
        <w:br/>
        <w:t xml:space="preserve">          s. 1189-1224.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48</w:t>
      </w:r>
      <w:r w:rsidRPr="007020DB">
        <w:t xml:space="preserve">] RASAL, Rahul M.; JANORKAR, Amol V.; HIRT, Douglas E. Poly(lactic acid) modifications. </w:t>
      </w:r>
      <w:r w:rsidRPr="007020DB">
        <w:rPr>
          <w:rStyle w:val="Zvraznn"/>
        </w:rPr>
        <w:t>Progress in Polymer Science</w:t>
      </w:r>
      <w:r w:rsidRPr="007020DB">
        <w:t>. 2010, 35, s. 338–356.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49</w:t>
      </w:r>
      <w:r w:rsidRPr="007020DB">
        <w:t>] JAYABALAN, Muthu; THOMAS, Vinoy; RAJESH, P.N. Polypropylene fumar</w:t>
      </w:r>
      <w:r w:rsidRPr="007020DB">
        <w:t>a</w:t>
      </w:r>
      <w:r w:rsidRPr="007020DB">
        <w:t xml:space="preserve">te/phloroglucinol triglycidyl methacrylate blend for use as partially biodegradable orthopaedic cement. </w:t>
      </w:r>
      <w:r w:rsidRPr="007020DB">
        <w:rPr>
          <w:rStyle w:val="Zvraznn"/>
        </w:rPr>
        <w:t>Biomaterials</w:t>
      </w:r>
      <w:r w:rsidRPr="007020DB">
        <w:t>. 2001, 22, s. 2749-2757.</w:t>
      </w:r>
    </w:p>
    <w:p w:rsidR="00FE2D7F" w:rsidRPr="007020DB" w:rsidRDefault="00FE2D7F" w:rsidP="00FE2D7F">
      <w:pPr>
        <w:pStyle w:val="Literatura"/>
        <w:ind w:hanging="567"/>
      </w:pPr>
      <w:r w:rsidRPr="007020DB">
        <w:t xml:space="preserve"> [</w:t>
      </w:r>
      <w:r w:rsidR="00E77FD9">
        <w:t>50</w:t>
      </w:r>
      <w:r w:rsidRPr="007020DB">
        <w:t>]</w:t>
      </w:r>
      <w:r>
        <w:t>ZHANG, Guobao, et al. Miscibility and Phase Structure of Binary Blends of Pol</w:t>
      </w:r>
      <w:r>
        <w:t>y</w:t>
      </w:r>
      <w:r>
        <w:t xml:space="preserve">lactide and Poly(methyl methacrylate). </w:t>
      </w:r>
      <w:r>
        <w:rPr>
          <w:rStyle w:val="Zvraznn"/>
        </w:rPr>
        <w:t xml:space="preserve">Issue Journal of Polymer Science Part B: Polymer Physics Journal of Polymer Science </w:t>
      </w:r>
      <w:r>
        <w:t>. 2003, 1, s. 23-30.</w:t>
      </w:r>
    </w:p>
    <w:p w:rsidR="00FE2D7F" w:rsidRDefault="00FE2D7F" w:rsidP="00FE2D7F">
      <w:pPr>
        <w:pStyle w:val="Literatura"/>
        <w:ind w:hanging="567"/>
      </w:pPr>
      <w:r w:rsidRPr="007020DB">
        <w:t>[</w:t>
      </w:r>
      <w:r w:rsidR="00E77FD9">
        <w:t>51</w:t>
      </w:r>
      <w:r w:rsidRPr="007020DB">
        <w:t>]</w:t>
      </w:r>
      <w:r>
        <w:t>EGUIBURU, J.L., et al. Blends of amorphous and crystalline polylactides with p</w:t>
      </w:r>
      <w:r>
        <w:t>o</w:t>
      </w:r>
      <w:r>
        <w:t xml:space="preserve">ly(methyl methacrylate) and poly(methyl acrylate): a miscibility study . </w:t>
      </w:r>
      <w:r>
        <w:rPr>
          <w:rStyle w:val="Zvraznn"/>
        </w:rPr>
        <w:t>Polymer</w:t>
      </w:r>
      <w:r>
        <w:t>. 1998, 26, s. 6891-6897 .</w:t>
      </w:r>
    </w:p>
    <w:p w:rsidR="00E77FD9" w:rsidRDefault="00E77FD9" w:rsidP="00FE2D7F">
      <w:pPr>
        <w:pStyle w:val="Literatura"/>
        <w:ind w:hanging="567"/>
      </w:pPr>
    </w:p>
    <w:p w:rsidR="00E77FD9" w:rsidRDefault="00E77FD9" w:rsidP="00FE2D7F">
      <w:pPr>
        <w:pStyle w:val="Literatura"/>
        <w:ind w:hanging="567"/>
        <w:rPr>
          <w:lang w:val="en-US"/>
        </w:rPr>
      </w:pPr>
      <w:r w:rsidRPr="007020DB">
        <w:lastRenderedPageBreak/>
        <w:t>[</w:t>
      </w:r>
      <w:r>
        <w:t>52</w:t>
      </w:r>
      <w:r w:rsidRPr="007020DB">
        <w:t>]</w:t>
      </w:r>
      <w:r>
        <w:t xml:space="preserve"> </w:t>
      </w:r>
      <w:r>
        <w:rPr>
          <w:lang w:val="en-US"/>
        </w:rPr>
        <w:t xml:space="preserve">SEDLARIK, V. OTGONZUL, O. MOZETIC, M. </w:t>
      </w:r>
      <w:r w:rsidRPr="00E77FD9">
        <w:rPr>
          <w:lang w:val="en-US"/>
        </w:rPr>
        <w:t>SAHA, P. Time-Dependent Ch</w:t>
      </w:r>
      <w:r w:rsidRPr="00E77FD9">
        <w:rPr>
          <w:lang w:val="en-US"/>
        </w:rPr>
        <w:t>a</w:t>
      </w:r>
      <w:r w:rsidRPr="00E77FD9">
        <w:rPr>
          <w:lang w:val="en-US"/>
        </w:rPr>
        <w:t>racteristics of Partially Biodegradable Polymeric Systems for Biomedical and Packaging Applications. (Invited lecture) The 7th International Conference on Mechanics of Time-Dependent Materials, September 5-11, 2010, Portorož, Slov</w:t>
      </w:r>
      <w:r w:rsidRPr="00E77FD9">
        <w:rPr>
          <w:lang w:val="en-US"/>
        </w:rPr>
        <w:t>e</w:t>
      </w:r>
      <w:r w:rsidRPr="00E77FD9">
        <w:rPr>
          <w:lang w:val="en-US"/>
        </w:rPr>
        <w:t>nia, p. 50-52, ISBN 978-961-90250-3-1</w:t>
      </w:r>
    </w:p>
    <w:p w:rsidR="00E77FD9" w:rsidRPr="007020DB" w:rsidRDefault="00E77FD9" w:rsidP="00FE2D7F">
      <w:pPr>
        <w:pStyle w:val="Literatura"/>
        <w:ind w:hanging="567"/>
      </w:pPr>
      <w:r w:rsidRPr="007020DB">
        <w:t>[</w:t>
      </w:r>
      <w:r>
        <w:t>53</w:t>
      </w:r>
      <w:r w:rsidRPr="007020DB">
        <w:t>]</w:t>
      </w:r>
      <w:r>
        <w:t xml:space="preserve"> </w:t>
      </w:r>
      <w:r>
        <w:rPr>
          <w:lang w:val="en-US"/>
        </w:rPr>
        <w:t xml:space="preserve">OTGONZUL, O. GANBOLD, S. SEDLARIK, V. </w:t>
      </w:r>
      <w:r w:rsidRPr="00E77FD9">
        <w:rPr>
          <w:lang w:val="en-US"/>
        </w:rPr>
        <w:t>CVELBAR, U</w:t>
      </w:r>
      <w:r>
        <w:rPr>
          <w:lang w:val="en-US"/>
        </w:rPr>
        <w:t>.</w:t>
      </w:r>
      <w:r w:rsidRPr="00E77FD9">
        <w:rPr>
          <w:lang w:val="en-US"/>
        </w:rPr>
        <w:t xml:space="preserve"> SAHA, P. R</w:t>
      </w:r>
      <w:r w:rsidRPr="00E77FD9">
        <w:rPr>
          <w:lang w:val="en-US"/>
        </w:rPr>
        <w:t>e</w:t>
      </w:r>
      <w:r w:rsidRPr="00E77FD9">
        <w:rPr>
          <w:lang w:val="en-US"/>
        </w:rPr>
        <w:t>lease kinetics of crystal violet from the polyamide 6/BioFlex polymeric blends with various morphology. The 7th International Conference on Mechanics of Time-Dependent Materials, September 5-11, 2010, Portorož, Slovenia, p. 127-129, ISBN 978-961-90250-3-1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54</w:t>
      </w:r>
      <w:r w:rsidRPr="007020DB">
        <w:t>]</w:t>
      </w:r>
      <w:r>
        <w:t xml:space="preserve">LE, Kim-Phuong, et al. Multiphase Blends from Poly(L-lactide) and Poly(methyl methacrylate). </w:t>
      </w:r>
      <w:r>
        <w:rPr>
          <w:rStyle w:val="Zvraznn"/>
        </w:rPr>
        <w:t>Journal of Biomaterials Science</w:t>
      </w:r>
      <w:r>
        <w:t>. 2006, 1-2, s. 121-137.</w:t>
      </w:r>
    </w:p>
    <w:p w:rsidR="00FE2D7F" w:rsidRDefault="00FE2D7F" w:rsidP="00FE2D7F">
      <w:pPr>
        <w:pStyle w:val="Literatura"/>
        <w:tabs>
          <w:tab w:val="clear" w:pos="851"/>
        </w:tabs>
        <w:ind w:hanging="567"/>
      </w:pPr>
      <w:r w:rsidRPr="007020DB">
        <w:t>[</w:t>
      </w:r>
      <w:r w:rsidR="00E77FD9">
        <w:t>55</w:t>
      </w:r>
      <w:r w:rsidRPr="007020DB">
        <w:t>]</w:t>
      </w:r>
      <w:r>
        <w:t xml:space="preserve">LI, Shu-Hsien; WOO, Eamor M. Immiscibility–miscibility phase transitions in blends of poly(L-lactide) with poly(methyl methacrylate). </w:t>
      </w:r>
      <w:r>
        <w:rPr>
          <w:rStyle w:val="Zvraznn"/>
        </w:rPr>
        <w:t>Polymer International</w:t>
      </w:r>
      <w:r>
        <w:t>. 2008, 11, s. 1242–1251.</w:t>
      </w:r>
    </w:p>
    <w:p w:rsidR="00FE2D7F" w:rsidRDefault="00FE2D7F" w:rsidP="00FE2D7F">
      <w:pPr>
        <w:pStyle w:val="Literatura"/>
        <w:tabs>
          <w:tab w:val="clear" w:pos="709"/>
          <w:tab w:val="right" w:pos="851"/>
        </w:tabs>
        <w:ind w:hanging="567"/>
      </w:pPr>
      <w:r w:rsidRPr="007020DB">
        <w:t>[</w:t>
      </w:r>
      <w:r w:rsidR="00E77FD9">
        <w:t>56</w:t>
      </w:r>
      <w:r w:rsidRPr="007020DB">
        <w:t>]</w:t>
      </w:r>
      <w:r>
        <w:t xml:space="preserve">  MASSEY, Liesl K. </w:t>
      </w:r>
      <w:r>
        <w:rPr>
          <w:rStyle w:val="Zvraznn"/>
        </w:rPr>
        <w:t>The Effect of Sterilization Methods on Plastics and Elast</w:t>
      </w:r>
      <w:r>
        <w:rPr>
          <w:rStyle w:val="Zvraznn"/>
        </w:rPr>
        <w:t>o</w:t>
      </w:r>
      <w:r>
        <w:rPr>
          <w:rStyle w:val="Zvraznn"/>
        </w:rPr>
        <w:t>mers</w:t>
      </w:r>
      <w:r>
        <w:t>. Second Edition. Norwich : William Andrew, 2006. 413 s. ISBN 0815515057.</w:t>
      </w:r>
    </w:p>
    <w:p w:rsidR="00FE2D7F" w:rsidRDefault="00FE2D7F" w:rsidP="00FE2D7F">
      <w:pPr>
        <w:pStyle w:val="Literatura"/>
        <w:ind w:left="284" w:firstLine="0"/>
      </w:pPr>
      <w:r w:rsidRPr="007020DB">
        <w:t>[</w:t>
      </w:r>
      <w:r w:rsidR="00E77FD9">
        <w:t>57</w:t>
      </w:r>
      <w:r w:rsidRPr="007020DB">
        <w:t>]</w:t>
      </w:r>
      <w:r>
        <w:t xml:space="preserve">  MLEZIVA, J.; ŠŇUPÁREK, J. </w:t>
      </w:r>
      <w:r>
        <w:rPr>
          <w:rStyle w:val="Zvraznn"/>
        </w:rPr>
        <w:t>Polymery : výroba, struktura, vlastnosti a použití</w:t>
      </w:r>
      <w:r>
        <w:t>.</w:t>
      </w:r>
      <w:r>
        <w:br/>
        <w:t xml:space="preserve">           Praha : Sobotáles, 2000. 544 s. ISBN 80-85920-72-7.</w:t>
      </w:r>
    </w:p>
    <w:p w:rsidR="00FE2D7F" w:rsidRDefault="00FE2D7F" w:rsidP="00FE2D7F">
      <w:pPr>
        <w:pStyle w:val="Literatura"/>
        <w:ind w:hanging="567"/>
      </w:pPr>
      <w:r w:rsidRPr="007020DB">
        <w:t>[</w:t>
      </w:r>
      <w:r w:rsidR="00E77FD9">
        <w:t>58</w:t>
      </w:r>
      <w:r w:rsidRPr="007020DB">
        <w:t>]</w:t>
      </w:r>
      <w:r>
        <w:t xml:space="preserve">  EHRENSTEIN, Gottfried W.; RIEDEL, Gabriela; TRAWIEL, Pia . </w:t>
      </w:r>
      <w:r>
        <w:rPr>
          <w:rStyle w:val="Zvraznn"/>
        </w:rPr>
        <w:t xml:space="preserve">Thermal </w:t>
      </w:r>
      <w:r>
        <w:rPr>
          <w:rStyle w:val="Zvraznn"/>
        </w:rPr>
        <w:br/>
        <w:t>Analysis of Plastics : Theory and Practice</w:t>
      </w:r>
      <w:r>
        <w:t>. Munich : Hanser Publishers, 2004. 367 s. ISBN 1-56990-362-X.</w:t>
      </w:r>
    </w:p>
    <w:p w:rsidR="00FE2D7F" w:rsidRDefault="00FE2D7F" w:rsidP="00FE2D7F">
      <w:pPr>
        <w:pStyle w:val="Literatura"/>
        <w:ind w:hanging="567"/>
      </w:pPr>
      <w:r w:rsidRPr="007020DB">
        <w:t>[</w:t>
      </w:r>
      <w:r w:rsidR="00E77FD9">
        <w:t>59</w:t>
      </w:r>
      <w:r w:rsidRPr="007020DB">
        <w:t>]</w:t>
      </w:r>
      <w:r w:rsidRPr="0065393B">
        <w:rPr>
          <w:i/>
          <w:iCs/>
        </w:rPr>
        <w:t>Tensile Strength Testing</w:t>
      </w:r>
      <w:r w:rsidRPr="0065393B">
        <w:t xml:space="preserve"> [online]. - [cit. 2011-05-04]. Instron. Dostupné z WWW: &lt;http://www.instron.us/wa/applications/test_types/tension/default.aspx&gt;</w:t>
      </w:r>
    </w:p>
    <w:p w:rsidR="00FE2D7F" w:rsidRPr="007020DB" w:rsidRDefault="00FE2D7F" w:rsidP="00FE2D7F">
      <w:pPr>
        <w:pStyle w:val="Literatura"/>
        <w:ind w:hanging="567"/>
      </w:pPr>
      <w:r w:rsidRPr="007020DB">
        <w:t>[</w:t>
      </w:r>
      <w:r w:rsidR="00E77FD9">
        <w:t>60</w:t>
      </w:r>
      <w:r w:rsidRPr="007020DB">
        <w:t>]</w:t>
      </w:r>
      <w:r>
        <w:t xml:space="preserve"> MAŇAS, M., VLČEK, J.; </w:t>
      </w:r>
      <w:r w:rsidRPr="000B1A6C">
        <w:rPr>
          <w:i/>
        </w:rPr>
        <w:t>Aplikovaná reologie</w:t>
      </w:r>
      <w:r>
        <w:rPr>
          <w:i/>
        </w:rPr>
        <w:t xml:space="preserve">. </w:t>
      </w:r>
      <w:r>
        <w:t xml:space="preserve">Zlín : UTB ve Zlíně, 2001, 144 s. ISBN 80-7318-039-1.  </w:t>
      </w:r>
    </w:p>
    <w:p w:rsidR="00441CF6" w:rsidRDefault="00103830" w:rsidP="00091063">
      <w:pPr>
        <w:pStyle w:val="Nadpis1"/>
        <w:numPr>
          <w:ilvl w:val="0"/>
          <w:numId w:val="0"/>
        </w:numPr>
      </w:pPr>
      <w:bookmarkStart w:id="167" w:name="_Toc293254550"/>
      <w:r w:rsidRPr="007020DB">
        <w:lastRenderedPageBreak/>
        <w:t>Seznam použitých symbolů a zkratek</w:t>
      </w:r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</w:p>
    <w:p w:rsidR="00441CF6" w:rsidRDefault="00441CF6" w:rsidP="00441CF6">
      <w:r w:rsidRPr="00CA358F">
        <w:rPr>
          <w:i/>
        </w:rPr>
        <w:t>A</w:t>
      </w:r>
      <w:r>
        <w:tab/>
      </w:r>
      <w:r>
        <w:tab/>
        <w:t>Plocha</w:t>
      </w:r>
    </w:p>
    <w:p w:rsidR="00EF1CDA" w:rsidRDefault="00EF1CDA" w:rsidP="00441CF6">
      <w:r w:rsidRPr="00CA358F">
        <w:rPr>
          <w:i/>
        </w:rPr>
        <w:t>ABS</w:t>
      </w:r>
      <w:r>
        <w:tab/>
      </w:r>
      <w:r>
        <w:tab/>
        <w:t>Akrylonitril butadien styren</w:t>
      </w:r>
    </w:p>
    <w:p w:rsidR="00103830" w:rsidRDefault="00441CF6" w:rsidP="00441CF6">
      <w:r w:rsidRPr="00CA358F">
        <w:rPr>
          <w:i/>
        </w:rPr>
        <w:t>CI</w:t>
      </w:r>
      <w:r>
        <w:tab/>
      </w:r>
      <w:r>
        <w:tab/>
        <w:t>Index ko-kontinuity</w:t>
      </w:r>
    </w:p>
    <w:p w:rsidR="00441CF6" w:rsidRDefault="00441CF6" w:rsidP="00441CF6">
      <w:r w:rsidRPr="00CA358F">
        <w:rPr>
          <w:i/>
        </w:rPr>
        <w:t>ČSN</w:t>
      </w:r>
      <w:r>
        <w:tab/>
      </w:r>
      <w:r>
        <w:tab/>
        <w:t>Česká státní norma</w:t>
      </w:r>
    </w:p>
    <w:p w:rsidR="00441CF6" w:rsidRDefault="00441CF6" w:rsidP="00441CF6">
      <w:r w:rsidRPr="00CA358F">
        <w:rPr>
          <w:i/>
        </w:rPr>
        <w:t>d</w:t>
      </w:r>
      <w:r>
        <w:tab/>
      </w:r>
      <w:r>
        <w:tab/>
        <w:t>Šířka</w:t>
      </w:r>
      <w:r>
        <w:tab/>
      </w:r>
      <w:r>
        <w:tab/>
      </w:r>
    </w:p>
    <w:p w:rsidR="00CA358F" w:rsidRPr="00CA358F" w:rsidRDefault="00CA358F" w:rsidP="00441CF6">
      <w:r>
        <w:t>Δ</w:t>
      </w:r>
      <w:r w:rsidRPr="00CA358F">
        <w:rPr>
          <w:i/>
        </w:rPr>
        <w:t>D</w:t>
      </w:r>
      <w:r>
        <w:rPr>
          <w:i/>
        </w:rPr>
        <w:tab/>
      </w:r>
      <w:r>
        <w:rPr>
          <w:i/>
        </w:rPr>
        <w:tab/>
      </w:r>
      <w:r>
        <w:t xml:space="preserve">Rozdíl mezi ve směsi skutečně přítomným a odstraněným </w:t>
      </w:r>
      <w:r w:rsidRPr="00CA358F">
        <w:rPr>
          <w:i/>
        </w:rPr>
        <w:t>PLA</w:t>
      </w:r>
    </w:p>
    <w:p w:rsidR="00441CF6" w:rsidRDefault="00441CF6" w:rsidP="00441CF6">
      <w:r w:rsidRPr="00CA358F">
        <w:rPr>
          <w:i/>
        </w:rPr>
        <w:t>DMA</w:t>
      </w:r>
      <w:r>
        <w:tab/>
      </w:r>
      <w:r>
        <w:tab/>
        <w:t>Dynamicko-mechanická analýza</w:t>
      </w:r>
    </w:p>
    <w:p w:rsidR="00441CF6" w:rsidRDefault="00441CF6" w:rsidP="00441CF6">
      <w:r w:rsidRPr="00CA358F">
        <w:rPr>
          <w:i/>
        </w:rPr>
        <w:t>DSC</w:t>
      </w:r>
      <w:r>
        <w:tab/>
      </w:r>
      <w:r>
        <w:tab/>
        <w:t>Diferenciální skenovací kalorimetrie</w:t>
      </w:r>
    </w:p>
    <w:p w:rsidR="00441CF6" w:rsidRDefault="00441CF6" w:rsidP="00441CF6">
      <w:r w:rsidRPr="00CA358F">
        <w:rPr>
          <w:i/>
        </w:rPr>
        <w:t>E</w:t>
      </w:r>
      <w:r>
        <w:tab/>
      </w:r>
      <w:r>
        <w:tab/>
        <w:t>Modul pružnosti</w:t>
      </w:r>
    </w:p>
    <w:p w:rsidR="00EF1CDA" w:rsidRDefault="00EF1CDA" w:rsidP="00441CF6">
      <w:r w:rsidRPr="00CA358F">
        <w:rPr>
          <w:i/>
        </w:rPr>
        <w:t>EN</w:t>
      </w:r>
      <w:r>
        <w:tab/>
      </w:r>
      <w:r>
        <w:tab/>
        <w:t>Evropská norma</w:t>
      </w:r>
    </w:p>
    <w:p w:rsidR="00441CF6" w:rsidRDefault="00441CF6" w:rsidP="00441CF6">
      <w:r w:rsidRPr="00CA358F">
        <w:rPr>
          <w:i/>
        </w:rPr>
        <w:t>F</w:t>
      </w:r>
      <w:r>
        <w:tab/>
      </w:r>
      <w:r>
        <w:tab/>
        <w:t>Síla</w:t>
      </w:r>
    </w:p>
    <w:p w:rsidR="00441CF6" w:rsidRDefault="00441CF6" w:rsidP="00441CF6">
      <w:r w:rsidRPr="00CA358F">
        <w:rPr>
          <w:i/>
        </w:rPr>
        <w:t>G‘</w:t>
      </w:r>
      <w:r>
        <w:tab/>
      </w:r>
      <w:r>
        <w:tab/>
        <w:t>Elastický smykový modul</w:t>
      </w:r>
    </w:p>
    <w:p w:rsidR="00441CF6" w:rsidRDefault="00441CF6" w:rsidP="00441CF6">
      <w:r w:rsidRPr="00CA358F">
        <w:rPr>
          <w:i/>
        </w:rPr>
        <w:t>G‘‘</w:t>
      </w:r>
      <w:r>
        <w:tab/>
      </w:r>
      <w:r>
        <w:tab/>
        <w:t>Ztrátový elastický modul</w:t>
      </w:r>
    </w:p>
    <w:p w:rsidR="00441CF6" w:rsidRDefault="00441CF6" w:rsidP="00441CF6">
      <w:r w:rsidRPr="00CA358F">
        <w:rPr>
          <w:i/>
        </w:rPr>
        <w:t>G*</w:t>
      </w:r>
      <w:r>
        <w:tab/>
      </w:r>
      <w:r>
        <w:tab/>
        <w:t>Komplexní modul</w:t>
      </w:r>
    </w:p>
    <w:p w:rsidR="00441CF6" w:rsidRDefault="00EF1CDA" w:rsidP="00441CF6">
      <w:r w:rsidRPr="00CA358F">
        <w:rPr>
          <w:i/>
        </w:rPr>
        <w:t>H</w:t>
      </w:r>
      <w:r>
        <w:tab/>
      </w:r>
      <w:r>
        <w:tab/>
        <w:t>Entalpie</w:t>
      </w:r>
    </w:p>
    <w:p w:rsidR="00EF1CDA" w:rsidRDefault="00EF1CDA" w:rsidP="00441CF6">
      <w:r w:rsidRPr="00CA358F">
        <w:rPr>
          <w:i/>
        </w:rPr>
        <w:t>HA</w:t>
      </w:r>
      <w:r>
        <w:tab/>
      </w:r>
      <w:r>
        <w:tab/>
        <w:t>Hydroxyapatit</w:t>
      </w:r>
    </w:p>
    <w:p w:rsidR="00EF1CDA" w:rsidRDefault="00EF1CDA" w:rsidP="00441CF6">
      <w:r w:rsidRPr="00CA358F">
        <w:rPr>
          <w:i/>
        </w:rPr>
        <w:t>HDPE</w:t>
      </w:r>
      <w:r>
        <w:tab/>
      </w:r>
      <w:r>
        <w:tab/>
        <w:t>Vysokohustotní polyetylen</w:t>
      </w:r>
    </w:p>
    <w:p w:rsidR="00EF1CDA" w:rsidRDefault="00EF1CDA" w:rsidP="00441CF6">
      <w:r w:rsidRPr="00CA358F">
        <w:rPr>
          <w:i/>
        </w:rPr>
        <w:t>HKE</w:t>
      </w:r>
      <w:r>
        <w:tab/>
      </w:r>
      <w:r>
        <w:tab/>
        <w:t>Hustota kohezní energie</w:t>
      </w:r>
    </w:p>
    <w:p w:rsidR="00EF1CDA" w:rsidRDefault="00EF1CDA" w:rsidP="00441CF6">
      <w:r w:rsidRPr="00CA358F">
        <w:rPr>
          <w:i/>
        </w:rPr>
        <w:t>ISO</w:t>
      </w:r>
      <w:r>
        <w:tab/>
      </w:r>
      <w:r>
        <w:tab/>
        <w:t>Mezinárodní norma</w:t>
      </w:r>
    </w:p>
    <w:p w:rsidR="00EF1CDA" w:rsidRDefault="00EF1CDA" w:rsidP="00441CF6">
      <w:r w:rsidRPr="00CA358F">
        <w:rPr>
          <w:i/>
        </w:rPr>
        <w:t>ITT</w:t>
      </w:r>
      <w:r>
        <w:tab/>
      </w:r>
      <w:r>
        <w:tab/>
        <w:t>Index toku taveniny</w:t>
      </w:r>
    </w:p>
    <w:p w:rsidR="00EF1CDA" w:rsidRDefault="00CA358F" w:rsidP="00441CF6">
      <w:r w:rsidRPr="00CA358F">
        <w:rPr>
          <w:i/>
        </w:rPr>
        <w:t>k</w:t>
      </w:r>
      <w:r w:rsidR="00EF1CDA">
        <w:rPr>
          <w:i/>
        </w:rPr>
        <w:tab/>
      </w:r>
      <w:r w:rsidR="00EF1CDA">
        <w:rPr>
          <w:i/>
        </w:rPr>
        <w:tab/>
      </w:r>
      <w:r w:rsidR="00EF1CDA">
        <w:t>Empirický parametr</w:t>
      </w:r>
    </w:p>
    <w:p w:rsidR="00EF1CDA" w:rsidRDefault="00EF1CDA" w:rsidP="00441CF6">
      <w:r w:rsidRPr="00CA358F">
        <w:rPr>
          <w:i/>
        </w:rPr>
        <w:t>l</w:t>
      </w:r>
      <w:r>
        <w:tab/>
      </w:r>
      <w:r>
        <w:tab/>
        <w:t>Délka</w:t>
      </w:r>
    </w:p>
    <w:p w:rsidR="00EF1CDA" w:rsidRDefault="00EF1CDA" w:rsidP="00441CF6">
      <w:r w:rsidRPr="00CA358F">
        <w:rPr>
          <w:i/>
        </w:rPr>
        <w:t>LDPE</w:t>
      </w:r>
      <w:r>
        <w:tab/>
      </w:r>
      <w:r>
        <w:tab/>
        <w:t>Nízkohustotní polyetylen</w:t>
      </w:r>
    </w:p>
    <w:p w:rsidR="00EF1CDA" w:rsidRDefault="00EF1CDA" w:rsidP="00441CF6">
      <w:r w:rsidRPr="00CA358F">
        <w:rPr>
          <w:i/>
        </w:rPr>
        <w:t>m</w:t>
      </w:r>
      <w:r>
        <w:tab/>
      </w:r>
      <w:r>
        <w:tab/>
        <w:t>Hmotnost</w:t>
      </w:r>
    </w:p>
    <w:p w:rsidR="00EF1CDA" w:rsidRDefault="00EF1CDA" w:rsidP="00441CF6">
      <w:r w:rsidRPr="00CA358F">
        <w:rPr>
          <w:i/>
        </w:rPr>
        <w:t>M</w:t>
      </w:r>
      <w:r w:rsidRPr="00CA358F">
        <w:rPr>
          <w:i/>
          <w:vertAlign w:val="subscript"/>
        </w:rPr>
        <w:t>w</w:t>
      </w:r>
      <w:r>
        <w:tab/>
      </w:r>
      <w:r>
        <w:tab/>
        <w:t>Hmotnostně průměrná molární hmotnost</w:t>
      </w:r>
    </w:p>
    <w:p w:rsidR="00EF1CDA" w:rsidRPr="00EF1CDA" w:rsidRDefault="00EF1CDA" w:rsidP="00441CF6">
      <w:r w:rsidRPr="00CA358F">
        <w:rPr>
          <w:i/>
        </w:rPr>
        <w:lastRenderedPageBreak/>
        <w:t>M</w:t>
      </w:r>
      <w:r w:rsidRPr="00CA358F">
        <w:rPr>
          <w:i/>
          <w:vertAlign w:val="subscript"/>
        </w:rPr>
        <w:t>n</w:t>
      </w:r>
      <w:r>
        <w:tab/>
      </w:r>
      <w:r>
        <w:tab/>
        <w:t>Početně průměrná molární hmotnost</w:t>
      </w:r>
    </w:p>
    <w:p w:rsidR="00EF1CDA" w:rsidRDefault="00EF1CDA" w:rsidP="00441CF6">
      <w:r w:rsidRPr="00CA358F">
        <w:rPr>
          <w:i/>
        </w:rPr>
        <w:t>n</w:t>
      </w:r>
      <w:r>
        <w:tab/>
      </w:r>
      <w:r>
        <w:tab/>
        <w:t>Molární zlomek</w:t>
      </w:r>
    </w:p>
    <w:p w:rsidR="00EF1CDA" w:rsidRDefault="00EF1CDA" w:rsidP="00441CF6">
      <w:r w:rsidRPr="00CA358F">
        <w:rPr>
          <w:i/>
        </w:rPr>
        <w:t>OM</w:t>
      </w:r>
      <w:r>
        <w:tab/>
      </w:r>
      <w:r>
        <w:tab/>
        <w:t>Optická mikroskopie</w:t>
      </w:r>
    </w:p>
    <w:p w:rsidR="00EF1CDA" w:rsidRDefault="00EF1CDA" w:rsidP="00441CF6">
      <w:r w:rsidRPr="00CA358F">
        <w:rPr>
          <w:i/>
        </w:rPr>
        <w:t>p</w:t>
      </w:r>
      <w:r>
        <w:tab/>
      </w:r>
      <w:r>
        <w:tab/>
        <w:t>Tlak</w:t>
      </w:r>
    </w:p>
    <w:p w:rsidR="00EF1CDA" w:rsidRDefault="00EF1CDA" w:rsidP="00441CF6">
      <w:r w:rsidRPr="00CA358F">
        <w:rPr>
          <w:i/>
        </w:rPr>
        <w:t>PAN</w:t>
      </w:r>
      <w:r>
        <w:tab/>
      </w:r>
      <w:r>
        <w:tab/>
        <w:t>Polyakrylonitril</w:t>
      </w:r>
    </w:p>
    <w:p w:rsidR="00AE2504" w:rsidRDefault="00AE2504" w:rsidP="00441CF6">
      <w:r w:rsidRPr="00CA358F">
        <w:rPr>
          <w:i/>
        </w:rPr>
        <w:t>PC</w:t>
      </w:r>
      <w:r>
        <w:tab/>
      </w:r>
      <w:r>
        <w:tab/>
        <w:t>Polykarbonát</w:t>
      </w:r>
    </w:p>
    <w:p w:rsidR="00AE2504" w:rsidRDefault="00AE2504" w:rsidP="00441CF6">
      <w:r w:rsidRPr="00CA358F">
        <w:rPr>
          <w:i/>
        </w:rPr>
        <w:t>PCL</w:t>
      </w:r>
      <w:r>
        <w:tab/>
      </w:r>
      <w:r>
        <w:tab/>
        <w:t>Polykaprolakton</w:t>
      </w:r>
    </w:p>
    <w:p w:rsidR="00AE2504" w:rsidRDefault="00AE2504" w:rsidP="00441CF6">
      <w:r w:rsidRPr="00CA358F">
        <w:rPr>
          <w:i/>
        </w:rPr>
        <w:t>PDO</w:t>
      </w:r>
      <w:r>
        <w:tab/>
      </w:r>
      <w:r>
        <w:tab/>
        <w:t>Polydioxan</w:t>
      </w:r>
    </w:p>
    <w:p w:rsidR="00AE2504" w:rsidRDefault="00AE2504" w:rsidP="00441CF6">
      <w:r w:rsidRPr="00CA358F">
        <w:rPr>
          <w:i/>
        </w:rPr>
        <w:t>PDLA</w:t>
      </w:r>
      <w:r>
        <w:tab/>
      </w:r>
      <w:r>
        <w:tab/>
        <w:t>D-forma polylaktidu</w:t>
      </w:r>
    </w:p>
    <w:p w:rsidR="00AE2504" w:rsidRDefault="00AE2504" w:rsidP="00441CF6">
      <w:r w:rsidRPr="00CA358F">
        <w:rPr>
          <w:i/>
        </w:rPr>
        <w:t>PDLLA</w:t>
      </w:r>
      <w:r>
        <w:tab/>
        <w:t>DL-forma polylaktidu</w:t>
      </w:r>
      <w:r w:rsidR="00EF1CDA">
        <w:tab/>
      </w:r>
    </w:p>
    <w:p w:rsidR="00AE2504" w:rsidRDefault="00AE2504" w:rsidP="00441CF6">
      <w:r w:rsidRPr="00CA358F">
        <w:rPr>
          <w:i/>
        </w:rPr>
        <w:t>PE</w:t>
      </w:r>
      <w:r>
        <w:tab/>
      </w:r>
      <w:r>
        <w:tab/>
        <w:t>Polyetylen</w:t>
      </w:r>
    </w:p>
    <w:p w:rsidR="00AE2504" w:rsidRDefault="00AE2504" w:rsidP="00441CF6">
      <w:r w:rsidRPr="00CA358F">
        <w:rPr>
          <w:i/>
        </w:rPr>
        <w:t>PEEK</w:t>
      </w:r>
      <w:r>
        <w:tab/>
      </w:r>
      <w:r>
        <w:tab/>
        <w:t>Polyeter</w:t>
      </w:r>
      <w:r w:rsidR="00A43D36">
        <w:t>eter</w:t>
      </w:r>
      <w:r>
        <w:t>keton</w:t>
      </w:r>
    </w:p>
    <w:p w:rsidR="00AE2504" w:rsidRDefault="00AE2504" w:rsidP="00441CF6">
      <w:r w:rsidRPr="00CA358F">
        <w:rPr>
          <w:i/>
        </w:rPr>
        <w:t>PET</w:t>
      </w:r>
      <w:r>
        <w:tab/>
      </w:r>
      <w:r>
        <w:tab/>
        <w:t>Polyetylentereftalát</w:t>
      </w:r>
    </w:p>
    <w:p w:rsidR="00AE2504" w:rsidRDefault="00AE2504" w:rsidP="00441CF6">
      <w:r w:rsidRPr="00CA358F">
        <w:rPr>
          <w:i/>
        </w:rPr>
        <w:t>PGA</w:t>
      </w:r>
      <w:r>
        <w:tab/>
      </w:r>
      <w:r>
        <w:tab/>
        <w:t>Polyglykolová kyselina</w:t>
      </w:r>
    </w:p>
    <w:p w:rsidR="0025128D" w:rsidRPr="0025128D" w:rsidRDefault="0025128D" w:rsidP="00441CF6">
      <w:r w:rsidRPr="0025128D">
        <w:rPr>
          <w:i/>
        </w:rPr>
        <w:t>PHA</w:t>
      </w:r>
      <w:r>
        <w:rPr>
          <w:i/>
        </w:rPr>
        <w:tab/>
      </w:r>
      <w:r>
        <w:rPr>
          <w:i/>
        </w:rPr>
        <w:tab/>
      </w:r>
      <w:r w:rsidRPr="0025128D">
        <w:t>Polyhydroxyalkanoát</w:t>
      </w:r>
    </w:p>
    <w:p w:rsidR="00AE2504" w:rsidRDefault="00AE2504" w:rsidP="00441CF6">
      <w:r w:rsidRPr="00CA358F">
        <w:rPr>
          <w:i/>
        </w:rPr>
        <w:t>PLA</w:t>
      </w:r>
      <w:r>
        <w:tab/>
      </w:r>
      <w:r>
        <w:tab/>
        <w:t>Polylaktid</w:t>
      </w:r>
    </w:p>
    <w:p w:rsidR="00AE2504" w:rsidRDefault="00AE2504" w:rsidP="00441CF6">
      <w:r w:rsidRPr="00CA358F">
        <w:rPr>
          <w:i/>
        </w:rPr>
        <w:t>PLLA</w:t>
      </w:r>
      <w:r>
        <w:tab/>
      </w:r>
      <w:r>
        <w:tab/>
        <w:t>L-forma polylaktidu</w:t>
      </w:r>
    </w:p>
    <w:p w:rsidR="00AE2504" w:rsidRDefault="00AE2504" w:rsidP="00441CF6">
      <w:r w:rsidRPr="00CA358F">
        <w:rPr>
          <w:i/>
        </w:rPr>
        <w:t>PMMA</w:t>
      </w:r>
      <w:r>
        <w:tab/>
      </w:r>
      <w:r w:rsidR="00CA358F">
        <w:tab/>
      </w:r>
      <w:r>
        <w:t>Polymetylmetakrylát</w:t>
      </w:r>
    </w:p>
    <w:p w:rsidR="00AE2504" w:rsidRDefault="00AE2504" w:rsidP="00441CF6">
      <w:r w:rsidRPr="00CA358F">
        <w:rPr>
          <w:i/>
        </w:rPr>
        <w:t>POM</w:t>
      </w:r>
      <w:r>
        <w:tab/>
      </w:r>
      <w:r>
        <w:tab/>
        <w:t>Polyoxymetylen</w:t>
      </w:r>
    </w:p>
    <w:p w:rsidR="00AE2504" w:rsidRDefault="00AE2504" w:rsidP="00441CF6">
      <w:r w:rsidRPr="00CA358F">
        <w:rPr>
          <w:i/>
        </w:rPr>
        <w:t>PP</w:t>
      </w:r>
      <w:r>
        <w:tab/>
      </w:r>
      <w:r>
        <w:tab/>
        <w:t>Polypropylen</w:t>
      </w:r>
    </w:p>
    <w:p w:rsidR="00AE2504" w:rsidRDefault="00AE2504" w:rsidP="00441CF6">
      <w:r w:rsidRPr="00CA358F">
        <w:rPr>
          <w:i/>
        </w:rPr>
        <w:t>PS</w:t>
      </w:r>
      <w:r>
        <w:tab/>
      </w:r>
      <w:r>
        <w:tab/>
        <w:t>Polystyren</w:t>
      </w:r>
    </w:p>
    <w:p w:rsidR="00AE2504" w:rsidRDefault="00AE2504" w:rsidP="00441CF6">
      <w:r w:rsidRPr="00CA358F">
        <w:rPr>
          <w:i/>
        </w:rPr>
        <w:t>PSU</w:t>
      </w:r>
      <w:r>
        <w:tab/>
      </w:r>
      <w:r>
        <w:tab/>
        <w:t>Polysulfon</w:t>
      </w:r>
    </w:p>
    <w:p w:rsidR="00AE2504" w:rsidRDefault="00AE2504" w:rsidP="00441CF6">
      <w:r w:rsidRPr="00CA358F">
        <w:rPr>
          <w:i/>
        </w:rPr>
        <w:t>PTFE</w:t>
      </w:r>
      <w:r>
        <w:tab/>
      </w:r>
      <w:r>
        <w:tab/>
        <w:t>Polytetrafluoretylen</w:t>
      </w:r>
    </w:p>
    <w:p w:rsidR="00AE2504" w:rsidRDefault="00AE2504" w:rsidP="00441CF6">
      <w:r w:rsidRPr="00CA358F">
        <w:rPr>
          <w:i/>
        </w:rPr>
        <w:t>PU</w:t>
      </w:r>
      <w:r>
        <w:tab/>
      </w:r>
      <w:r>
        <w:tab/>
        <w:t>Polyuretan</w:t>
      </w:r>
    </w:p>
    <w:p w:rsidR="000F7D16" w:rsidRDefault="000F7D16" w:rsidP="00441CF6">
      <w:r w:rsidRPr="00CA358F">
        <w:rPr>
          <w:i/>
        </w:rPr>
        <w:t>PVAc</w:t>
      </w:r>
      <w:r>
        <w:tab/>
      </w:r>
      <w:r>
        <w:tab/>
        <w:t>Polyvinylacetát</w:t>
      </w:r>
    </w:p>
    <w:p w:rsidR="00AE2504" w:rsidRDefault="00AE2504" w:rsidP="00441CF6">
      <w:r w:rsidRPr="00CA358F">
        <w:rPr>
          <w:i/>
        </w:rPr>
        <w:t>PVC</w:t>
      </w:r>
      <w:r>
        <w:tab/>
      </w:r>
      <w:r>
        <w:tab/>
        <w:t>Polyvinylchlorid</w:t>
      </w:r>
    </w:p>
    <w:p w:rsidR="00AE2504" w:rsidRDefault="000F7D16" w:rsidP="00441CF6">
      <w:r w:rsidRPr="00CA358F">
        <w:rPr>
          <w:i/>
        </w:rPr>
        <w:lastRenderedPageBreak/>
        <w:t>PVDC</w:t>
      </w:r>
      <w:r>
        <w:tab/>
      </w:r>
      <w:r>
        <w:tab/>
        <w:t>Polyviny</w:t>
      </w:r>
      <w:r w:rsidR="00AE2504">
        <w:t>lidenchlorid</w:t>
      </w:r>
    </w:p>
    <w:p w:rsidR="000F7D16" w:rsidRDefault="000F7D16" w:rsidP="00441CF6">
      <w:r w:rsidRPr="00CA358F">
        <w:rPr>
          <w:i/>
        </w:rPr>
        <w:t>Q</w:t>
      </w:r>
      <w:r>
        <w:tab/>
      </w:r>
      <w:r>
        <w:tab/>
        <w:t>Teplo</w:t>
      </w:r>
    </w:p>
    <w:p w:rsidR="000F7D16" w:rsidRDefault="000F7D16" w:rsidP="00441CF6">
      <w:r w:rsidRPr="00CA358F">
        <w:rPr>
          <w:i/>
        </w:rPr>
        <w:t>R</w:t>
      </w:r>
      <w:r>
        <w:tab/>
      </w:r>
      <w:r>
        <w:tab/>
        <w:t>Molární plynová konstanta</w:t>
      </w:r>
    </w:p>
    <w:p w:rsidR="000F7D16" w:rsidRDefault="000F7D16" w:rsidP="00441CF6">
      <w:r w:rsidRPr="00CA358F">
        <w:rPr>
          <w:i/>
        </w:rPr>
        <w:t>S</w:t>
      </w:r>
      <w:r>
        <w:tab/>
      </w:r>
      <w:r>
        <w:tab/>
        <w:t>Entropie</w:t>
      </w:r>
    </w:p>
    <w:p w:rsidR="00AE2504" w:rsidRDefault="000F7D16" w:rsidP="00441CF6">
      <w:r w:rsidRPr="00CA358F">
        <w:rPr>
          <w:i/>
        </w:rPr>
        <w:t>SEM</w:t>
      </w:r>
      <w:r>
        <w:tab/>
      </w:r>
      <w:r>
        <w:tab/>
        <w:t>Skenovací elektronová mikroskopie</w:t>
      </w:r>
    </w:p>
    <w:p w:rsidR="000F7D16" w:rsidRDefault="000F7D16" w:rsidP="00441CF6">
      <w:r w:rsidRPr="00CA358F">
        <w:rPr>
          <w:i/>
        </w:rPr>
        <w:t>T</w:t>
      </w:r>
      <w:r>
        <w:tab/>
      </w:r>
      <w:r>
        <w:tab/>
        <w:t>Termodynamická teplota</w:t>
      </w:r>
    </w:p>
    <w:p w:rsidR="000F7D16" w:rsidRDefault="000F7D16" w:rsidP="00441CF6">
      <w:r w:rsidRPr="00CA358F">
        <w:rPr>
          <w:i/>
        </w:rPr>
        <w:t>T</w:t>
      </w:r>
      <w:r w:rsidRPr="00CA358F">
        <w:rPr>
          <w:i/>
          <w:vertAlign w:val="subscript"/>
        </w:rPr>
        <w:t>c</w:t>
      </w:r>
      <w:r>
        <w:tab/>
      </w:r>
      <w:r>
        <w:tab/>
        <w:t>Teplota krystalizace</w:t>
      </w:r>
    </w:p>
    <w:p w:rsidR="000F7D16" w:rsidRDefault="000F7D16" w:rsidP="00441CF6">
      <w:r w:rsidRPr="00CA358F">
        <w:rPr>
          <w:i/>
        </w:rPr>
        <w:t>T</w:t>
      </w:r>
      <w:r w:rsidRPr="00CA358F">
        <w:rPr>
          <w:i/>
          <w:vertAlign w:val="subscript"/>
        </w:rPr>
        <w:t>g</w:t>
      </w:r>
      <w:r>
        <w:tab/>
      </w:r>
      <w:r>
        <w:tab/>
        <w:t>Teplota skelného přechodu</w:t>
      </w:r>
    </w:p>
    <w:p w:rsidR="000F7D16" w:rsidRDefault="000F7D16" w:rsidP="00441CF6">
      <w:r w:rsidRPr="00CA358F">
        <w:rPr>
          <w:i/>
        </w:rPr>
        <w:t>T</w:t>
      </w:r>
      <w:r w:rsidRPr="00CA358F">
        <w:rPr>
          <w:i/>
          <w:vertAlign w:val="subscript"/>
        </w:rPr>
        <w:t>m</w:t>
      </w:r>
      <w:r>
        <w:tab/>
      </w:r>
      <w:r>
        <w:tab/>
        <w:t>Teplota tání</w:t>
      </w:r>
    </w:p>
    <w:p w:rsidR="000F7D16" w:rsidRDefault="000F7D16" w:rsidP="00441CF6">
      <w:r w:rsidRPr="00CA358F">
        <w:rPr>
          <w:i/>
        </w:rPr>
        <w:t>T</w:t>
      </w:r>
      <w:r w:rsidRPr="00CA358F">
        <w:rPr>
          <w:i/>
          <w:vertAlign w:val="subscript"/>
        </w:rPr>
        <w:t>r</w:t>
      </w:r>
      <w:r>
        <w:tab/>
      </w:r>
      <w:r>
        <w:tab/>
        <w:t>Teplota rozkladu</w:t>
      </w:r>
    </w:p>
    <w:p w:rsidR="000F7D16" w:rsidRDefault="000F7D16" w:rsidP="00441CF6">
      <w:r w:rsidRPr="00CA358F">
        <w:rPr>
          <w:i/>
        </w:rPr>
        <w:t>UHMWPE</w:t>
      </w:r>
      <w:r>
        <w:tab/>
        <w:t>Ultravysokomolekulární polyetylen</w:t>
      </w:r>
    </w:p>
    <w:p w:rsidR="000F7D16" w:rsidRDefault="000F7D16" w:rsidP="00441CF6">
      <w:r w:rsidRPr="00CA358F">
        <w:rPr>
          <w:i/>
        </w:rPr>
        <w:t>UV</w:t>
      </w:r>
      <w:r>
        <w:tab/>
      </w:r>
      <w:r>
        <w:tab/>
        <w:t>Ultrafialové záření</w:t>
      </w:r>
    </w:p>
    <w:p w:rsidR="000F7D16" w:rsidRDefault="000F7D16" w:rsidP="00441CF6">
      <w:r w:rsidRPr="00CA358F">
        <w:rPr>
          <w:i/>
        </w:rPr>
        <w:t>V</w:t>
      </w:r>
      <w:r>
        <w:tab/>
      </w:r>
      <w:r>
        <w:tab/>
        <w:t>Objem</w:t>
      </w:r>
    </w:p>
    <w:p w:rsidR="000F7D16" w:rsidRDefault="000F7D16" w:rsidP="00441CF6">
      <w:r w:rsidRPr="00CA358F">
        <w:rPr>
          <w:i/>
        </w:rPr>
        <w:t>VIS</w:t>
      </w:r>
      <w:r>
        <w:tab/>
      </w:r>
      <w:r>
        <w:tab/>
        <w:t>Viditelné záření</w:t>
      </w:r>
    </w:p>
    <w:p w:rsidR="000F7D16" w:rsidRDefault="000F7D16" w:rsidP="00441CF6">
      <w:r w:rsidRPr="00CA358F">
        <w:rPr>
          <w:i/>
        </w:rPr>
        <w:t>W</w:t>
      </w:r>
      <w:r>
        <w:tab/>
      </w:r>
      <w:r>
        <w:tab/>
        <w:t>Práce</w:t>
      </w:r>
    </w:p>
    <w:p w:rsidR="000F7D16" w:rsidRPr="000F7D16" w:rsidRDefault="000F7D16" w:rsidP="00441CF6">
      <w:r w:rsidRPr="00CA358F">
        <w:rPr>
          <w:i/>
        </w:rPr>
        <w:t>X</w:t>
      </w:r>
      <w:r w:rsidRPr="00CA358F">
        <w:rPr>
          <w:i/>
          <w:vertAlign w:val="subscript"/>
        </w:rPr>
        <w:t>c</w:t>
      </w:r>
      <w:r>
        <w:tab/>
      </w:r>
      <w:r>
        <w:tab/>
        <w:t>Krystalinita</w:t>
      </w:r>
    </w:p>
    <w:p w:rsidR="000F7D16" w:rsidRDefault="000F7D16" w:rsidP="00441CF6">
      <w:r w:rsidRPr="00CA358F">
        <w:rPr>
          <w:i/>
        </w:rPr>
        <w:t>δ</w:t>
      </w:r>
      <w:r>
        <w:tab/>
      </w:r>
      <w:r>
        <w:tab/>
        <w:t>Parametr rozpustnosti</w:t>
      </w:r>
    </w:p>
    <w:p w:rsidR="000F7D16" w:rsidRDefault="000F7D16" w:rsidP="00441CF6">
      <w:r w:rsidRPr="00CA358F">
        <w:rPr>
          <w:i/>
        </w:rPr>
        <w:t>χ</w:t>
      </w:r>
      <w:r>
        <w:tab/>
      </w:r>
      <w:r>
        <w:tab/>
        <w:t>Interakční parametr</w:t>
      </w:r>
    </w:p>
    <w:p w:rsidR="000F7D16" w:rsidRDefault="000F7D16" w:rsidP="00441CF6">
      <w:r w:rsidRPr="00CA358F">
        <w:rPr>
          <w:i/>
        </w:rPr>
        <w:t>ω</w:t>
      </w:r>
      <w:r>
        <w:tab/>
      </w:r>
      <w:r>
        <w:tab/>
        <w:t>Úhlová frekvence</w:t>
      </w:r>
    </w:p>
    <w:p w:rsidR="000F7D16" w:rsidRDefault="000F7D16" w:rsidP="00441CF6">
      <w:r w:rsidRPr="00CA358F">
        <w:rPr>
          <w:i/>
        </w:rPr>
        <w:t>η</w:t>
      </w:r>
      <w:r>
        <w:tab/>
      </w:r>
      <w:r>
        <w:tab/>
        <w:t>Viskozita</w:t>
      </w:r>
    </w:p>
    <w:p w:rsidR="000F7D16" w:rsidRDefault="000F7D16" w:rsidP="00441CF6">
      <w:r w:rsidRPr="00CA358F">
        <w:rPr>
          <w:i/>
        </w:rPr>
        <w:t>η*</w:t>
      </w:r>
      <w:r>
        <w:tab/>
      </w:r>
      <w:r>
        <w:tab/>
        <w:t>Komplexní viskozita</w:t>
      </w:r>
    </w:p>
    <w:p w:rsidR="000F7D16" w:rsidRDefault="000F7D16" w:rsidP="00441CF6">
      <w:r w:rsidRPr="00CA358F">
        <w:rPr>
          <w:i/>
        </w:rPr>
        <w:t>σ</w:t>
      </w:r>
      <w:r>
        <w:tab/>
      </w:r>
      <w:r>
        <w:tab/>
        <w:t>Napětí</w:t>
      </w:r>
    </w:p>
    <w:p w:rsidR="000F7D16" w:rsidRDefault="000F7D16" w:rsidP="00441CF6">
      <w:r w:rsidRPr="00CA358F">
        <w:rPr>
          <w:i/>
        </w:rPr>
        <w:t>ε</w:t>
      </w:r>
      <w:r>
        <w:tab/>
      </w:r>
      <w:r>
        <w:tab/>
        <w:t>Protažení/deformace</w:t>
      </w:r>
    </w:p>
    <w:p w:rsidR="000F7D16" w:rsidRDefault="000F7D16" w:rsidP="00441CF6">
      <w:r w:rsidRPr="00CA358F">
        <w:rPr>
          <w:i/>
        </w:rPr>
        <w:t>τ</w:t>
      </w:r>
      <w:r>
        <w:tab/>
      </w:r>
      <w:r>
        <w:tab/>
        <w:t>Kroutící moment</w:t>
      </w:r>
    </w:p>
    <w:p w:rsidR="000F7D16" w:rsidRDefault="000F7D16" w:rsidP="00441CF6">
      <w:r w:rsidRPr="00CA358F">
        <w:rPr>
          <w:i/>
        </w:rPr>
        <w:t>ρ</w:t>
      </w:r>
      <w:r>
        <w:tab/>
      </w:r>
      <w:r>
        <w:tab/>
        <w:t>Hustota</w:t>
      </w:r>
    </w:p>
    <w:p w:rsidR="000F7D16" w:rsidRDefault="000F7D16" w:rsidP="00441CF6"/>
    <w:p w:rsidR="00103830" w:rsidRPr="007020DB" w:rsidRDefault="00103830" w:rsidP="009D30F7">
      <w:pPr>
        <w:pStyle w:val="Nadpis1"/>
        <w:numPr>
          <w:ilvl w:val="0"/>
          <w:numId w:val="0"/>
        </w:numPr>
      </w:pPr>
      <w:bookmarkStart w:id="168" w:name="_Toc37577737"/>
      <w:bookmarkStart w:id="169" w:name="_Toc88120448"/>
      <w:bookmarkStart w:id="170" w:name="_Toc88120685"/>
      <w:bookmarkStart w:id="171" w:name="_Toc88120897"/>
      <w:bookmarkStart w:id="172" w:name="_Toc88121001"/>
      <w:bookmarkStart w:id="173" w:name="_Toc88121044"/>
      <w:bookmarkStart w:id="174" w:name="_Toc88121181"/>
      <w:bookmarkStart w:id="175" w:name="_Toc88121555"/>
      <w:bookmarkStart w:id="176" w:name="_Toc88121612"/>
      <w:bookmarkStart w:id="177" w:name="_Toc88121750"/>
      <w:bookmarkStart w:id="178" w:name="_Toc88122016"/>
      <w:bookmarkStart w:id="179" w:name="_Toc88124621"/>
      <w:bookmarkStart w:id="180" w:name="_Toc88124658"/>
      <w:bookmarkStart w:id="181" w:name="_Toc88124808"/>
      <w:bookmarkStart w:id="182" w:name="_Toc88125791"/>
      <w:bookmarkStart w:id="183" w:name="_Toc88126311"/>
      <w:bookmarkStart w:id="184" w:name="_Toc88126462"/>
      <w:bookmarkStart w:id="185" w:name="_Toc88126529"/>
      <w:bookmarkStart w:id="186" w:name="_Toc88126558"/>
      <w:bookmarkStart w:id="187" w:name="_Toc88126774"/>
      <w:bookmarkStart w:id="188" w:name="_Toc88126864"/>
      <w:bookmarkStart w:id="189" w:name="_Toc88127105"/>
      <w:bookmarkStart w:id="190" w:name="_Toc88127148"/>
      <w:bookmarkStart w:id="191" w:name="_Toc88128513"/>
      <w:bookmarkStart w:id="192" w:name="_Toc107634155"/>
      <w:bookmarkStart w:id="193" w:name="_Toc107635190"/>
      <w:bookmarkStart w:id="194" w:name="_Toc107635230"/>
      <w:bookmarkStart w:id="195" w:name="_Toc107635247"/>
      <w:bookmarkStart w:id="196" w:name="_Toc293254551"/>
      <w:r w:rsidRPr="007020DB">
        <w:lastRenderedPageBreak/>
        <w:t>Seznam obrázků</w:t>
      </w:r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r w:rsidRPr="007020DB">
        <w:rPr>
          <w:noProof w:val="0"/>
        </w:rPr>
        <w:fldChar w:fldCharType="begin"/>
      </w:r>
      <w:r w:rsidR="001C29F6" w:rsidRPr="007020DB">
        <w:rPr>
          <w:noProof w:val="0"/>
        </w:rPr>
        <w:instrText xml:space="preserve"> TOC \h \z \c "Obrázek" </w:instrText>
      </w:r>
      <w:r w:rsidRPr="007020DB">
        <w:rPr>
          <w:noProof w:val="0"/>
        </w:rPr>
        <w:fldChar w:fldCharType="separate"/>
      </w:r>
      <w:hyperlink w:anchor="_Toc293254555" w:history="1">
        <w:r w:rsidR="000B2445" w:rsidRPr="00FD0273">
          <w:rPr>
            <w:rStyle w:val="Hypertextovodkaz"/>
          </w:rPr>
          <w:t>Obrázek 1: Možné morfologie polymerních směsí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56" w:history="1">
        <w:r w:rsidR="000B2445" w:rsidRPr="00FD0273">
          <w:rPr>
            <w:rStyle w:val="Hypertextovodkaz"/>
          </w:rPr>
          <w:t>Obrázek 2: Stanovení složení ko-kontinuální fáze pomocí kroutícího momentu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57" w:history="1">
        <w:r w:rsidR="000B2445" w:rsidRPr="00FD0273">
          <w:rPr>
            <w:rStyle w:val="Hypertextovodkaz"/>
          </w:rPr>
          <w:t>Obrázek 3: Schematické znázornění fázové inverze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58" w:history="1">
        <w:r w:rsidR="000B2445" w:rsidRPr="00FD0273">
          <w:rPr>
            <w:rStyle w:val="Hypertextovodkaz"/>
          </w:rPr>
          <w:t>Obrázek 4: Youngův modul v závislosti na složení směsi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59" w:history="1">
        <w:r w:rsidR="000B2445" w:rsidRPr="00FD0273">
          <w:rPr>
            <w:rStyle w:val="Hypertextovodkaz"/>
          </w:rPr>
          <w:t>Obrázek 5: Elongace při přetržení v závislosti na složení směsi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60" w:history="1">
        <w:r w:rsidR="000B2445" w:rsidRPr="00FD0273">
          <w:rPr>
            <w:rStyle w:val="Hypertextovodkaz"/>
          </w:rPr>
          <w:t>Obrázek 6: Idealizovaný fázový diagram rozsahu složení ko-kontinuální fáze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61" w:history="1">
        <w:r w:rsidR="000B2445" w:rsidRPr="00FD0273">
          <w:rPr>
            <w:rStyle w:val="Hypertextovodkaz"/>
          </w:rPr>
          <w:t>Obrázek 7: Zastoupení polymerů ve zdravotnických aplikacích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62" w:history="1">
        <w:r w:rsidR="000B2445" w:rsidRPr="00FD0273">
          <w:rPr>
            <w:rStyle w:val="Hypertextovodkaz"/>
          </w:rPr>
          <w:t>Obrázek 8: Strukturní vzorec polylaktidu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63" w:history="1">
        <w:r w:rsidR="000B2445" w:rsidRPr="00FD0273">
          <w:rPr>
            <w:rStyle w:val="Hypertextovodkaz"/>
          </w:rPr>
          <w:t xml:space="preserve">Obrázek 9: Strukturní vzorec </w:t>
        </w:r>
        <w:r w:rsidR="000B2445" w:rsidRPr="00FD0273">
          <w:rPr>
            <w:rStyle w:val="Hypertextovodkaz"/>
            <w:i/>
          </w:rPr>
          <w:t>PMMA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64" w:history="1">
        <w:r w:rsidR="000B2445" w:rsidRPr="00FD0273">
          <w:rPr>
            <w:rStyle w:val="Hypertextovodkaz"/>
          </w:rPr>
          <w:t xml:space="preserve">Obrázek 10: </w:t>
        </w:r>
        <w:r w:rsidR="000B2445" w:rsidRPr="00FD0273">
          <w:rPr>
            <w:rStyle w:val="Hypertextovodkaz"/>
            <w:i/>
          </w:rPr>
          <w:t>DSC</w:t>
        </w:r>
        <w:r w:rsidR="000B2445" w:rsidRPr="00FD0273">
          <w:rPr>
            <w:rStyle w:val="Hypertextovodkaz"/>
          </w:rPr>
          <w:t xml:space="preserve"> termogram semikrystalického polymeru (</w:t>
        </w:r>
        <w:r w:rsidR="000B2445" w:rsidRPr="00FD0273">
          <w:rPr>
            <w:rStyle w:val="Hypertextovodkaz"/>
            <w:i/>
          </w:rPr>
          <w:t>PET</w:t>
        </w:r>
        <w:r w:rsidR="000B2445" w:rsidRPr="00FD0273">
          <w:rPr>
            <w:rStyle w:val="Hypertextovodkaz"/>
          </w:rPr>
          <w:t>) [58]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r:id="rId60" w:anchor="_Toc293254565" w:history="1">
        <w:r w:rsidR="000B2445" w:rsidRPr="00FD0273">
          <w:rPr>
            <w:rStyle w:val="Hypertextovodkaz"/>
          </w:rPr>
          <w:t>Obrázek 11: Diagram průběhu tahové zkoušky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66" w:history="1">
        <w:r w:rsidR="000B2445" w:rsidRPr="00FD0273">
          <w:rPr>
            <w:rStyle w:val="Hypertextovodkaz"/>
          </w:rPr>
          <w:t>Obrázek 12: Závislost modulu pružnosti vzorků ve formě desek na složení směsi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67" w:history="1">
        <w:r w:rsidR="000B2445" w:rsidRPr="00FD0273">
          <w:rPr>
            <w:rStyle w:val="Hypertextovodkaz"/>
          </w:rPr>
          <w:t>Obrázek 13: Závislost pevnosti v tahu vzorků ve formě desek na složení směsi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68" w:history="1">
        <w:r w:rsidR="000B2445" w:rsidRPr="00FD0273">
          <w:rPr>
            <w:rStyle w:val="Hypertextovodkaz"/>
          </w:rPr>
          <w:t>Obrázek 14: Závislost protažení vzorků ve formě desek na složení směsi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69" w:history="1">
        <w:r w:rsidR="000B2445" w:rsidRPr="00FD0273">
          <w:rPr>
            <w:rStyle w:val="Hypertextovodkaz"/>
          </w:rPr>
          <w:t>Obrázek 15: Závislost modulu pružnosti vzorků ve formě filmů na složení směsi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0" w:history="1">
        <w:r w:rsidR="000B2445" w:rsidRPr="00FD0273">
          <w:rPr>
            <w:rStyle w:val="Hypertextovodkaz"/>
          </w:rPr>
          <w:t xml:space="preserve">Obrázek 16: Snímky z optického mikroskopu odlévaných filmů v polarizovaném světle a) čistý </w:t>
        </w:r>
        <w:r w:rsidR="000B2445" w:rsidRPr="00FD0273">
          <w:rPr>
            <w:rStyle w:val="Hypertextovodkaz"/>
            <w:i/>
          </w:rPr>
          <w:t>PLA</w:t>
        </w:r>
        <w:r w:rsidR="000B2445" w:rsidRPr="00FD0273">
          <w:rPr>
            <w:rStyle w:val="Hypertextovodkaz"/>
          </w:rPr>
          <w:t xml:space="preserve"> b) </w:t>
        </w:r>
        <w:r w:rsidR="000B2445" w:rsidRPr="00FD0273">
          <w:rPr>
            <w:rStyle w:val="Hypertextovodkaz"/>
            <w:i/>
          </w:rPr>
          <w:t>PLA/PMMA</w:t>
        </w:r>
        <w:r w:rsidR="000B2445" w:rsidRPr="00FD0273">
          <w:rPr>
            <w:rStyle w:val="Hypertextovodkaz"/>
          </w:rPr>
          <w:t xml:space="preserve"> 50/50 (zvětšeno 100x)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1" w:history="1">
        <w:r w:rsidR="000B2445" w:rsidRPr="00FD0273">
          <w:rPr>
            <w:rStyle w:val="Hypertextovodkaz"/>
          </w:rPr>
          <w:t>Obrázek 17: Závislost pevnosti v tahu vzorků ve formě filmů na složení směsi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2" w:history="1">
        <w:r w:rsidR="000B2445" w:rsidRPr="00FD0273">
          <w:rPr>
            <w:rStyle w:val="Hypertextovodkaz"/>
          </w:rPr>
          <w:t>Obrázek 18: Závislost protažení vzorků ve formě filmů na složení směsi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51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3" w:history="1">
        <w:r w:rsidR="000B2445" w:rsidRPr="00FD0273">
          <w:rPr>
            <w:rStyle w:val="Hypertextovodkaz"/>
          </w:rPr>
          <w:t>Obrázek 19: Závislost komplexní viskozity na úhlové frekvenci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4" w:history="1">
        <w:r w:rsidR="000B2445" w:rsidRPr="00FD0273">
          <w:rPr>
            <w:rStyle w:val="Hypertextovodkaz"/>
          </w:rPr>
          <w:t>Obrázek 20: Závislost elastického smykového modulu na úhlové frekvenci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5" w:history="1">
        <w:r w:rsidR="000B2445" w:rsidRPr="00FD0273">
          <w:rPr>
            <w:rStyle w:val="Hypertextovodkaz"/>
          </w:rPr>
          <w:t>Obrázek 21: Závislost ztrátového elastického modulu na úhlové frekvenci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53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6" w:history="1">
        <w:r w:rsidR="000B2445" w:rsidRPr="00FD0273">
          <w:rPr>
            <w:rStyle w:val="Hypertextovodkaz"/>
          </w:rPr>
          <w:t>Obrázek 22: Závislost elastického smykového modulu na složení směsi při různých úhlových frekvencích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54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7" w:history="1">
        <w:r w:rsidR="000B2445" w:rsidRPr="00FD0273">
          <w:rPr>
            <w:rStyle w:val="Hypertextovodkaz"/>
          </w:rPr>
          <w:t>Obrázek 23: Závislost komplexní viskozity na složení směsi při různých úhlových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54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8" w:history="1">
        <w:r w:rsidR="000B2445" w:rsidRPr="00FD0273">
          <w:rPr>
            <w:rStyle w:val="Hypertextovodkaz"/>
          </w:rPr>
          <w:t xml:space="preserve">Obrázek 24: </w:t>
        </w:r>
        <w:r w:rsidR="000B2445" w:rsidRPr="00FD0273">
          <w:rPr>
            <w:rStyle w:val="Hypertextovodkaz"/>
            <w:i/>
          </w:rPr>
          <w:t>DSC</w:t>
        </w:r>
        <w:r w:rsidR="000B2445" w:rsidRPr="00FD0273">
          <w:rPr>
            <w:rStyle w:val="Hypertextovodkaz"/>
          </w:rPr>
          <w:t xml:space="preserve"> termogram vzorků desek o různém složení směsi (1. ohřev)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57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79" w:history="1">
        <w:r w:rsidR="000B2445" w:rsidRPr="00FD0273">
          <w:rPr>
            <w:rStyle w:val="Hypertextovodkaz"/>
          </w:rPr>
          <w:t>Obrázek 25: Závislost teploty skelného přechodu na složení směsi vzorků desek, experimentální data ve srovnání s Gordon-Taylorovou predikcí a Foxovým modelem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57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0" w:history="1">
        <w:r w:rsidR="000B2445" w:rsidRPr="00FD0273">
          <w:rPr>
            <w:rStyle w:val="Hypertextovodkaz"/>
          </w:rPr>
          <w:t xml:space="preserve">Obrázek 26: </w:t>
        </w:r>
        <w:r w:rsidR="000B2445" w:rsidRPr="00FD0273">
          <w:rPr>
            <w:rStyle w:val="Hypertextovodkaz"/>
            <w:i/>
          </w:rPr>
          <w:t>DSC</w:t>
        </w:r>
        <w:r w:rsidR="000B2445" w:rsidRPr="00FD0273">
          <w:rPr>
            <w:rStyle w:val="Hypertextovodkaz"/>
          </w:rPr>
          <w:t xml:space="preserve"> termogram vzorků odlévaných filmů o různém složení  směsi (1. ohřev)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1" w:history="1">
        <w:r w:rsidR="000B2445" w:rsidRPr="00FD0273">
          <w:rPr>
            <w:rStyle w:val="Hypertextovodkaz"/>
          </w:rPr>
          <w:t>Obrázek 27: Závislost teploty skelného přechodu na složení směsi vzorků filmů, experimentální data ve srovnání s Gordon-Taylorovou predikcí a Foxovým  modelem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2" w:history="1">
        <w:r w:rsidR="000B2445" w:rsidRPr="00FD0273">
          <w:rPr>
            <w:rStyle w:val="Hypertextovodkaz"/>
          </w:rPr>
          <w:t>Obrázek 28: Průběh časové závislosti procentuálního úbytku termoplasticky  připravených vzorků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60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3" w:history="1">
        <w:r w:rsidR="000B2445" w:rsidRPr="00FD0273">
          <w:rPr>
            <w:rStyle w:val="Hypertextovodkaz"/>
          </w:rPr>
          <w:t>Obrázek 29: Průběh časové závislosti procentuálního úbytku vzorků odlévaných filmů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60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4" w:history="1">
        <w:r w:rsidR="000B2445" w:rsidRPr="00FD0273">
          <w:rPr>
            <w:rStyle w:val="Hypertextovodkaz"/>
          </w:rPr>
          <w:t>Obrázek 30: Teoretický a reálný průběh degradace vzorků desek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61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5" w:history="1">
        <w:r w:rsidR="000B2445" w:rsidRPr="00FD0273">
          <w:rPr>
            <w:rStyle w:val="Hypertextovodkaz"/>
          </w:rPr>
          <w:t>Obrázek 31: Rozdíl reálných hodnot od teoretického průběhu degradace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62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6" w:history="1">
        <w:r w:rsidR="000B2445" w:rsidRPr="00FD0273">
          <w:rPr>
            <w:rStyle w:val="Hypertextovodkaz"/>
          </w:rPr>
          <w:t xml:space="preserve">Obrázek 32: </w:t>
        </w:r>
        <w:r w:rsidR="000B2445" w:rsidRPr="00FD0273">
          <w:rPr>
            <w:rStyle w:val="Hypertextovodkaz"/>
            <w:i/>
          </w:rPr>
          <w:t>SEM</w:t>
        </w:r>
        <w:r w:rsidR="000B2445" w:rsidRPr="00FD0273">
          <w:rPr>
            <w:rStyle w:val="Hypertextovodkaz"/>
          </w:rPr>
          <w:t xml:space="preserve"> obraz směsi </w:t>
        </w:r>
        <w:r w:rsidR="000B2445" w:rsidRPr="00FD0273">
          <w:rPr>
            <w:rStyle w:val="Hypertextovodkaz"/>
            <w:i/>
          </w:rPr>
          <w:t>PLA/PMMA</w:t>
        </w:r>
        <w:r w:rsidR="000B2445" w:rsidRPr="00FD0273">
          <w:rPr>
            <w:rStyle w:val="Hypertextovodkaz"/>
          </w:rPr>
          <w:t xml:space="preserve"> 25/75 a) nedegradovaný b) po 250 h degradace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63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7" w:history="1">
        <w:r w:rsidR="000B2445" w:rsidRPr="00FD0273">
          <w:rPr>
            <w:rStyle w:val="Hypertextovodkaz"/>
          </w:rPr>
          <w:t xml:space="preserve">Obrázek 33: </w:t>
        </w:r>
        <w:r w:rsidR="000B2445" w:rsidRPr="00FD0273">
          <w:rPr>
            <w:rStyle w:val="Hypertextovodkaz"/>
            <w:i/>
          </w:rPr>
          <w:t>SEM</w:t>
        </w:r>
        <w:r w:rsidR="000B2445" w:rsidRPr="00FD0273">
          <w:rPr>
            <w:rStyle w:val="Hypertextovodkaz"/>
          </w:rPr>
          <w:t xml:space="preserve"> obraz směsi </w:t>
        </w:r>
        <w:r w:rsidR="000B2445" w:rsidRPr="00FD0273">
          <w:rPr>
            <w:rStyle w:val="Hypertextovodkaz"/>
            <w:i/>
          </w:rPr>
          <w:t>PLA/PMMA</w:t>
        </w:r>
        <w:r w:rsidR="000B2445" w:rsidRPr="00FD0273">
          <w:rPr>
            <w:rStyle w:val="Hypertextovodkaz"/>
          </w:rPr>
          <w:t xml:space="preserve"> 45/55 a) nedegradovaný b) po 250 h degradace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8" w:history="1">
        <w:r w:rsidR="000B2445" w:rsidRPr="00FD0273">
          <w:rPr>
            <w:rStyle w:val="Hypertextovodkaz"/>
          </w:rPr>
          <w:t xml:space="preserve">Obrázek 34: </w:t>
        </w:r>
        <w:r w:rsidR="000B2445" w:rsidRPr="00FD0273">
          <w:rPr>
            <w:rStyle w:val="Hypertextovodkaz"/>
            <w:i/>
          </w:rPr>
          <w:t>SEM</w:t>
        </w:r>
        <w:r w:rsidR="000B2445" w:rsidRPr="00FD0273">
          <w:rPr>
            <w:rStyle w:val="Hypertextovodkaz"/>
          </w:rPr>
          <w:t xml:space="preserve"> obraz směsi </w:t>
        </w:r>
        <w:r w:rsidR="000B2445" w:rsidRPr="00FD0273">
          <w:rPr>
            <w:rStyle w:val="Hypertextovodkaz"/>
            <w:i/>
          </w:rPr>
          <w:t>PLA/PMMA</w:t>
        </w:r>
        <w:r w:rsidR="000B2445" w:rsidRPr="00FD0273">
          <w:rPr>
            <w:rStyle w:val="Hypertextovodkaz"/>
          </w:rPr>
          <w:t xml:space="preserve"> 55/45 a) nedegradovaný b) po 250 h degradace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89" w:history="1">
        <w:r w:rsidR="000B2445" w:rsidRPr="00FD0273">
          <w:rPr>
            <w:rStyle w:val="Hypertextovodkaz"/>
          </w:rPr>
          <w:t xml:space="preserve">Obrázek 35: </w:t>
        </w:r>
        <w:r w:rsidR="000B2445" w:rsidRPr="00FD0273">
          <w:rPr>
            <w:rStyle w:val="Hypertextovodkaz"/>
            <w:i/>
          </w:rPr>
          <w:t>SEM</w:t>
        </w:r>
        <w:r w:rsidR="000B2445" w:rsidRPr="00FD0273">
          <w:rPr>
            <w:rStyle w:val="Hypertextovodkaz"/>
          </w:rPr>
          <w:t xml:space="preserve"> obraz směsi </w:t>
        </w:r>
        <w:r w:rsidR="000B2445" w:rsidRPr="00FD0273">
          <w:rPr>
            <w:rStyle w:val="Hypertextovodkaz"/>
            <w:i/>
          </w:rPr>
          <w:t>PLA/PMMA</w:t>
        </w:r>
        <w:r w:rsidR="000B2445" w:rsidRPr="00FD0273">
          <w:rPr>
            <w:rStyle w:val="Hypertextovodkaz"/>
          </w:rPr>
          <w:t xml:space="preserve"> 60/40 a) nedegradovaný b) po 250 h degradace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65</w:t>
        </w:r>
        <w:r>
          <w:rPr>
            <w:webHidden/>
          </w:rPr>
          <w:fldChar w:fldCharType="end"/>
        </w:r>
      </w:hyperlink>
    </w:p>
    <w:p w:rsidR="00103830" w:rsidRPr="007020DB" w:rsidRDefault="00293454">
      <w:r w:rsidRPr="007020DB">
        <w:fldChar w:fldCharType="end"/>
      </w:r>
    </w:p>
    <w:p w:rsidR="00103830" w:rsidRPr="007020DB" w:rsidRDefault="00103830">
      <w:pPr>
        <w:pStyle w:val="Nadpis"/>
      </w:pPr>
      <w:bookmarkStart w:id="197" w:name="_Toc37577738"/>
      <w:bookmarkStart w:id="198" w:name="_Toc88120449"/>
      <w:bookmarkStart w:id="199" w:name="_Toc88120686"/>
      <w:bookmarkStart w:id="200" w:name="_Toc88120898"/>
      <w:bookmarkStart w:id="201" w:name="_Toc88121002"/>
      <w:bookmarkStart w:id="202" w:name="_Toc88121045"/>
      <w:bookmarkStart w:id="203" w:name="_Toc88121182"/>
      <w:bookmarkStart w:id="204" w:name="_Toc88121556"/>
      <w:bookmarkStart w:id="205" w:name="_Toc88121613"/>
      <w:bookmarkStart w:id="206" w:name="_Toc88121751"/>
      <w:bookmarkStart w:id="207" w:name="_Toc88122017"/>
      <w:bookmarkStart w:id="208" w:name="_Toc88124622"/>
      <w:bookmarkStart w:id="209" w:name="_Toc88124659"/>
      <w:bookmarkStart w:id="210" w:name="_Toc88124809"/>
      <w:bookmarkStart w:id="211" w:name="_Toc88125792"/>
      <w:bookmarkStart w:id="212" w:name="_Toc88126312"/>
      <w:bookmarkStart w:id="213" w:name="_Toc88126463"/>
      <w:bookmarkStart w:id="214" w:name="_Toc88126530"/>
      <w:bookmarkStart w:id="215" w:name="_Toc88126559"/>
      <w:bookmarkStart w:id="216" w:name="_Toc88126775"/>
      <w:bookmarkStart w:id="217" w:name="_Toc88126865"/>
      <w:bookmarkStart w:id="218" w:name="_Toc88127106"/>
      <w:bookmarkStart w:id="219" w:name="_Toc88127149"/>
      <w:bookmarkStart w:id="220" w:name="_Toc88128514"/>
      <w:bookmarkStart w:id="221" w:name="_Toc107634156"/>
      <w:bookmarkStart w:id="222" w:name="_Toc107635191"/>
      <w:bookmarkStart w:id="223" w:name="_Toc107635231"/>
      <w:bookmarkStart w:id="224" w:name="_Toc107635248"/>
      <w:bookmarkStart w:id="225" w:name="_Toc293254552"/>
      <w:r w:rsidRPr="007020DB">
        <w:lastRenderedPageBreak/>
        <w:t>Seznam tabulek</w:t>
      </w:r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r w:rsidRPr="007020DB">
        <w:rPr>
          <w:noProof w:val="0"/>
        </w:rPr>
        <w:fldChar w:fldCharType="begin"/>
      </w:r>
      <w:r w:rsidR="001F5BAA" w:rsidRPr="007020DB">
        <w:rPr>
          <w:noProof w:val="0"/>
        </w:rPr>
        <w:instrText xml:space="preserve"> TOC \h \z \c "Tabulka" </w:instrText>
      </w:r>
      <w:r w:rsidRPr="007020DB">
        <w:rPr>
          <w:noProof w:val="0"/>
        </w:rPr>
        <w:fldChar w:fldCharType="separate"/>
      </w:r>
      <w:hyperlink w:anchor="_Toc293254590" w:history="1">
        <w:r w:rsidR="000B2445" w:rsidRPr="004528EB">
          <w:rPr>
            <w:rStyle w:val="Hypertextovodkaz"/>
          </w:rPr>
          <w:t>Tabulka 1: Přehled základních polymerů a jejich rozpouštědel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91" w:history="1">
        <w:r w:rsidR="000B2445" w:rsidRPr="004528EB">
          <w:rPr>
            <w:rStyle w:val="Hypertextovodkaz"/>
          </w:rPr>
          <w:t>Tabulka 2: Parametry rozpustnosti vybraných rozpouštědel a polymerů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92" w:history="1">
        <w:r w:rsidR="000B2445" w:rsidRPr="004528EB">
          <w:rPr>
            <w:rStyle w:val="Hypertextovodkaz"/>
          </w:rPr>
          <w:t>Tabulka 3: Příklad použití polymerů pro zdravotnické aplikace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93" w:history="1">
        <w:r w:rsidR="000B2445" w:rsidRPr="004528EB">
          <w:rPr>
            <w:rStyle w:val="Hypertextovodkaz"/>
          </w:rPr>
          <w:t xml:space="preserve">Tabulka 4: Vlastnosti </w:t>
        </w:r>
        <w:r w:rsidR="000B2445" w:rsidRPr="004528EB">
          <w:rPr>
            <w:rStyle w:val="Hypertextovodkaz"/>
            <w:i/>
          </w:rPr>
          <w:t>PLLA</w:t>
        </w:r>
        <w:r w:rsidR="000B2445" w:rsidRPr="004528EB">
          <w:rPr>
            <w:rStyle w:val="Hypertextovodkaz"/>
          </w:rPr>
          <w:t xml:space="preserve"> v závislosti na optické čistotě[34]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94" w:history="1">
        <w:r w:rsidR="000B2445" w:rsidRPr="004528EB">
          <w:rPr>
            <w:rStyle w:val="Hypertextovodkaz"/>
          </w:rPr>
          <w:t xml:space="preserve">Tabulka 5: Srovnání vlastností </w:t>
        </w:r>
        <w:r w:rsidR="000B2445" w:rsidRPr="004528EB">
          <w:rPr>
            <w:rStyle w:val="Hypertextovodkaz"/>
            <w:i/>
          </w:rPr>
          <w:t>PLA</w:t>
        </w:r>
        <w:r w:rsidR="000B2445" w:rsidRPr="004528EB">
          <w:rPr>
            <w:rStyle w:val="Hypertextovodkaz"/>
          </w:rPr>
          <w:t xml:space="preserve"> (96 % optická čistota) s termoplasty[34]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95" w:history="1">
        <w:r w:rsidR="000B2445" w:rsidRPr="004528EB">
          <w:rPr>
            <w:rStyle w:val="Hypertextovodkaz"/>
          </w:rPr>
          <w:t xml:space="preserve">Tabulka 6: Průběh hydrolýzy </w:t>
        </w:r>
        <w:r w:rsidR="000B2445" w:rsidRPr="004528EB">
          <w:rPr>
            <w:rStyle w:val="Hypertextovodkaz"/>
            <w:i/>
          </w:rPr>
          <w:t>PDLA</w:t>
        </w:r>
        <w:r w:rsidR="000B2445" w:rsidRPr="004528EB">
          <w:rPr>
            <w:rStyle w:val="Hypertextovodkaz"/>
          </w:rPr>
          <w:t xml:space="preserve"> (folie, 37 °C, pH = 7,4) [34]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96" w:history="1">
        <w:r w:rsidR="000B2445" w:rsidRPr="004528EB">
          <w:rPr>
            <w:rStyle w:val="Hypertextovodkaz"/>
          </w:rPr>
          <w:t xml:space="preserve">Tabulka 7: Navážky </w:t>
        </w:r>
        <w:r w:rsidR="000B2445" w:rsidRPr="004528EB">
          <w:rPr>
            <w:rStyle w:val="Hypertextovodkaz"/>
            <w:i/>
          </w:rPr>
          <w:t>PLA</w:t>
        </w:r>
        <w:r w:rsidR="000B2445" w:rsidRPr="004528EB">
          <w:rPr>
            <w:rStyle w:val="Hypertextovodkaz"/>
          </w:rPr>
          <w:t xml:space="preserve"> a </w:t>
        </w:r>
        <w:r w:rsidR="000B2445" w:rsidRPr="004528EB">
          <w:rPr>
            <w:rStyle w:val="Hypertextovodkaz"/>
            <w:i/>
          </w:rPr>
          <w:t>PMMA</w:t>
        </w:r>
        <w:r w:rsidR="000B2445" w:rsidRPr="004528EB">
          <w:rPr>
            <w:rStyle w:val="Hypertextovodkaz"/>
          </w:rPr>
          <w:t xml:space="preserve"> pro vzorky odlévaných filmů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97" w:history="1">
        <w:r w:rsidR="000B2445" w:rsidRPr="004528EB">
          <w:rPr>
            <w:rStyle w:val="Hypertextovodkaz"/>
          </w:rPr>
          <w:t xml:space="preserve">Tabulka 8: Navážky </w:t>
        </w:r>
        <w:r w:rsidR="000B2445" w:rsidRPr="004528EB">
          <w:rPr>
            <w:rStyle w:val="Hypertextovodkaz"/>
            <w:i/>
          </w:rPr>
          <w:t>PLA</w:t>
        </w:r>
        <w:r w:rsidR="000B2445" w:rsidRPr="004528EB">
          <w:rPr>
            <w:rStyle w:val="Hypertextovodkaz"/>
          </w:rPr>
          <w:t xml:space="preserve"> a </w:t>
        </w:r>
        <w:r w:rsidR="000B2445" w:rsidRPr="004528EB">
          <w:rPr>
            <w:rStyle w:val="Hypertextovodkaz"/>
            <w:i/>
          </w:rPr>
          <w:t>PMMA</w:t>
        </w:r>
        <w:r w:rsidR="000B2445" w:rsidRPr="004528EB">
          <w:rPr>
            <w:rStyle w:val="Hypertextovodkaz"/>
          </w:rPr>
          <w:t xml:space="preserve"> pro vzorky desek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98" w:history="1">
        <w:r w:rsidR="000B2445" w:rsidRPr="004528EB">
          <w:rPr>
            <w:rStyle w:val="Hypertextovodkaz"/>
          </w:rPr>
          <w:t xml:space="preserve">Tabulka 9: Tepelné vlastnosti vzorků desek určené pomocí </w:t>
        </w:r>
        <w:r w:rsidR="000B2445" w:rsidRPr="004528EB">
          <w:rPr>
            <w:rStyle w:val="Hypertextovodkaz"/>
            <w:i/>
          </w:rPr>
          <w:t>DSC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55</w:t>
        </w:r>
        <w:r>
          <w:rPr>
            <w:webHidden/>
          </w:rPr>
          <w:fldChar w:fldCharType="end"/>
        </w:r>
      </w:hyperlink>
    </w:p>
    <w:p w:rsidR="000B2445" w:rsidRDefault="00293454">
      <w:pPr>
        <w:pStyle w:val="Seznamobrzk"/>
        <w:rPr>
          <w:rFonts w:asciiTheme="minorHAnsi" w:eastAsiaTheme="minorEastAsia" w:hAnsiTheme="minorHAnsi" w:cstheme="minorBidi"/>
          <w:sz w:val="22"/>
          <w:szCs w:val="22"/>
        </w:rPr>
      </w:pPr>
      <w:hyperlink w:anchor="_Toc293254599" w:history="1">
        <w:r w:rsidR="000B2445" w:rsidRPr="004528EB">
          <w:rPr>
            <w:rStyle w:val="Hypertextovodkaz"/>
          </w:rPr>
          <w:t xml:space="preserve">Tabulka 10: Tepelné vlastnosti vzorků odlévaných filmů určené pomocí </w:t>
        </w:r>
        <w:r w:rsidR="000B2445" w:rsidRPr="004528EB">
          <w:rPr>
            <w:rStyle w:val="Hypertextovodkaz"/>
            <w:i/>
          </w:rPr>
          <w:t>DSC</w:t>
        </w:r>
        <w:r w:rsidR="000B2445">
          <w:rPr>
            <w:webHidden/>
          </w:rPr>
          <w:tab/>
        </w:r>
        <w:r>
          <w:rPr>
            <w:webHidden/>
          </w:rPr>
          <w:fldChar w:fldCharType="begin"/>
        </w:r>
        <w:r w:rsidR="000B2445">
          <w:rPr>
            <w:webHidden/>
          </w:rPr>
          <w:instrText xml:space="preserve"> PAGEREF _Toc293254599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90A7D">
          <w:rPr>
            <w:webHidden/>
          </w:rPr>
          <w:t>56</w:t>
        </w:r>
        <w:r>
          <w:rPr>
            <w:webHidden/>
          </w:rPr>
          <w:fldChar w:fldCharType="end"/>
        </w:r>
      </w:hyperlink>
    </w:p>
    <w:p w:rsidR="00103830" w:rsidRPr="007020DB" w:rsidRDefault="00293454">
      <w:r w:rsidRPr="007020DB">
        <w:fldChar w:fldCharType="end"/>
      </w:r>
    </w:p>
    <w:p w:rsidR="00103830" w:rsidRPr="007020DB" w:rsidRDefault="00103830">
      <w:bookmarkStart w:id="226" w:name="_Toc420374803"/>
    </w:p>
    <w:p w:rsidR="00103830" w:rsidRPr="007020DB" w:rsidRDefault="00103830"/>
    <w:bookmarkEnd w:id="226"/>
    <w:p w:rsidR="00103830" w:rsidRPr="007020DB" w:rsidRDefault="00103830">
      <w:pPr>
        <w:sectPr w:rsidR="00103830" w:rsidRPr="007020DB">
          <w:headerReference w:type="default" r:id="rId61"/>
          <w:footerReference w:type="default" r:id="rId62"/>
          <w:pgSz w:w="11907" w:h="16840" w:code="9"/>
          <w:pgMar w:top="1701" w:right="1134" w:bottom="1134" w:left="1134" w:header="851" w:footer="709" w:gutter="851"/>
          <w:cols w:space="708"/>
        </w:sectPr>
      </w:pPr>
    </w:p>
    <w:p w:rsidR="00103830" w:rsidRPr="007020DB" w:rsidRDefault="00103830"/>
    <w:sectPr w:rsidR="00103830" w:rsidRPr="007020DB" w:rsidSect="006964D2">
      <w:headerReference w:type="default" r:id="rId63"/>
      <w:type w:val="continuous"/>
      <w:pgSz w:w="11907" w:h="16840" w:code="9"/>
      <w:pgMar w:top="1701" w:right="1134" w:bottom="1134" w:left="1134" w:header="851" w:footer="709" w:gutter="85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70A62" w:rsidRDefault="00A70A62">
      <w:r>
        <w:separator/>
      </w:r>
    </w:p>
    <w:p w:rsidR="00A70A62" w:rsidRDefault="00A70A62"/>
  </w:endnote>
  <w:endnote w:type="continuationSeparator" w:id="0">
    <w:p w:rsidR="00A70A62" w:rsidRDefault="00A70A62">
      <w:r>
        <w:continuationSeparator/>
      </w:r>
    </w:p>
    <w:p w:rsidR="00A70A62" w:rsidRDefault="00A70A62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EE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843" w:rsidRDefault="00116843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70A62" w:rsidRDefault="00A70A62">
      <w:r>
        <w:separator/>
      </w:r>
    </w:p>
    <w:p w:rsidR="00A70A62" w:rsidRDefault="00A70A62"/>
  </w:footnote>
  <w:footnote w:type="continuationSeparator" w:id="0">
    <w:p w:rsidR="00A70A62" w:rsidRDefault="00A70A62">
      <w:r>
        <w:continuationSeparator/>
      </w:r>
    </w:p>
    <w:p w:rsidR="00A70A62" w:rsidRDefault="00A70A62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843" w:rsidRDefault="00116843">
    <w:pPr>
      <w:pStyle w:val="Zkladntext"/>
      <w:pBdr>
        <w:bottom w:val="single" w:sz="4" w:space="1" w:color="auto"/>
      </w:pBdr>
      <w:tabs>
        <w:tab w:val="right" w:pos="8788"/>
      </w:tabs>
      <w:jc w:val="left"/>
    </w:pPr>
    <w:r>
      <w:t>UTB ve Zlíně, Fakulta technologická</w:t>
    </w:r>
    <w:r>
      <w:tab/>
    </w:r>
    <w:fldSimple w:instr=" PAGE ">
      <w:r w:rsidR="00C90A7D">
        <w:rPr>
          <w:noProof/>
        </w:rPr>
        <w:t>77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843" w:rsidRDefault="00116843">
    <w:pPr>
      <w:pStyle w:val="Zhlav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A2983DB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1B363DA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8E62E72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D25ED7E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C0366F5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cs="Symbol" w:hint="default"/>
      </w:rPr>
    </w:lvl>
  </w:abstractNum>
  <w:abstractNum w:abstractNumId="5">
    <w:nsid w:val="FFFFFF81"/>
    <w:multiLevelType w:val="singleLevel"/>
    <w:tmpl w:val="BEBEF20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</w:abstractNum>
  <w:abstractNum w:abstractNumId="6">
    <w:nsid w:val="FFFFFF82"/>
    <w:multiLevelType w:val="singleLevel"/>
    <w:tmpl w:val="9740DF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>
    <w:nsid w:val="FFFFFF83"/>
    <w:multiLevelType w:val="singleLevel"/>
    <w:tmpl w:val="EC08A86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8">
    <w:nsid w:val="FFFFFF88"/>
    <w:multiLevelType w:val="singleLevel"/>
    <w:tmpl w:val="57A2349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F34334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>
    <w:nsid w:val="034C38D4"/>
    <w:multiLevelType w:val="hybridMultilevel"/>
    <w:tmpl w:val="B44C5946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04AA1905"/>
    <w:multiLevelType w:val="hybridMultilevel"/>
    <w:tmpl w:val="F3B6559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07103397"/>
    <w:multiLevelType w:val="singleLevel"/>
    <w:tmpl w:val="CA666036"/>
    <w:lvl w:ilvl="0">
      <w:start w:val="1"/>
      <w:numFmt w:val="upperRoman"/>
      <w:lvlText w:val="P %1"/>
      <w:lvlJc w:val="left"/>
      <w:pPr>
        <w:tabs>
          <w:tab w:val="num" w:pos="1191"/>
        </w:tabs>
        <w:ind w:left="1191" w:hanging="1191"/>
      </w:pPr>
      <w:rPr>
        <w:rFonts w:ascii="Times New Roman" w:hAnsi="Times New Roman" w:cs="Times New Roman" w:hint="default"/>
        <w:b w:val="0"/>
        <w:bCs w:val="0"/>
        <w:i w:val="0"/>
        <w:iCs w:val="0"/>
        <w:sz w:val="24"/>
        <w:szCs w:val="24"/>
      </w:rPr>
    </w:lvl>
  </w:abstractNum>
  <w:abstractNum w:abstractNumId="14">
    <w:nsid w:val="0D1E759C"/>
    <w:multiLevelType w:val="multilevel"/>
    <w:tmpl w:val="2542B3D2"/>
    <w:lvl w:ilvl="0">
      <w:start w:val="1"/>
      <w:numFmt w:val="decimal"/>
      <w:pStyle w:val="Nadpis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>
    <w:nsid w:val="0FC24351"/>
    <w:multiLevelType w:val="hybridMultilevel"/>
    <w:tmpl w:val="CFFC6BC6"/>
    <w:lvl w:ilvl="0" w:tplc="F1C81144">
      <w:start w:val="1"/>
      <w:numFmt w:val="decimal"/>
      <w:lvlText w:val="(%1)"/>
      <w:lvlJc w:val="right"/>
      <w:pPr>
        <w:tabs>
          <w:tab w:val="num" w:pos="851"/>
        </w:tabs>
        <w:ind w:left="851" w:hanging="142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11D555B8"/>
    <w:multiLevelType w:val="hybridMultilevel"/>
    <w:tmpl w:val="59569D3E"/>
    <w:lvl w:ilvl="0" w:tplc="0405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7">
    <w:nsid w:val="137929E5"/>
    <w:multiLevelType w:val="hybridMultilevel"/>
    <w:tmpl w:val="CDB40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3B406D8"/>
    <w:multiLevelType w:val="multilevel"/>
    <w:tmpl w:val="0405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>
    <w:nsid w:val="1D5874F3"/>
    <w:multiLevelType w:val="hybridMultilevel"/>
    <w:tmpl w:val="D58AC40A"/>
    <w:lvl w:ilvl="0" w:tplc="7C507836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ascii="Times New Roman" w:hAnsi="Times New Roman" w:hint="default"/>
        <w:b w:val="0"/>
        <w:i w:val="0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25C83337"/>
    <w:multiLevelType w:val="hybridMultilevel"/>
    <w:tmpl w:val="CA56C264"/>
    <w:lvl w:ilvl="0" w:tplc="1AA0EB08">
      <w:start w:val="1"/>
      <w:numFmt w:val="upperRoman"/>
      <w:pStyle w:val="Obsah1"/>
      <w:lvlText w:val="%1"/>
      <w:lvlJc w:val="left"/>
      <w:pPr>
        <w:tabs>
          <w:tab w:val="num" w:pos="720"/>
        </w:tabs>
        <w:ind w:left="180" w:hanging="180"/>
      </w:pPr>
      <w:rPr>
        <w:rFonts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2773326D"/>
    <w:multiLevelType w:val="hybridMultilevel"/>
    <w:tmpl w:val="14763CE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B6D2C9A"/>
    <w:multiLevelType w:val="hybridMultilevel"/>
    <w:tmpl w:val="DC82EB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8447C"/>
    <w:multiLevelType w:val="hybridMultilevel"/>
    <w:tmpl w:val="63CC24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E2B5CCA"/>
    <w:multiLevelType w:val="hybridMultilevel"/>
    <w:tmpl w:val="F07C4B4E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3280098D"/>
    <w:multiLevelType w:val="hybridMultilevel"/>
    <w:tmpl w:val="3CB66A64"/>
    <w:lvl w:ilvl="0" w:tplc="36747BA0">
      <w:numFmt w:val="bullet"/>
      <w:lvlText w:val="•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81D7351"/>
    <w:multiLevelType w:val="singleLevel"/>
    <w:tmpl w:val="8F924AEA"/>
    <w:lvl w:ilvl="0">
      <w:start w:val="1"/>
      <w:numFmt w:val="decimal"/>
      <w:lvlText w:val="[%1]"/>
      <w:lvlJc w:val="left"/>
      <w:pPr>
        <w:tabs>
          <w:tab w:val="num" w:pos="360"/>
        </w:tabs>
        <w:ind w:left="283" w:hanging="283"/>
      </w:pPr>
      <w:rPr>
        <w:sz w:val="22"/>
        <w:szCs w:val="22"/>
      </w:rPr>
    </w:lvl>
  </w:abstractNum>
  <w:abstractNum w:abstractNumId="27">
    <w:nsid w:val="39176EEC"/>
    <w:multiLevelType w:val="hybridMultilevel"/>
    <w:tmpl w:val="4AFACEE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393619DE"/>
    <w:multiLevelType w:val="hybridMultilevel"/>
    <w:tmpl w:val="68223A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4C4D5D"/>
    <w:multiLevelType w:val="hybridMultilevel"/>
    <w:tmpl w:val="40F45E6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449260A5"/>
    <w:multiLevelType w:val="hybridMultilevel"/>
    <w:tmpl w:val="385474A6"/>
    <w:lvl w:ilvl="0" w:tplc="953EF292">
      <w:start w:val="3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676508E"/>
    <w:multiLevelType w:val="hybridMultilevel"/>
    <w:tmpl w:val="C31A65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7DD333A"/>
    <w:multiLevelType w:val="hybridMultilevel"/>
    <w:tmpl w:val="35D24C0A"/>
    <w:lvl w:ilvl="0" w:tplc="953EF29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9F507FF"/>
    <w:multiLevelType w:val="hybridMultilevel"/>
    <w:tmpl w:val="C3B6C440"/>
    <w:lvl w:ilvl="0" w:tplc="0405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0405000F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abstractNum w:abstractNumId="34">
    <w:nsid w:val="4AB716BD"/>
    <w:multiLevelType w:val="hybridMultilevel"/>
    <w:tmpl w:val="FD485894"/>
    <w:lvl w:ilvl="0" w:tplc="A8EE49B2">
      <w:start w:val="1"/>
      <w:numFmt w:val="upperRoman"/>
      <w:lvlText w:val="%1"/>
      <w:lvlJc w:val="left"/>
      <w:pPr>
        <w:tabs>
          <w:tab w:val="num" w:pos="1260"/>
        </w:tabs>
        <w:ind w:left="720" w:hanging="180"/>
      </w:pPr>
      <w:rPr>
        <w:rFonts w:hint="default"/>
      </w:rPr>
    </w:lvl>
    <w:lvl w:ilvl="1" w:tplc="B70A98AC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4E5D7BD8"/>
    <w:multiLevelType w:val="multilevel"/>
    <w:tmpl w:val="D7743AB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6">
    <w:nsid w:val="52607D0A"/>
    <w:multiLevelType w:val="hybridMultilevel"/>
    <w:tmpl w:val="471C6328"/>
    <w:lvl w:ilvl="0" w:tplc="CB10BB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  <w:i w:val="0"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7DF31DA"/>
    <w:multiLevelType w:val="hybridMultilevel"/>
    <w:tmpl w:val="5918733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8F9789B"/>
    <w:multiLevelType w:val="hybridMultilevel"/>
    <w:tmpl w:val="3F1A19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9AD7228"/>
    <w:multiLevelType w:val="hybridMultilevel"/>
    <w:tmpl w:val="562A1E3A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>
    <w:nsid w:val="6C181702"/>
    <w:multiLevelType w:val="hybridMultilevel"/>
    <w:tmpl w:val="A296E78C"/>
    <w:lvl w:ilvl="0" w:tplc="B3E03BC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4DF61B9"/>
    <w:multiLevelType w:val="hybridMultilevel"/>
    <w:tmpl w:val="EAA2FCBE"/>
    <w:lvl w:ilvl="0" w:tplc="A10A71A2">
      <w:start w:val="1"/>
      <w:numFmt w:val="upperRoman"/>
      <w:pStyle w:val="st-slice"/>
      <w:lvlText w:val="%1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6FC7308"/>
    <w:multiLevelType w:val="hybridMultilevel"/>
    <w:tmpl w:val="7C125616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739198C"/>
    <w:multiLevelType w:val="hybridMultilevel"/>
    <w:tmpl w:val="840C4744"/>
    <w:lvl w:ilvl="0" w:tplc="0405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44">
    <w:nsid w:val="7BCF01FF"/>
    <w:multiLevelType w:val="hybridMultilevel"/>
    <w:tmpl w:val="644C34D2"/>
    <w:lvl w:ilvl="0" w:tplc="69C8858E">
      <w:start w:val="1"/>
      <w:numFmt w:val="decimal"/>
      <w:pStyle w:val="Program"/>
      <w:lvlText w:val="%1"/>
      <w:lvlJc w:val="right"/>
      <w:pPr>
        <w:tabs>
          <w:tab w:val="num" w:pos="567"/>
        </w:tabs>
        <w:ind w:left="567" w:hanging="142"/>
      </w:pPr>
      <w:rPr>
        <w:rFonts w:hint="default"/>
        <w:b w:val="0"/>
        <w:i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7BFE00E6"/>
    <w:multiLevelType w:val="hybridMultilevel"/>
    <w:tmpl w:val="AF642D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FB33A2D"/>
    <w:multiLevelType w:val="hybridMultilevel"/>
    <w:tmpl w:val="3A72748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  <w:lvlOverride w:ilvl="0">
      <w:lvl w:ilvl="0">
        <w:start w:val="1"/>
        <w:numFmt w:val="bullet"/>
        <w:lvlText w:val=""/>
        <w:legacy w:legacy="1" w:legacySpace="0" w:legacyIndent="283"/>
        <w:lvlJc w:val="left"/>
        <w:pPr>
          <w:ind w:left="283" w:hanging="283"/>
        </w:pPr>
        <w:rPr>
          <w:rFonts w:ascii="Wingdings" w:hAnsi="Wingdings" w:cs="Wingdings" w:hint="default"/>
          <w:b/>
          <w:bCs/>
          <w:i/>
          <w:iCs/>
          <w:sz w:val="24"/>
          <w:szCs w:val="24"/>
          <w:u w:val="none"/>
        </w:rPr>
      </w:lvl>
    </w:lvlOverride>
  </w:num>
  <w:num w:numId="2">
    <w:abstractNumId w:val="35"/>
  </w:num>
  <w:num w:numId="3">
    <w:abstractNumId w:val="26"/>
  </w:num>
  <w:num w:numId="4">
    <w:abstractNumId w:val="46"/>
  </w:num>
  <w:num w:numId="5">
    <w:abstractNumId w:val="15"/>
  </w:num>
  <w:num w:numId="6">
    <w:abstractNumId w:val="13"/>
  </w:num>
  <w:num w:numId="7">
    <w:abstractNumId w:val="3"/>
  </w:num>
  <w:num w:numId="8">
    <w:abstractNumId w:val="8"/>
  </w:num>
  <w:num w:numId="9">
    <w:abstractNumId w:val="2"/>
  </w:num>
  <w:num w:numId="10">
    <w:abstractNumId w:val="1"/>
  </w:num>
  <w:num w:numId="11">
    <w:abstractNumId w:val="0"/>
  </w:num>
  <w:num w:numId="12">
    <w:abstractNumId w:val="9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16"/>
  </w:num>
  <w:num w:numId="18">
    <w:abstractNumId w:val="42"/>
  </w:num>
  <w:num w:numId="19">
    <w:abstractNumId w:val="43"/>
  </w:num>
  <w:num w:numId="20">
    <w:abstractNumId w:val="12"/>
  </w:num>
  <w:num w:numId="21">
    <w:abstractNumId w:val="29"/>
  </w:num>
  <w:num w:numId="22">
    <w:abstractNumId w:val="44"/>
  </w:num>
  <w:num w:numId="23">
    <w:abstractNumId w:val="18"/>
  </w:num>
  <w:num w:numId="24">
    <w:abstractNumId w:val="19"/>
  </w:num>
  <w:num w:numId="25">
    <w:abstractNumId w:val="34"/>
  </w:num>
  <w:num w:numId="26">
    <w:abstractNumId w:val="11"/>
  </w:num>
  <w:num w:numId="27">
    <w:abstractNumId w:val="36"/>
  </w:num>
  <w:num w:numId="28">
    <w:abstractNumId w:val="14"/>
  </w:num>
  <w:num w:numId="29">
    <w:abstractNumId w:val="27"/>
  </w:num>
  <w:num w:numId="30">
    <w:abstractNumId w:val="20"/>
  </w:num>
  <w:num w:numId="31">
    <w:abstractNumId w:val="41"/>
  </w:num>
  <w:num w:numId="32">
    <w:abstractNumId w:val="38"/>
  </w:num>
  <w:num w:numId="33">
    <w:abstractNumId w:val="22"/>
  </w:num>
  <w:num w:numId="34">
    <w:abstractNumId w:val="17"/>
  </w:num>
  <w:num w:numId="35">
    <w:abstractNumId w:val="45"/>
  </w:num>
  <w:num w:numId="36">
    <w:abstractNumId w:val="39"/>
  </w:num>
  <w:num w:numId="37">
    <w:abstractNumId w:val="24"/>
  </w:num>
  <w:num w:numId="38">
    <w:abstractNumId w:val="33"/>
  </w:num>
  <w:num w:numId="39">
    <w:abstractNumId w:val="31"/>
  </w:num>
  <w:num w:numId="40">
    <w:abstractNumId w:val="37"/>
  </w:num>
  <w:num w:numId="41">
    <w:abstractNumId w:val="28"/>
  </w:num>
  <w:num w:numId="42">
    <w:abstractNumId w:val="21"/>
  </w:num>
  <w:num w:numId="43">
    <w:abstractNumId w:val="23"/>
  </w:num>
  <w:num w:numId="44">
    <w:abstractNumId w:val="14"/>
  </w:num>
  <w:num w:numId="45">
    <w:abstractNumId w:val="25"/>
  </w:num>
  <w:num w:numId="46">
    <w:abstractNumId w:val="40"/>
  </w:num>
  <w:num w:numId="47">
    <w:abstractNumId w:val="30"/>
  </w:num>
  <w:num w:numId="48">
    <w:abstractNumId w:val="3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attachedTemplate r:id="rId1"/>
  <w:defaultTabStop w:val="709"/>
  <w:autoHyphenation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B13AF"/>
    <w:rsid w:val="000037FB"/>
    <w:rsid w:val="000067DD"/>
    <w:rsid w:val="00012BDB"/>
    <w:rsid w:val="00017420"/>
    <w:rsid w:val="00021E8C"/>
    <w:rsid w:val="00022456"/>
    <w:rsid w:val="00032CBD"/>
    <w:rsid w:val="000417FE"/>
    <w:rsid w:val="00043BB0"/>
    <w:rsid w:val="00051914"/>
    <w:rsid w:val="00052CB9"/>
    <w:rsid w:val="000656DA"/>
    <w:rsid w:val="000712F2"/>
    <w:rsid w:val="0007250D"/>
    <w:rsid w:val="000747D5"/>
    <w:rsid w:val="00084B85"/>
    <w:rsid w:val="00085A3A"/>
    <w:rsid w:val="00087DF4"/>
    <w:rsid w:val="000907FC"/>
    <w:rsid w:val="00091063"/>
    <w:rsid w:val="00092465"/>
    <w:rsid w:val="00095C74"/>
    <w:rsid w:val="000965B8"/>
    <w:rsid w:val="0009791B"/>
    <w:rsid w:val="000A647E"/>
    <w:rsid w:val="000A7555"/>
    <w:rsid w:val="000B1A6C"/>
    <w:rsid w:val="000B2445"/>
    <w:rsid w:val="000B25BF"/>
    <w:rsid w:val="000B5AB5"/>
    <w:rsid w:val="000B7A84"/>
    <w:rsid w:val="000B7D39"/>
    <w:rsid w:val="000C0F9B"/>
    <w:rsid w:val="000C1EB0"/>
    <w:rsid w:val="000C398E"/>
    <w:rsid w:val="000C7A33"/>
    <w:rsid w:val="000D32A3"/>
    <w:rsid w:val="000D4639"/>
    <w:rsid w:val="000D4EE1"/>
    <w:rsid w:val="000E3450"/>
    <w:rsid w:val="000F113D"/>
    <w:rsid w:val="000F355B"/>
    <w:rsid w:val="000F4E71"/>
    <w:rsid w:val="000F7D16"/>
    <w:rsid w:val="00102F9D"/>
    <w:rsid w:val="00103830"/>
    <w:rsid w:val="00104ED8"/>
    <w:rsid w:val="001068D5"/>
    <w:rsid w:val="00110678"/>
    <w:rsid w:val="00116843"/>
    <w:rsid w:val="0012533C"/>
    <w:rsid w:val="001300E9"/>
    <w:rsid w:val="001302E7"/>
    <w:rsid w:val="001322ED"/>
    <w:rsid w:val="00134CEE"/>
    <w:rsid w:val="001464F8"/>
    <w:rsid w:val="00147C3D"/>
    <w:rsid w:val="001538A5"/>
    <w:rsid w:val="0015785D"/>
    <w:rsid w:val="0017201B"/>
    <w:rsid w:val="00172B78"/>
    <w:rsid w:val="001771B6"/>
    <w:rsid w:val="00177FC6"/>
    <w:rsid w:val="0018277B"/>
    <w:rsid w:val="0019296B"/>
    <w:rsid w:val="00192F4E"/>
    <w:rsid w:val="001935D6"/>
    <w:rsid w:val="0019653A"/>
    <w:rsid w:val="001A2002"/>
    <w:rsid w:val="001A43CE"/>
    <w:rsid w:val="001B1F58"/>
    <w:rsid w:val="001B6C1F"/>
    <w:rsid w:val="001C0835"/>
    <w:rsid w:val="001C27A0"/>
    <w:rsid w:val="001C29F6"/>
    <w:rsid w:val="001C331B"/>
    <w:rsid w:val="001D1F7B"/>
    <w:rsid w:val="001D6A11"/>
    <w:rsid w:val="001E77DC"/>
    <w:rsid w:val="001F50E4"/>
    <w:rsid w:val="001F5BAA"/>
    <w:rsid w:val="00210F3E"/>
    <w:rsid w:val="00220C61"/>
    <w:rsid w:val="00225388"/>
    <w:rsid w:val="002270BB"/>
    <w:rsid w:val="002274EE"/>
    <w:rsid w:val="0023298E"/>
    <w:rsid w:val="00233938"/>
    <w:rsid w:val="00241619"/>
    <w:rsid w:val="00242486"/>
    <w:rsid w:val="00243596"/>
    <w:rsid w:val="00245173"/>
    <w:rsid w:val="0025128D"/>
    <w:rsid w:val="0025469A"/>
    <w:rsid w:val="00254FE0"/>
    <w:rsid w:val="002623E7"/>
    <w:rsid w:val="00263C30"/>
    <w:rsid w:val="0026443B"/>
    <w:rsid w:val="00264904"/>
    <w:rsid w:val="00266230"/>
    <w:rsid w:val="002748EE"/>
    <w:rsid w:val="00276955"/>
    <w:rsid w:val="00276D5D"/>
    <w:rsid w:val="00281941"/>
    <w:rsid w:val="00281E7D"/>
    <w:rsid w:val="00281F67"/>
    <w:rsid w:val="002873EE"/>
    <w:rsid w:val="00291F16"/>
    <w:rsid w:val="00293454"/>
    <w:rsid w:val="002946D6"/>
    <w:rsid w:val="002963CF"/>
    <w:rsid w:val="002A15EE"/>
    <w:rsid w:val="002A59A5"/>
    <w:rsid w:val="002B184B"/>
    <w:rsid w:val="002B6ABA"/>
    <w:rsid w:val="002B6CCD"/>
    <w:rsid w:val="002D47A1"/>
    <w:rsid w:val="002E0B82"/>
    <w:rsid w:val="002E13FA"/>
    <w:rsid w:val="002E3B55"/>
    <w:rsid w:val="002E6AEA"/>
    <w:rsid w:val="002E7737"/>
    <w:rsid w:val="002F2BB9"/>
    <w:rsid w:val="002F7735"/>
    <w:rsid w:val="003010F0"/>
    <w:rsid w:val="0030349B"/>
    <w:rsid w:val="00303C78"/>
    <w:rsid w:val="003052E5"/>
    <w:rsid w:val="00307364"/>
    <w:rsid w:val="0031102C"/>
    <w:rsid w:val="00311C17"/>
    <w:rsid w:val="00312E63"/>
    <w:rsid w:val="003141A9"/>
    <w:rsid w:val="003162C1"/>
    <w:rsid w:val="00316B0A"/>
    <w:rsid w:val="00320298"/>
    <w:rsid w:val="00321AD8"/>
    <w:rsid w:val="0032294C"/>
    <w:rsid w:val="00330174"/>
    <w:rsid w:val="00330499"/>
    <w:rsid w:val="00331C51"/>
    <w:rsid w:val="00334B88"/>
    <w:rsid w:val="00341D11"/>
    <w:rsid w:val="00342F44"/>
    <w:rsid w:val="003465D8"/>
    <w:rsid w:val="00350A6A"/>
    <w:rsid w:val="00351480"/>
    <w:rsid w:val="003515ED"/>
    <w:rsid w:val="003609E0"/>
    <w:rsid w:val="00362171"/>
    <w:rsid w:val="00362730"/>
    <w:rsid w:val="00370DA0"/>
    <w:rsid w:val="003801BE"/>
    <w:rsid w:val="003810F5"/>
    <w:rsid w:val="00385C11"/>
    <w:rsid w:val="0039056F"/>
    <w:rsid w:val="00391232"/>
    <w:rsid w:val="00391371"/>
    <w:rsid w:val="00394AF4"/>
    <w:rsid w:val="0039629F"/>
    <w:rsid w:val="003965FD"/>
    <w:rsid w:val="003A52B7"/>
    <w:rsid w:val="003A5A70"/>
    <w:rsid w:val="003A7ED7"/>
    <w:rsid w:val="003B13B8"/>
    <w:rsid w:val="003B27AD"/>
    <w:rsid w:val="003B413B"/>
    <w:rsid w:val="003B708C"/>
    <w:rsid w:val="003C0570"/>
    <w:rsid w:val="003C13C2"/>
    <w:rsid w:val="003C52BC"/>
    <w:rsid w:val="003D0B4F"/>
    <w:rsid w:val="003D4E85"/>
    <w:rsid w:val="003D6542"/>
    <w:rsid w:val="003D69A6"/>
    <w:rsid w:val="003D6F2C"/>
    <w:rsid w:val="003E3982"/>
    <w:rsid w:val="003E6548"/>
    <w:rsid w:val="003F044B"/>
    <w:rsid w:val="003F0B4D"/>
    <w:rsid w:val="003F0DA5"/>
    <w:rsid w:val="003F2742"/>
    <w:rsid w:val="003F33F2"/>
    <w:rsid w:val="003F6255"/>
    <w:rsid w:val="004029F4"/>
    <w:rsid w:val="00406B8E"/>
    <w:rsid w:val="00410723"/>
    <w:rsid w:val="00423316"/>
    <w:rsid w:val="00423971"/>
    <w:rsid w:val="0042587A"/>
    <w:rsid w:val="00434D74"/>
    <w:rsid w:val="00437450"/>
    <w:rsid w:val="00441CF6"/>
    <w:rsid w:val="004423B2"/>
    <w:rsid w:val="00443E95"/>
    <w:rsid w:val="00445C94"/>
    <w:rsid w:val="004474CB"/>
    <w:rsid w:val="0045459A"/>
    <w:rsid w:val="00455813"/>
    <w:rsid w:val="0045622F"/>
    <w:rsid w:val="004602E0"/>
    <w:rsid w:val="004608AA"/>
    <w:rsid w:val="00460CC4"/>
    <w:rsid w:val="00461EDD"/>
    <w:rsid w:val="00463638"/>
    <w:rsid w:val="00470040"/>
    <w:rsid w:val="00473E2A"/>
    <w:rsid w:val="004771C4"/>
    <w:rsid w:val="004772D8"/>
    <w:rsid w:val="00494BB2"/>
    <w:rsid w:val="004A23E9"/>
    <w:rsid w:val="004A2CCC"/>
    <w:rsid w:val="004A53A9"/>
    <w:rsid w:val="004A670F"/>
    <w:rsid w:val="004B129D"/>
    <w:rsid w:val="004B1B85"/>
    <w:rsid w:val="004B51CD"/>
    <w:rsid w:val="004D42C1"/>
    <w:rsid w:val="004E0236"/>
    <w:rsid w:val="004E11EA"/>
    <w:rsid w:val="004E19AF"/>
    <w:rsid w:val="004F2192"/>
    <w:rsid w:val="004F31BA"/>
    <w:rsid w:val="004F6697"/>
    <w:rsid w:val="004F6E79"/>
    <w:rsid w:val="00503519"/>
    <w:rsid w:val="00503D4C"/>
    <w:rsid w:val="00504278"/>
    <w:rsid w:val="00504B5B"/>
    <w:rsid w:val="005065CC"/>
    <w:rsid w:val="0051020B"/>
    <w:rsid w:val="00511F69"/>
    <w:rsid w:val="005160F1"/>
    <w:rsid w:val="005170D5"/>
    <w:rsid w:val="0051721B"/>
    <w:rsid w:val="005209C3"/>
    <w:rsid w:val="005320ED"/>
    <w:rsid w:val="005342E9"/>
    <w:rsid w:val="00535008"/>
    <w:rsid w:val="005356A8"/>
    <w:rsid w:val="005370CC"/>
    <w:rsid w:val="005418EA"/>
    <w:rsid w:val="00554FC8"/>
    <w:rsid w:val="00556FD0"/>
    <w:rsid w:val="00564283"/>
    <w:rsid w:val="0056559B"/>
    <w:rsid w:val="00582D45"/>
    <w:rsid w:val="00584DCB"/>
    <w:rsid w:val="00590DC3"/>
    <w:rsid w:val="00592E83"/>
    <w:rsid w:val="00593BC2"/>
    <w:rsid w:val="00595B9C"/>
    <w:rsid w:val="005A0983"/>
    <w:rsid w:val="005A1405"/>
    <w:rsid w:val="005A35B0"/>
    <w:rsid w:val="005A73A6"/>
    <w:rsid w:val="005B1A4C"/>
    <w:rsid w:val="005B4E49"/>
    <w:rsid w:val="005C2E8F"/>
    <w:rsid w:val="005C3E8F"/>
    <w:rsid w:val="005C4CEA"/>
    <w:rsid w:val="005C761A"/>
    <w:rsid w:val="005D19C7"/>
    <w:rsid w:val="005D5860"/>
    <w:rsid w:val="005E5208"/>
    <w:rsid w:val="005F0225"/>
    <w:rsid w:val="005F1DC5"/>
    <w:rsid w:val="005F366F"/>
    <w:rsid w:val="005F4061"/>
    <w:rsid w:val="005F43BA"/>
    <w:rsid w:val="005F6180"/>
    <w:rsid w:val="00603F14"/>
    <w:rsid w:val="00606714"/>
    <w:rsid w:val="00607905"/>
    <w:rsid w:val="00616435"/>
    <w:rsid w:val="00623F4D"/>
    <w:rsid w:val="0062441F"/>
    <w:rsid w:val="0062782C"/>
    <w:rsid w:val="00627875"/>
    <w:rsid w:val="006311AE"/>
    <w:rsid w:val="00632CB0"/>
    <w:rsid w:val="00632EE4"/>
    <w:rsid w:val="00635A1D"/>
    <w:rsid w:val="00640601"/>
    <w:rsid w:val="00641873"/>
    <w:rsid w:val="00641D92"/>
    <w:rsid w:val="00641F26"/>
    <w:rsid w:val="00641F9C"/>
    <w:rsid w:val="00642F42"/>
    <w:rsid w:val="00643655"/>
    <w:rsid w:val="00643D9F"/>
    <w:rsid w:val="00643FAC"/>
    <w:rsid w:val="006502F0"/>
    <w:rsid w:val="006526C9"/>
    <w:rsid w:val="006545C2"/>
    <w:rsid w:val="00663B88"/>
    <w:rsid w:val="0067178E"/>
    <w:rsid w:val="0067375E"/>
    <w:rsid w:val="00673D84"/>
    <w:rsid w:val="00674EA2"/>
    <w:rsid w:val="006755A9"/>
    <w:rsid w:val="006854E3"/>
    <w:rsid w:val="006927F5"/>
    <w:rsid w:val="00693668"/>
    <w:rsid w:val="00693D64"/>
    <w:rsid w:val="006964D2"/>
    <w:rsid w:val="006A02D7"/>
    <w:rsid w:val="006A327B"/>
    <w:rsid w:val="006A39F8"/>
    <w:rsid w:val="006B1D43"/>
    <w:rsid w:val="006B2063"/>
    <w:rsid w:val="006B3025"/>
    <w:rsid w:val="006B5E58"/>
    <w:rsid w:val="006B6D72"/>
    <w:rsid w:val="006B7BFC"/>
    <w:rsid w:val="006C48DB"/>
    <w:rsid w:val="006C6496"/>
    <w:rsid w:val="006D3F7B"/>
    <w:rsid w:val="006E19CB"/>
    <w:rsid w:val="006E2AA3"/>
    <w:rsid w:val="006E61EE"/>
    <w:rsid w:val="006E6260"/>
    <w:rsid w:val="006F3143"/>
    <w:rsid w:val="006F4423"/>
    <w:rsid w:val="00702083"/>
    <w:rsid w:val="007020DB"/>
    <w:rsid w:val="00702C95"/>
    <w:rsid w:val="007032DD"/>
    <w:rsid w:val="007053ED"/>
    <w:rsid w:val="007126B3"/>
    <w:rsid w:val="00723013"/>
    <w:rsid w:val="0072584D"/>
    <w:rsid w:val="00730C9E"/>
    <w:rsid w:val="00745590"/>
    <w:rsid w:val="007506F7"/>
    <w:rsid w:val="00751BF5"/>
    <w:rsid w:val="007551AA"/>
    <w:rsid w:val="007604A5"/>
    <w:rsid w:val="00761B7C"/>
    <w:rsid w:val="00763292"/>
    <w:rsid w:val="00765219"/>
    <w:rsid w:val="00774A81"/>
    <w:rsid w:val="00777C7F"/>
    <w:rsid w:val="00780F93"/>
    <w:rsid w:val="007918B8"/>
    <w:rsid w:val="00792A88"/>
    <w:rsid w:val="00793182"/>
    <w:rsid w:val="00794A2F"/>
    <w:rsid w:val="00796CEA"/>
    <w:rsid w:val="007A01F0"/>
    <w:rsid w:val="007A04F8"/>
    <w:rsid w:val="007A136D"/>
    <w:rsid w:val="007A2AC1"/>
    <w:rsid w:val="007A4B92"/>
    <w:rsid w:val="007A6D38"/>
    <w:rsid w:val="007B34A3"/>
    <w:rsid w:val="007B4CCD"/>
    <w:rsid w:val="007B6C6B"/>
    <w:rsid w:val="007C3551"/>
    <w:rsid w:val="007C6C89"/>
    <w:rsid w:val="007C75EB"/>
    <w:rsid w:val="007D1972"/>
    <w:rsid w:val="007D238F"/>
    <w:rsid w:val="007D4DF5"/>
    <w:rsid w:val="007E18F7"/>
    <w:rsid w:val="007E68F5"/>
    <w:rsid w:val="007F6276"/>
    <w:rsid w:val="007F6FC6"/>
    <w:rsid w:val="00803C73"/>
    <w:rsid w:val="00805467"/>
    <w:rsid w:val="0081491F"/>
    <w:rsid w:val="00814F75"/>
    <w:rsid w:val="008151E2"/>
    <w:rsid w:val="00816C7B"/>
    <w:rsid w:val="00831323"/>
    <w:rsid w:val="00832682"/>
    <w:rsid w:val="00844243"/>
    <w:rsid w:val="008455FE"/>
    <w:rsid w:val="00847970"/>
    <w:rsid w:val="008516AC"/>
    <w:rsid w:val="008519DF"/>
    <w:rsid w:val="00854D24"/>
    <w:rsid w:val="008569DC"/>
    <w:rsid w:val="00860E04"/>
    <w:rsid w:val="0086112A"/>
    <w:rsid w:val="008630BE"/>
    <w:rsid w:val="00864A1D"/>
    <w:rsid w:val="008651FA"/>
    <w:rsid w:val="008654A1"/>
    <w:rsid w:val="00866003"/>
    <w:rsid w:val="00866D1B"/>
    <w:rsid w:val="008702F0"/>
    <w:rsid w:val="008875BE"/>
    <w:rsid w:val="0089100F"/>
    <w:rsid w:val="00892724"/>
    <w:rsid w:val="0089731F"/>
    <w:rsid w:val="008A1014"/>
    <w:rsid w:val="008A2B7A"/>
    <w:rsid w:val="008A2CBE"/>
    <w:rsid w:val="008A5A1B"/>
    <w:rsid w:val="008A6F5D"/>
    <w:rsid w:val="008B1F20"/>
    <w:rsid w:val="008C51FB"/>
    <w:rsid w:val="008C7C45"/>
    <w:rsid w:val="008D1070"/>
    <w:rsid w:val="008D1435"/>
    <w:rsid w:val="008D4E47"/>
    <w:rsid w:val="008E26A7"/>
    <w:rsid w:val="008E5DFC"/>
    <w:rsid w:val="008F246F"/>
    <w:rsid w:val="008F6996"/>
    <w:rsid w:val="008F77A6"/>
    <w:rsid w:val="008F7BBA"/>
    <w:rsid w:val="00900377"/>
    <w:rsid w:val="00901245"/>
    <w:rsid w:val="00903810"/>
    <w:rsid w:val="00903A64"/>
    <w:rsid w:val="009109CC"/>
    <w:rsid w:val="00913BDB"/>
    <w:rsid w:val="0091422A"/>
    <w:rsid w:val="0091583C"/>
    <w:rsid w:val="00917F55"/>
    <w:rsid w:val="009214A3"/>
    <w:rsid w:val="00922580"/>
    <w:rsid w:val="009264CE"/>
    <w:rsid w:val="00930466"/>
    <w:rsid w:val="00931CB6"/>
    <w:rsid w:val="00932AAD"/>
    <w:rsid w:val="00941BE3"/>
    <w:rsid w:val="009476E5"/>
    <w:rsid w:val="00964AC4"/>
    <w:rsid w:val="00966AAF"/>
    <w:rsid w:val="00970177"/>
    <w:rsid w:val="009742FC"/>
    <w:rsid w:val="00980870"/>
    <w:rsid w:val="009830BC"/>
    <w:rsid w:val="009831C2"/>
    <w:rsid w:val="009851D7"/>
    <w:rsid w:val="009958B3"/>
    <w:rsid w:val="009A49C8"/>
    <w:rsid w:val="009A4E69"/>
    <w:rsid w:val="009A6909"/>
    <w:rsid w:val="009B1E73"/>
    <w:rsid w:val="009B4C5B"/>
    <w:rsid w:val="009B6E67"/>
    <w:rsid w:val="009D2B5E"/>
    <w:rsid w:val="009D30F7"/>
    <w:rsid w:val="009D57A5"/>
    <w:rsid w:val="009E1F5A"/>
    <w:rsid w:val="009E6EC3"/>
    <w:rsid w:val="009F4226"/>
    <w:rsid w:val="00A00D4E"/>
    <w:rsid w:val="00A018E7"/>
    <w:rsid w:val="00A03AE0"/>
    <w:rsid w:val="00A17130"/>
    <w:rsid w:val="00A1715A"/>
    <w:rsid w:val="00A24D40"/>
    <w:rsid w:val="00A24E85"/>
    <w:rsid w:val="00A3023B"/>
    <w:rsid w:val="00A429FF"/>
    <w:rsid w:val="00A43D36"/>
    <w:rsid w:val="00A46368"/>
    <w:rsid w:val="00A51E83"/>
    <w:rsid w:val="00A54662"/>
    <w:rsid w:val="00A55615"/>
    <w:rsid w:val="00A65C8B"/>
    <w:rsid w:val="00A70A62"/>
    <w:rsid w:val="00A72B85"/>
    <w:rsid w:val="00A72EAA"/>
    <w:rsid w:val="00A73D60"/>
    <w:rsid w:val="00A745F2"/>
    <w:rsid w:val="00A75138"/>
    <w:rsid w:val="00A80A40"/>
    <w:rsid w:val="00A84EB0"/>
    <w:rsid w:val="00A85512"/>
    <w:rsid w:val="00A87785"/>
    <w:rsid w:val="00A87DD9"/>
    <w:rsid w:val="00A9502B"/>
    <w:rsid w:val="00A9548D"/>
    <w:rsid w:val="00A97082"/>
    <w:rsid w:val="00AA0A08"/>
    <w:rsid w:val="00AA1785"/>
    <w:rsid w:val="00AA1832"/>
    <w:rsid w:val="00AA71F9"/>
    <w:rsid w:val="00AA79EE"/>
    <w:rsid w:val="00AC5069"/>
    <w:rsid w:val="00AC6B31"/>
    <w:rsid w:val="00AC78CA"/>
    <w:rsid w:val="00AD2ADE"/>
    <w:rsid w:val="00AE2504"/>
    <w:rsid w:val="00AE2B6F"/>
    <w:rsid w:val="00AE2CFD"/>
    <w:rsid w:val="00AF0A35"/>
    <w:rsid w:val="00AF402B"/>
    <w:rsid w:val="00AF6EDD"/>
    <w:rsid w:val="00B00DF4"/>
    <w:rsid w:val="00B012A6"/>
    <w:rsid w:val="00B0291C"/>
    <w:rsid w:val="00B05351"/>
    <w:rsid w:val="00B05989"/>
    <w:rsid w:val="00B14EBA"/>
    <w:rsid w:val="00B17CAD"/>
    <w:rsid w:val="00B217D7"/>
    <w:rsid w:val="00B3035F"/>
    <w:rsid w:val="00B30DCB"/>
    <w:rsid w:val="00B34794"/>
    <w:rsid w:val="00B42883"/>
    <w:rsid w:val="00B50C8E"/>
    <w:rsid w:val="00B53FB7"/>
    <w:rsid w:val="00B54883"/>
    <w:rsid w:val="00B779F5"/>
    <w:rsid w:val="00B8478A"/>
    <w:rsid w:val="00B860FB"/>
    <w:rsid w:val="00B87A26"/>
    <w:rsid w:val="00B90415"/>
    <w:rsid w:val="00B95024"/>
    <w:rsid w:val="00B97BE3"/>
    <w:rsid w:val="00BA6DD8"/>
    <w:rsid w:val="00BB13F8"/>
    <w:rsid w:val="00BB4F90"/>
    <w:rsid w:val="00BB54D6"/>
    <w:rsid w:val="00BC0DB8"/>
    <w:rsid w:val="00BC1E76"/>
    <w:rsid w:val="00BC2436"/>
    <w:rsid w:val="00BC2BC4"/>
    <w:rsid w:val="00BC505E"/>
    <w:rsid w:val="00BD557B"/>
    <w:rsid w:val="00BD7F6A"/>
    <w:rsid w:val="00BE2B1E"/>
    <w:rsid w:val="00BE2FF3"/>
    <w:rsid w:val="00BE3F6D"/>
    <w:rsid w:val="00BE49F0"/>
    <w:rsid w:val="00BE5499"/>
    <w:rsid w:val="00BF34EE"/>
    <w:rsid w:val="00BF6147"/>
    <w:rsid w:val="00BF791C"/>
    <w:rsid w:val="00C00B14"/>
    <w:rsid w:val="00C04264"/>
    <w:rsid w:val="00C1016E"/>
    <w:rsid w:val="00C1176C"/>
    <w:rsid w:val="00C121D1"/>
    <w:rsid w:val="00C27EC4"/>
    <w:rsid w:val="00C31DCF"/>
    <w:rsid w:val="00C327D7"/>
    <w:rsid w:val="00C34819"/>
    <w:rsid w:val="00C36979"/>
    <w:rsid w:val="00C373F2"/>
    <w:rsid w:val="00C377D9"/>
    <w:rsid w:val="00C422ED"/>
    <w:rsid w:val="00C519A8"/>
    <w:rsid w:val="00C52B01"/>
    <w:rsid w:val="00C55554"/>
    <w:rsid w:val="00C56AE3"/>
    <w:rsid w:val="00C66320"/>
    <w:rsid w:val="00C70553"/>
    <w:rsid w:val="00C71630"/>
    <w:rsid w:val="00C7738F"/>
    <w:rsid w:val="00C81F96"/>
    <w:rsid w:val="00C82330"/>
    <w:rsid w:val="00C84193"/>
    <w:rsid w:val="00C86E50"/>
    <w:rsid w:val="00C90A7D"/>
    <w:rsid w:val="00C91DCE"/>
    <w:rsid w:val="00C93CEB"/>
    <w:rsid w:val="00C94FB2"/>
    <w:rsid w:val="00C976DB"/>
    <w:rsid w:val="00CA18AC"/>
    <w:rsid w:val="00CA358F"/>
    <w:rsid w:val="00CA47F5"/>
    <w:rsid w:val="00CA7989"/>
    <w:rsid w:val="00CB06E5"/>
    <w:rsid w:val="00CB7774"/>
    <w:rsid w:val="00CC009B"/>
    <w:rsid w:val="00CC4DB1"/>
    <w:rsid w:val="00CC6A6E"/>
    <w:rsid w:val="00CD22B7"/>
    <w:rsid w:val="00CD3825"/>
    <w:rsid w:val="00CD469D"/>
    <w:rsid w:val="00CD46A8"/>
    <w:rsid w:val="00CE1438"/>
    <w:rsid w:val="00CE183F"/>
    <w:rsid w:val="00CE532B"/>
    <w:rsid w:val="00CE55EF"/>
    <w:rsid w:val="00CE6C05"/>
    <w:rsid w:val="00CF04E6"/>
    <w:rsid w:val="00CF4DF9"/>
    <w:rsid w:val="00D0744A"/>
    <w:rsid w:val="00D11BA0"/>
    <w:rsid w:val="00D139AF"/>
    <w:rsid w:val="00D141D3"/>
    <w:rsid w:val="00D21EC2"/>
    <w:rsid w:val="00D22834"/>
    <w:rsid w:val="00D23027"/>
    <w:rsid w:val="00D34A30"/>
    <w:rsid w:val="00D376FE"/>
    <w:rsid w:val="00D40371"/>
    <w:rsid w:val="00D41588"/>
    <w:rsid w:val="00D42A6D"/>
    <w:rsid w:val="00D433AB"/>
    <w:rsid w:val="00D43818"/>
    <w:rsid w:val="00D459C3"/>
    <w:rsid w:val="00D46708"/>
    <w:rsid w:val="00D50636"/>
    <w:rsid w:val="00D51016"/>
    <w:rsid w:val="00D51CE1"/>
    <w:rsid w:val="00D570CF"/>
    <w:rsid w:val="00D60EB3"/>
    <w:rsid w:val="00D61E2A"/>
    <w:rsid w:val="00D64D09"/>
    <w:rsid w:val="00D64EBD"/>
    <w:rsid w:val="00D651D8"/>
    <w:rsid w:val="00D652F9"/>
    <w:rsid w:val="00D66F3F"/>
    <w:rsid w:val="00D71541"/>
    <w:rsid w:val="00D7176F"/>
    <w:rsid w:val="00D756EF"/>
    <w:rsid w:val="00D75F08"/>
    <w:rsid w:val="00D76D07"/>
    <w:rsid w:val="00D819E7"/>
    <w:rsid w:val="00D8271B"/>
    <w:rsid w:val="00D83511"/>
    <w:rsid w:val="00D8490C"/>
    <w:rsid w:val="00D87268"/>
    <w:rsid w:val="00D873AF"/>
    <w:rsid w:val="00D91623"/>
    <w:rsid w:val="00DA0EA1"/>
    <w:rsid w:val="00DA5940"/>
    <w:rsid w:val="00DA6546"/>
    <w:rsid w:val="00DA7C36"/>
    <w:rsid w:val="00DB1103"/>
    <w:rsid w:val="00DB13AF"/>
    <w:rsid w:val="00DB253F"/>
    <w:rsid w:val="00DB32D8"/>
    <w:rsid w:val="00DB5C65"/>
    <w:rsid w:val="00DC3248"/>
    <w:rsid w:val="00DC4667"/>
    <w:rsid w:val="00DC5529"/>
    <w:rsid w:val="00DC668F"/>
    <w:rsid w:val="00DE1360"/>
    <w:rsid w:val="00DE163C"/>
    <w:rsid w:val="00DE23C3"/>
    <w:rsid w:val="00DE3B9C"/>
    <w:rsid w:val="00DE5BAD"/>
    <w:rsid w:val="00DE5D91"/>
    <w:rsid w:val="00DF2062"/>
    <w:rsid w:val="00E01BEC"/>
    <w:rsid w:val="00E02314"/>
    <w:rsid w:val="00E02445"/>
    <w:rsid w:val="00E0534E"/>
    <w:rsid w:val="00E072EA"/>
    <w:rsid w:val="00E07BF8"/>
    <w:rsid w:val="00E15405"/>
    <w:rsid w:val="00E3084F"/>
    <w:rsid w:val="00E319FC"/>
    <w:rsid w:val="00E34BE3"/>
    <w:rsid w:val="00E40BB8"/>
    <w:rsid w:val="00E459D9"/>
    <w:rsid w:val="00E56378"/>
    <w:rsid w:val="00E575F7"/>
    <w:rsid w:val="00E606F6"/>
    <w:rsid w:val="00E60BBA"/>
    <w:rsid w:val="00E679BE"/>
    <w:rsid w:val="00E72967"/>
    <w:rsid w:val="00E73358"/>
    <w:rsid w:val="00E76B93"/>
    <w:rsid w:val="00E77FD9"/>
    <w:rsid w:val="00E80412"/>
    <w:rsid w:val="00E8049A"/>
    <w:rsid w:val="00EB3EA8"/>
    <w:rsid w:val="00EC6C6B"/>
    <w:rsid w:val="00ED2BEA"/>
    <w:rsid w:val="00ED53DE"/>
    <w:rsid w:val="00ED6152"/>
    <w:rsid w:val="00EE0F41"/>
    <w:rsid w:val="00EE2F72"/>
    <w:rsid w:val="00EE7201"/>
    <w:rsid w:val="00EF06B6"/>
    <w:rsid w:val="00EF1CDA"/>
    <w:rsid w:val="00EF45C7"/>
    <w:rsid w:val="00F00410"/>
    <w:rsid w:val="00F01770"/>
    <w:rsid w:val="00F020B9"/>
    <w:rsid w:val="00F038EA"/>
    <w:rsid w:val="00F12745"/>
    <w:rsid w:val="00F159DA"/>
    <w:rsid w:val="00F27641"/>
    <w:rsid w:val="00F277F9"/>
    <w:rsid w:val="00F312E3"/>
    <w:rsid w:val="00F32B81"/>
    <w:rsid w:val="00F3628C"/>
    <w:rsid w:val="00F435F3"/>
    <w:rsid w:val="00F43826"/>
    <w:rsid w:val="00F45D45"/>
    <w:rsid w:val="00F520AB"/>
    <w:rsid w:val="00F5498D"/>
    <w:rsid w:val="00F6029D"/>
    <w:rsid w:val="00F63907"/>
    <w:rsid w:val="00F643EE"/>
    <w:rsid w:val="00F648AD"/>
    <w:rsid w:val="00F64EAE"/>
    <w:rsid w:val="00F75A65"/>
    <w:rsid w:val="00F770AA"/>
    <w:rsid w:val="00F77A7A"/>
    <w:rsid w:val="00F8055F"/>
    <w:rsid w:val="00F83FD4"/>
    <w:rsid w:val="00F86826"/>
    <w:rsid w:val="00F90C56"/>
    <w:rsid w:val="00F916CE"/>
    <w:rsid w:val="00FB099E"/>
    <w:rsid w:val="00FB2C82"/>
    <w:rsid w:val="00FB33F3"/>
    <w:rsid w:val="00FB53BB"/>
    <w:rsid w:val="00FB72EF"/>
    <w:rsid w:val="00FB79C5"/>
    <w:rsid w:val="00FC05C7"/>
    <w:rsid w:val="00FC570F"/>
    <w:rsid w:val="00FC6980"/>
    <w:rsid w:val="00FD4DD7"/>
    <w:rsid w:val="00FE0A97"/>
    <w:rsid w:val="00FE2D7F"/>
    <w:rsid w:val="00FF068D"/>
    <w:rsid w:val="00FF08E4"/>
    <w:rsid w:val="00FF4B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42"/>
    <o:shapelayout v:ext="edit">
      <o:idmap v:ext="edit" data="1"/>
      <o:rules v:ext="edit">
        <o:r id="V:Rule4" type="connector" idref="#AutoShape 41"/>
        <o:r id="V:Rule5" type="connector" idref="#AutoShape 42"/>
        <o:r id="V:Rule6" type="connector" idref="#AutoShape 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0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0"/>
    <w:lsdException w:name="HTML Bottom of Form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964D2"/>
    <w:pPr>
      <w:spacing w:after="120" w:line="360" w:lineRule="auto"/>
      <w:jc w:val="both"/>
    </w:pPr>
    <w:rPr>
      <w:sz w:val="24"/>
      <w:szCs w:val="24"/>
    </w:rPr>
  </w:style>
  <w:style w:type="paragraph" w:styleId="Nadpis1">
    <w:name w:val="heading 1"/>
    <w:basedOn w:val="Normln"/>
    <w:next w:val="Normln"/>
    <w:qFormat/>
    <w:rsid w:val="006964D2"/>
    <w:pPr>
      <w:keepNext/>
      <w:pageBreakBefore/>
      <w:numPr>
        <w:numId w:val="28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Nadpis2">
    <w:name w:val="heading 2"/>
    <w:basedOn w:val="Normln"/>
    <w:next w:val="Normln"/>
    <w:qFormat/>
    <w:rsid w:val="006964D2"/>
    <w:pPr>
      <w:keepNext/>
      <w:numPr>
        <w:ilvl w:val="1"/>
        <w:numId w:val="28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Nadpis3">
    <w:name w:val="heading 3"/>
    <w:basedOn w:val="Normln"/>
    <w:next w:val="Normln"/>
    <w:qFormat/>
    <w:rsid w:val="006964D2"/>
    <w:pPr>
      <w:keepNext/>
      <w:numPr>
        <w:ilvl w:val="2"/>
        <w:numId w:val="28"/>
      </w:numPr>
      <w:tabs>
        <w:tab w:val="left" w:pos="1134"/>
      </w:tabs>
      <w:spacing w:before="240"/>
      <w:jc w:val="left"/>
      <w:outlineLvl w:val="2"/>
    </w:pPr>
    <w:rPr>
      <w:b/>
      <w:bCs/>
    </w:rPr>
  </w:style>
  <w:style w:type="paragraph" w:styleId="Nadpis4">
    <w:name w:val="heading 4"/>
    <w:basedOn w:val="Normln"/>
    <w:next w:val="Normln"/>
    <w:qFormat/>
    <w:rsid w:val="006964D2"/>
    <w:pPr>
      <w:keepNext/>
      <w:numPr>
        <w:ilvl w:val="3"/>
        <w:numId w:val="28"/>
      </w:numPr>
      <w:spacing w:before="240"/>
      <w:jc w:val="left"/>
      <w:outlineLvl w:val="3"/>
    </w:pPr>
    <w:rPr>
      <w:b/>
      <w:bCs/>
      <w:i/>
      <w:iCs/>
    </w:rPr>
  </w:style>
  <w:style w:type="paragraph" w:styleId="Nadpis5">
    <w:name w:val="heading 5"/>
    <w:aliases w:val="Nepoužívaný 5"/>
    <w:basedOn w:val="Normln"/>
    <w:next w:val="Normln"/>
    <w:link w:val="Nadpis5Char"/>
    <w:qFormat/>
    <w:rsid w:val="006964D2"/>
    <w:pPr>
      <w:numPr>
        <w:ilvl w:val="4"/>
        <w:numId w:val="28"/>
      </w:numPr>
      <w:spacing w:before="240"/>
      <w:outlineLvl w:val="4"/>
    </w:pPr>
  </w:style>
  <w:style w:type="paragraph" w:styleId="Nadpis6">
    <w:name w:val="heading 6"/>
    <w:aliases w:val="Nepoužívaný 6"/>
    <w:basedOn w:val="Normln"/>
    <w:next w:val="Normln"/>
    <w:qFormat/>
    <w:rsid w:val="006964D2"/>
    <w:pPr>
      <w:numPr>
        <w:ilvl w:val="5"/>
        <w:numId w:val="28"/>
      </w:numPr>
      <w:spacing w:before="240" w:after="60"/>
      <w:outlineLvl w:val="5"/>
    </w:pPr>
    <w:rPr>
      <w:i/>
      <w:iCs/>
      <w:sz w:val="22"/>
      <w:szCs w:val="22"/>
    </w:rPr>
  </w:style>
  <w:style w:type="paragraph" w:styleId="Nadpis7">
    <w:name w:val="heading 7"/>
    <w:aliases w:val="Nepoužívaný 7"/>
    <w:basedOn w:val="Normln"/>
    <w:next w:val="Normln"/>
    <w:qFormat/>
    <w:rsid w:val="006964D2"/>
    <w:pPr>
      <w:numPr>
        <w:ilvl w:val="6"/>
        <w:numId w:val="28"/>
      </w:numPr>
      <w:spacing w:before="240" w:after="60"/>
      <w:outlineLvl w:val="6"/>
    </w:pPr>
  </w:style>
  <w:style w:type="paragraph" w:styleId="Nadpis8">
    <w:name w:val="heading 8"/>
    <w:aliases w:val="Nepoužívaný 8"/>
    <w:basedOn w:val="Normln"/>
    <w:next w:val="Normln"/>
    <w:qFormat/>
    <w:rsid w:val="006964D2"/>
    <w:pPr>
      <w:numPr>
        <w:ilvl w:val="7"/>
        <w:numId w:val="28"/>
      </w:numPr>
      <w:spacing w:before="240" w:after="60"/>
      <w:outlineLvl w:val="7"/>
    </w:pPr>
    <w:rPr>
      <w:i/>
      <w:iCs/>
    </w:rPr>
  </w:style>
  <w:style w:type="paragraph" w:styleId="Nadpis9">
    <w:name w:val="heading 9"/>
    <w:aliases w:val="Nepoužívaný 9"/>
    <w:basedOn w:val="Normln"/>
    <w:next w:val="Normln"/>
    <w:qFormat/>
    <w:rsid w:val="006964D2"/>
    <w:pPr>
      <w:numPr>
        <w:ilvl w:val="8"/>
        <w:numId w:val="28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2">
    <w:name w:val="toc 2"/>
    <w:basedOn w:val="Normln"/>
    <w:next w:val="Normln"/>
    <w:autoRedefine/>
    <w:uiPriority w:val="39"/>
    <w:rsid w:val="004602E0"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Obsah1">
    <w:name w:val="toc 1"/>
    <w:basedOn w:val="Normln"/>
    <w:next w:val="Normln"/>
    <w:autoRedefine/>
    <w:uiPriority w:val="39"/>
    <w:rsid w:val="006964D2"/>
    <w:pPr>
      <w:widowControl w:val="0"/>
      <w:numPr>
        <w:numId w:val="30"/>
      </w:numPr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Obsah3">
    <w:name w:val="toc 3"/>
    <w:basedOn w:val="Normln"/>
    <w:next w:val="Normln"/>
    <w:autoRedefine/>
    <w:uiPriority w:val="39"/>
    <w:rsid w:val="006964D2"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Titulek">
    <w:name w:val="caption"/>
    <w:aliases w:val="Obrázek"/>
    <w:basedOn w:val="Literatura"/>
    <w:next w:val="Normln"/>
    <w:qFormat/>
    <w:rsid w:val="006964D2"/>
    <w:pPr>
      <w:ind w:firstLine="0"/>
      <w:jc w:val="center"/>
    </w:pPr>
  </w:style>
  <w:style w:type="paragraph" w:customStyle="1" w:styleId="Literatura">
    <w:name w:val="Literatura"/>
    <w:basedOn w:val="Normln"/>
    <w:rsid w:val="006964D2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ln"/>
    <w:rsid w:val="006964D2"/>
    <w:pPr>
      <w:tabs>
        <w:tab w:val="center" w:pos="4253"/>
        <w:tab w:val="right" w:pos="8505"/>
      </w:tabs>
    </w:pPr>
    <w:rPr>
      <w:bCs/>
      <w:iCs/>
    </w:rPr>
  </w:style>
  <w:style w:type="paragraph" w:styleId="Seznamobrzk">
    <w:name w:val="table of figures"/>
    <w:basedOn w:val="Normln"/>
    <w:next w:val="Normln"/>
    <w:uiPriority w:val="99"/>
    <w:rsid w:val="006964D2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ln"/>
    <w:next w:val="Normln"/>
    <w:rsid w:val="006964D2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ln"/>
    <w:rsid w:val="006964D2"/>
    <w:pPr>
      <w:spacing w:before="60"/>
      <w:ind w:left="851" w:hanging="851"/>
    </w:pPr>
  </w:style>
  <w:style w:type="paragraph" w:customStyle="1" w:styleId="Popisky">
    <w:name w:val="Popisky"/>
    <w:basedOn w:val="Titulek"/>
    <w:next w:val="Normln"/>
    <w:rsid w:val="006964D2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Zkladntext">
    <w:name w:val="Body Text"/>
    <w:basedOn w:val="Normln"/>
    <w:semiHidden/>
    <w:rsid w:val="006964D2"/>
    <w:pPr>
      <w:spacing w:before="60" w:after="60" w:line="240" w:lineRule="auto"/>
      <w:jc w:val="center"/>
    </w:pPr>
    <w:rPr>
      <w:b/>
      <w:bCs/>
    </w:rPr>
  </w:style>
  <w:style w:type="paragraph" w:styleId="Nzev">
    <w:name w:val="Title"/>
    <w:basedOn w:val="Normln"/>
    <w:next w:val="Normln"/>
    <w:qFormat/>
    <w:rsid w:val="006964D2"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Titulek"/>
    <w:next w:val="Normln"/>
    <w:rsid w:val="006964D2"/>
    <w:pPr>
      <w:ind w:left="567" w:hanging="567"/>
      <w:jc w:val="left"/>
    </w:pPr>
  </w:style>
  <w:style w:type="character" w:styleId="Hypertextovodkaz">
    <w:name w:val="Hyperlink"/>
    <w:basedOn w:val="Standardnpsmoodstavce"/>
    <w:uiPriority w:val="99"/>
    <w:rsid w:val="006964D2"/>
    <w:rPr>
      <w:color w:val="auto"/>
      <w:u w:val="none"/>
    </w:rPr>
  </w:style>
  <w:style w:type="paragraph" w:customStyle="1" w:styleId="Bezodstavce">
    <w:name w:val="Bez odstavce"/>
    <w:basedOn w:val="Normln"/>
    <w:rsid w:val="006964D2"/>
  </w:style>
  <w:style w:type="paragraph" w:styleId="Zhlav">
    <w:name w:val="header"/>
    <w:basedOn w:val="Normln"/>
    <w:semiHidden/>
    <w:rsid w:val="006964D2"/>
    <w:pPr>
      <w:tabs>
        <w:tab w:val="center" w:pos="4536"/>
        <w:tab w:val="right" w:pos="9072"/>
      </w:tabs>
    </w:pPr>
  </w:style>
  <w:style w:type="paragraph" w:styleId="Zpat">
    <w:name w:val="footer"/>
    <w:basedOn w:val="Normln"/>
    <w:semiHidden/>
    <w:rsid w:val="006964D2"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ln"/>
    <w:next w:val="Normln"/>
    <w:rsid w:val="006964D2"/>
    <w:pPr>
      <w:numPr>
        <w:numId w:val="22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ln"/>
    <w:rsid w:val="006964D2"/>
    <w:pPr>
      <w:spacing w:before="6000" w:after="0"/>
      <w:jc w:val="center"/>
    </w:pPr>
    <w:rPr>
      <w:sz w:val="36"/>
    </w:rPr>
  </w:style>
  <w:style w:type="character" w:styleId="Siln">
    <w:name w:val="Strong"/>
    <w:basedOn w:val="Standardnpsmoodstavce"/>
    <w:qFormat/>
    <w:rsid w:val="006964D2"/>
    <w:rPr>
      <w:b/>
      <w:bCs/>
    </w:rPr>
  </w:style>
  <w:style w:type="character" w:styleId="Zvraznn">
    <w:name w:val="Emphasis"/>
    <w:basedOn w:val="Standardnpsmoodstavce"/>
    <w:uiPriority w:val="20"/>
    <w:qFormat/>
    <w:rsid w:val="006964D2"/>
    <w:rPr>
      <w:i/>
      <w:iCs/>
    </w:rPr>
  </w:style>
  <w:style w:type="paragraph" w:styleId="Zkladntextodsazen">
    <w:name w:val="Body Text Indent"/>
    <w:basedOn w:val="Normln"/>
    <w:semiHidden/>
    <w:rsid w:val="006964D2"/>
  </w:style>
  <w:style w:type="paragraph" w:styleId="Obsah4">
    <w:name w:val="toc 4"/>
    <w:basedOn w:val="Normln"/>
    <w:next w:val="Normln"/>
    <w:autoRedefine/>
    <w:uiPriority w:val="39"/>
    <w:rsid w:val="006964D2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Obsah5">
    <w:name w:val="toc 5"/>
    <w:basedOn w:val="Normln"/>
    <w:next w:val="Normln"/>
    <w:autoRedefine/>
    <w:uiPriority w:val="39"/>
    <w:rsid w:val="006964D2"/>
    <w:pPr>
      <w:spacing w:after="0" w:line="240" w:lineRule="auto"/>
      <w:ind w:left="960"/>
      <w:jc w:val="left"/>
    </w:pPr>
  </w:style>
  <w:style w:type="paragraph" w:styleId="Obsah6">
    <w:name w:val="toc 6"/>
    <w:basedOn w:val="Normln"/>
    <w:next w:val="Normln"/>
    <w:autoRedefine/>
    <w:semiHidden/>
    <w:rsid w:val="006964D2"/>
    <w:pPr>
      <w:spacing w:after="0" w:line="240" w:lineRule="auto"/>
      <w:ind w:left="1200"/>
      <w:jc w:val="left"/>
    </w:pPr>
  </w:style>
  <w:style w:type="paragraph" w:styleId="Obsah7">
    <w:name w:val="toc 7"/>
    <w:basedOn w:val="Normln"/>
    <w:next w:val="Normln"/>
    <w:autoRedefine/>
    <w:semiHidden/>
    <w:rsid w:val="006964D2"/>
    <w:pPr>
      <w:spacing w:after="0" w:line="240" w:lineRule="auto"/>
      <w:ind w:left="1440"/>
      <w:jc w:val="left"/>
    </w:pPr>
  </w:style>
  <w:style w:type="paragraph" w:styleId="Obsah8">
    <w:name w:val="toc 8"/>
    <w:basedOn w:val="Normln"/>
    <w:next w:val="Normln"/>
    <w:autoRedefine/>
    <w:semiHidden/>
    <w:rsid w:val="006964D2"/>
    <w:pPr>
      <w:spacing w:after="0" w:line="240" w:lineRule="auto"/>
      <w:ind w:left="1680"/>
      <w:jc w:val="left"/>
    </w:pPr>
  </w:style>
  <w:style w:type="paragraph" w:styleId="Obsah9">
    <w:name w:val="toc 9"/>
    <w:basedOn w:val="Normln"/>
    <w:next w:val="Normln"/>
    <w:autoRedefine/>
    <w:semiHidden/>
    <w:rsid w:val="006964D2"/>
    <w:pPr>
      <w:spacing w:after="0" w:line="240" w:lineRule="auto"/>
      <w:ind w:left="1920"/>
      <w:jc w:val="left"/>
    </w:pPr>
  </w:style>
  <w:style w:type="character" w:styleId="Odkaznakoment">
    <w:name w:val="annotation reference"/>
    <w:basedOn w:val="Standardnpsmoodstavce"/>
    <w:semiHidden/>
    <w:rsid w:val="006964D2"/>
    <w:rPr>
      <w:sz w:val="16"/>
      <w:szCs w:val="16"/>
    </w:rPr>
  </w:style>
  <w:style w:type="paragraph" w:customStyle="1" w:styleId="Nadpis-Obsah">
    <w:name w:val="Nadpis-Obsah"/>
    <w:basedOn w:val="Nadpis"/>
    <w:next w:val="Normln"/>
    <w:rsid w:val="006964D2"/>
    <w:pPr>
      <w:pageBreakBefore w:val="0"/>
    </w:pPr>
  </w:style>
  <w:style w:type="paragraph" w:styleId="Textkomente">
    <w:name w:val="annotation text"/>
    <w:basedOn w:val="Normln"/>
    <w:semiHidden/>
    <w:rsid w:val="006964D2"/>
    <w:rPr>
      <w:sz w:val="20"/>
      <w:szCs w:val="20"/>
    </w:rPr>
  </w:style>
  <w:style w:type="paragraph" w:customStyle="1" w:styleId="st-slice">
    <w:name w:val="Část-číslice"/>
    <w:basedOn w:val="st"/>
    <w:rsid w:val="006964D2"/>
    <w:pPr>
      <w:numPr>
        <w:numId w:val="31"/>
      </w:numPr>
      <w:ind w:left="1804"/>
    </w:pPr>
  </w:style>
  <w:style w:type="paragraph" w:styleId="Rozvrendokumentu">
    <w:name w:val="Document Map"/>
    <w:basedOn w:val="Normln"/>
    <w:semiHidden/>
    <w:rsid w:val="006964D2"/>
    <w:pPr>
      <w:shd w:val="clear" w:color="auto" w:fill="000080"/>
    </w:pPr>
    <w:rPr>
      <w:rFonts w:ascii="Tahoma" w:hAnsi="Tahoma" w:cs="Tahoma"/>
    </w:rPr>
  </w:style>
  <w:style w:type="character" w:styleId="Sledovanodkaz">
    <w:name w:val="FollowedHyperlink"/>
    <w:basedOn w:val="Standardnpsmoodstavce"/>
    <w:semiHidden/>
    <w:rsid w:val="006964D2"/>
    <w:rPr>
      <w:color w:val="800080"/>
      <w:u w:val="single"/>
    </w:rPr>
  </w:style>
  <w:style w:type="paragraph" w:styleId="Pokraovnseznamu">
    <w:name w:val="List Continue"/>
    <w:basedOn w:val="Normln"/>
    <w:semiHidden/>
    <w:rsid w:val="006964D2"/>
    <w:pPr>
      <w:ind w:left="283"/>
    </w:pPr>
  </w:style>
  <w:style w:type="paragraph" w:styleId="Zkladntext2">
    <w:name w:val="Body Text 2"/>
    <w:basedOn w:val="Normln"/>
    <w:semiHidden/>
    <w:rsid w:val="006964D2"/>
  </w:style>
  <w:style w:type="character" w:customStyle="1" w:styleId="Pokec">
    <w:name w:val="Pokec"/>
    <w:basedOn w:val="Standardnpsmoodstavce"/>
    <w:rsid w:val="006964D2"/>
    <w:rPr>
      <w:color w:val="FF0000"/>
      <w:sz w:val="24"/>
    </w:rPr>
  </w:style>
  <w:style w:type="paragraph" w:styleId="Zkladntext3">
    <w:name w:val="Body Text 3"/>
    <w:basedOn w:val="Normln"/>
    <w:semiHidden/>
    <w:rsid w:val="006964D2"/>
    <w:pPr>
      <w:jc w:val="left"/>
    </w:pPr>
    <w:rPr>
      <w:sz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35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35A1D"/>
    <w:rPr>
      <w:rFonts w:ascii="Tahoma" w:hAnsi="Tahoma" w:cs="Tahoma"/>
      <w:sz w:val="16"/>
      <w:szCs w:val="16"/>
    </w:rPr>
  </w:style>
  <w:style w:type="character" w:styleId="Zstupntext">
    <w:name w:val="Placeholder Text"/>
    <w:basedOn w:val="Standardnpsmoodstavce"/>
    <w:uiPriority w:val="99"/>
    <w:semiHidden/>
    <w:rsid w:val="007C3551"/>
    <w:rPr>
      <w:color w:val="808080"/>
    </w:rPr>
  </w:style>
  <w:style w:type="table" w:styleId="Mkatabulky">
    <w:name w:val="Table Grid"/>
    <w:basedOn w:val="Normlntabulka"/>
    <w:uiPriority w:val="59"/>
    <w:rsid w:val="00F643E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t4bbtext">
    <w:name w:val="not4bbtext"/>
    <w:basedOn w:val="Normln"/>
    <w:rsid w:val="00B05989"/>
    <w:pPr>
      <w:spacing w:before="100" w:beforeAutospacing="1" w:after="100" w:afterAutospacing="1" w:line="240" w:lineRule="auto"/>
      <w:jc w:val="left"/>
    </w:pPr>
  </w:style>
  <w:style w:type="paragraph" w:styleId="z-Zatekformule">
    <w:name w:val="HTML Top of Form"/>
    <w:basedOn w:val="Normln"/>
    <w:next w:val="Normln"/>
    <w:link w:val="z-ZatekformuleChar"/>
    <w:hidden/>
    <w:semiHidden/>
    <w:unhideWhenUsed/>
    <w:rsid w:val="00B05989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ZatekformuleChar">
    <w:name w:val="z-Začátek formuláře Char"/>
    <w:basedOn w:val="Standardnpsmoodstavce"/>
    <w:link w:val="z-Zatekformule"/>
    <w:semiHidden/>
    <w:rsid w:val="00B05989"/>
    <w:rPr>
      <w:rFonts w:ascii="Arial" w:hAnsi="Arial" w:cs="Arial"/>
      <w:vanish/>
      <w:sz w:val="16"/>
      <w:szCs w:val="16"/>
    </w:rPr>
  </w:style>
  <w:style w:type="paragraph" w:styleId="z-Konecformule">
    <w:name w:val="HTML Bottom of Form"/>
    <w:basedOn w:val="Normln"/>
    <w:next w:val="Normln"/>
    <w:link w:val="z-KonecformuleChar"/>
    <w:hidden/>
    <w:semiHidden/>
    <w:unhideWhenUsed/>
    <w:rsid w:val="00B05989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KonecformuleChar">
    <w:name w:val="z-Konec formuláře Char"/>
    <w:basedOn w:val="Standardnpsmoodstavce"/>
    <w:link w:val="z-Konecformule"/>
    <w:semiHidden/>
    <w:rsid w:val="00B05989"/>
    <w:rPr>
      <w:rFonts w:ascii="Arial" w:hAnsi="Arial" w:cs="Arial"/>
      <w:vanish/>
      <w:sz w:val="16"/>
      <w:szCs w:val="16"/>
    </w:rPr>
  </w:style>
  <w:style w:type="paragraph" w:styleId="Bezmezer">
    <w:name w:val="No Spacing"/>
    <w:uiPriority w:val="1"/>
    <w:qFormat/>
    <w:rsid w:val="00463638"/>
    <w:pPr>
      <w:jc w:val="both"/>
    </w:pPr>
    <w:rPr>
      <w:sz w:val="24"/>
      <w:szCs w:val="24"/>
    </w:rPr>
  </w:style>
  <w:style w:type="paragraph" w:styleId="Odstavecseseznamem">
    <w:name w:val="List Paragraph"/>
    <w:basedOn w:val="Normln"/>
    <w:qFormat/>
    <w:rsid w:val="00C66320"/>
    <w:pPr>
      <w:ind w:left="720"/>
      <w:contextualSpacing/>
    </w:pPr>
  </w:style>
  <w:style w:type="paragraph" w:customStyle="1" w:styleId="Odstavecseseznamem1">
    <w:name w:val="Odstavec se seznamem1"/>
    <w:basedOn w:val="Normln"/>
    <w:rsid w:val="00220C61"/>
    <w:pPr>
      <w:ind w:left="720"/>
    </w:pPr>
  </w:style>
  <w:style w:type="paragraph" w:customStyle="1" w:styleId="Bezmezer1">
    <w:name w:val="Bez mezer1"/>
    <w:rsid w:val="00C86E50"/>
    <w:pPr>
      <w:jc w:val="both"/>
    </w:pPr>
    <w:rPr>
      <w:sz w:val="24"/>
      <w:szCs w:val="24"/>
    </w:rPr>
  </w:style>
  <w:style w:type="character" w:customStyle="1" w:styleId="Nadpis5Char">
    <w:name w:val="Nadpis 5 Char"/>
    <w:aliases w:val="Nepoužívaný 5 Char"/>
    <w:basedOn w:val="Standardnpsmoodstavce"/>
    <w:link w:val="Nadpis5"/>
    <w:rsid w:val="00FE2D7F"/>
    <w:rPr>
      <w:sz w:val="24"/>
      <w:szCs w:val="24"/>
    </w:rPr>
  </w:style>
  <w:style w:type="paragraph" w:styleId="Textpoznpodarou">
    <w:name w:val="footnote text"/>
    <w:basedOn w:val="Normln"/>
    <w:link w:val="TextpoznpodarouChar"/>
    <w:semiHidden/>
    <w:unhideWhenUsed/>
    <w:rsid w:val="00F63907"/>
    <w:pPr>
      <w:spacing w:after="0" w:line="240" w:lineRule="auto"/>
      <w:jc w:val="left"/>
    </w:pPr>
    <w:rPr>
      <w:rFonts w:ascii="Calibri" w:eastAsia="Calibri" w:hAnsi="Calibri"/>
      <w:i/>
      <w:sz w:val="16"/>
      <w:szCs w:val="20"/>
      <w:lang w:eastAsia="en-US"/>
    </w:rPr>
  </w:style>
  <w:style w:type="character" w:customStyle="1" w:styleId="TextpoznpodarouChar">
    <w:name w:val="Text pozn. pod čarou Char"/>
    <w:basedOn w:val="Standardnpsmoodstavce"/>
    <w:link w:val="Textpoznpodarou"/>
    <w:semiHidden/>
    <w:rsid w:val="00F63907"/>
    <w:rPr>
      <w:rFonts w:ascii="Calibri" w:eastAsia="Calibri" w:hAnsi="Calibri"/>
      <w:i/>
      <w:sz w:val="16"/>
      <w:lang w:eastAsia="en-US"/>
    </w:rPr>
  </w:style>
  <w:style w:type="character" w:styleId="Znakapoznpodarou">
    <w:name w:val="footnote reference"/>
    <w:basedOn w:val="Standardnpsmoodstavce"/>
    <w:semiHidden/>
    <w:unhideWhenUsed/>
    <w:rsid w:val="00F63907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HTML Top of Form" w:uiPriority="0"/>
    <w:lsdException w:name="HTML Bottom of Form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964D2"/>
    <w:pPr>
      <w:spacing w:after="120" w:line="360" w:lineRule="auto"/>
      <w:jc w:val="both"/>
    </w:pPr>
    <w:rPr>
      <w:sz w:val="24"/>
      <w:szCs w:val="24"/>
    </w:rPr>
  </w:style>
  <w:style w:type="paragraph" w:styleId="Nadpis1">
    <w:name w:val="heading 1"/>
    <w:basedOn w:val="Normln"/>
    <w:next w:val="Normln"/>
    <w:qFormat/>
    <w:rsid w:val="006964D2"/>
    <w:pPr>
      <w:keepNext/>
      <w:pageBreakBefore/>
      <w:numPr>
        <w:numId w:val="28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Nadpis2">
    <w:name w:val="heading 2"/>
    <w:basedOn w:val="Normln"/>
    <w:next w:val="Normln"/>
    <w:qFormat/>
    <w:rsid w:val="006964D2"/>
    <w:pPr>
      <w:keepNext/>
      <w:numPr>
        <w:ilvl w:val="1"/>
        <w:numId w:val="28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Nadpis3">
    <w:name w:val="heading 3"/>
    <w:basedOn w:val="Normln"/>
    <w:next w:val="Normln"/>
    <w:qFormat/>
    <w:rsid w:val="006964D2"/>
    <w:pPr>
      <w:keepNext/>
      <w:numPr>
        <w:ilvl w:val="2"/>
        <w:numId w:val="28"/>
      </w:numPr>
      <w:tabs>
        <w:tab w:val="left" w:pos="1134"/>
      </w:tabs>
      <w:spacing w:before="240"/>
      <w:jc w:val="left"/>
      <w:outlineLvl w:val="2"/>
    </w:pPr>
    <w:rPr>
      <w:b/>
      <w:bCs/>
    </w:rPr>
  </w:style>
  <w:style w:type="paragraph" w:styleId="Nadpis4">
    <w:name w:val="heading 4"/>
    <w:basedOn w:val="Normln"/>
    <w:next w:val="Normln"/>
    <w:qFormat/>
    <w:rsid w:val="006964D2"/>
    <w:pPr>
      <w:keepNext/>
      <w:numPr>
        <w:ilvl w:val="3"/>
        <w:numId w:val="28"/>
      </w:numPr>
      <w:spacing w:before="240"/>
      <w:jc w:val="left"/>
      <w:outlineLvl w:val="3"/>
    </w:pPr>
    <w:rPr>
      <w:b/>
      <w:bCs/>
      <w:i/>
      <w:iCs/>
    </w:rPr>
  </w:style>
  <w:style w:type="paragraph" w:styleId="Nadpis5">
    <w:name w:val="heading 5"/>
    <w:aliases w:val="Nepoužívaný 5"/>
    <w:basedOn w:val="Normln"/>
    <w:next w:val="Normln"/>
    <w:link w:val="Nadpis5Char"/>
    <w:qFormat/>
    <w:rsid w:val="006964D2"/>
    <w:pPr>
      <w:numPr>
        <w:ilvl w:val="4"/>
        <w:numId w:val="28"/>
      </w:numPr>
      <w:spacing w:before="240"/>
      <w:outlineLvl w:val="4"/>
    </w:pPr>
  </w:style>
  <w:style w:type="paragraph" w:styleId="Nadpis6">
    <w:name w:val="heading 6"/>
    <w:aliases w:val="Nepoužívaný 6"/>
    <w:basedOn w:val="Normln"/>
    <w:next w:val="Normln"/>
    <w:qFormat/>
    <w:rsid w:val="006964D2"/>
    <w:pPr>
      <w:numPr>
        <w:ilvl w:val="5"/>
        <w:numId w:val="28"/>
      </w:numPr>
      <w:spacing w:before="240" w:after="60"/>
      <w:outlineLvl w:val="5"/>
    </w:pPr>
    <w:rPr>
      <w:i/>
      <w:iCs/>
      <w:sz w:val="22"/>
      <w:szCs w:val="22"/>
    </w:rPr>
  </w:style>
  <w:style w:type="paragraph" w:styleId="Nadpis7">
    <w:name w:val="heading 7"/>
    <w:aliases w:val="Nepoužívaný 7"/>
    <w:basedOn w:val="Normln"/>
    <w:next w:val="Normln"/>
    <w:qFormat/>
    <w:rsid w:val="006964D2"/>
    <w:pPr>
      <w:numPr>
        <w:ilvl w:val="6"/>
        <w:numId w:val="28"/>
      </w:numPr>
      <w:spacing w:before="240" w:after="60"/>
      <w:outlineLvl w:val="6"/>
    </w:pPr>
  </w:style>
  <w:style w:type="paragraph" w:styleId="Nadpis8">
    <w:name w:val="heading 8"/>
    <w:aliases w:val="Nepoužívaný 8"/>
    <w:basedOn w:val="Normln"/>
    <w:next w:val="Normln"/>
    <w:qFormat/>
    <w:rsid w:val="006964D2"/>
    <w:pPr>
      <w:numPr>
        <w:ilvl w:val="7"/>
        <w:numId w:val="28"/>
      </w:numPr>
      <w:spacing w:before="240" w:after="60"/>
      <w:outlineLvl w:val="7"/>
    </w:pPr>
    <w:rPr>
      <w:i/>
      <w:iCs/>
    </w:rPr>
  </w:style>
  <w:style w:type="paragraph" w:styleId="Nadpis9">
    <w:name w:val="heading 9"/>
    <w:aliases w:val="Nepoužívaný 9"/>
    <w:basedOn w:val="Normln"/>
    <w:next w:val="Normln"/>
    <w:qFormat/>
    <w:rsid w:val="006964D2"/>
    <w:pPr>
      <w:numPr>
        <w:ilvl w:val="8"/>
        <w:numId w:val="28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2">
    <w:name w:val="toc 2"/>
    <w:basedOn w:val="Normln"/>
    <w:next w:val="Normln"/>
    <w:autoRedefine/>
    <w:uiPriority w:val="39"/>
    <w:rsid w:val="004602E0"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Obsah1">
    <w:name w:val="toc 1"/>
    <w:basedOn w:val="Normln"/>
    <w:next w:val="Normln"/>
    <w:autoRedefine/>
    <w:uiPriority w:val="39"/>
    <w:rsid w:val="006964D2"/>
    <w:pPr>
      <w:widowControl w:val="0"/>
      <w:numPr>
        <w:numId w:val="30"/>
      </w:numPr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Obsah3">
    <w:name w:val="toc 3"/>
    <w:basedOn w:val="Normln"/>
    <w:next w:val="Normln"/>
    <w:autoRedefine/>
    <w:uiPriority w:val="39"/>
    <w:rsid w:val="006964D2"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Titulek">
    <w:name w:val="caption"/>
    <w:aliases w:val="Obrázek"/>
    <w:basedOn w:val="Literatura"/>
    <w:next w:val="Normln"/>
    <w:qFormat/>
    <w:rsid w:val="006964D2"/>
    <w:pPr>
      <w:ind w:firstLine="0"/>
      <w:jc w:val="center"/>
    </w:pPr>
  </w:style>
  <w:style w:type="paragraph" w:customStyle="1" w:styleId="Literatura">
    <w:name w:val="Literatura"/>
    <w:basedOn w:val="Normln"/>
    <w:rsid w:val="006964D2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ln"/>
    <w:rsid w:val="006964D2"/>
    <w:pPr>
      <w:tabs>
        <w:tab w:val="center" w:pos="4253"/>
        <w:tab w:val="right" w:pos="8505"/>
      </w:tabs>
    </w:pPr>
    <w:rPr>
      <w:bCs/>
      <w:iCs/>
    </w:rPr>
  </w:style>
  <w:style w:type="paragraph" w:styleId="Seznamobrzk">
    <w:name w:val="table of figures"/>
    <w:basedOn w:val="Normln"/>
    <w:next w:val="Normln"/>
    <w:uiPriority w:val="99"/>
    <w:rsid w:val="006964D2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ln"/>
    <w:next w:val="Normln"/>
    <w:rsid w:val="006964D2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ln"/>
    <w:rsid w:val="006964D2"/>
    <w:pPr>
      <w:spacing w:before="60"/>
      <w:ind w:left="851" w:hanging="851"/>
    </w:pPr>
  </w:style>
  <w:style w:type="paragraph" w:customStyle="1" w:styleId="Popisky">
    <w:name w:val="Popisky"/>
    <w:basedOn w:val="Titulek"/>
    <w:next w:val="Normln"/>
    <w:rsid w:val="006964D2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Zkladntext">
    <w:name w:val="Body Text"/>
    <w:basedOn w:val="Normln"/>
    <w:semiHidden/>
    <w:rsid w:val="006964D2"/>
    <w:pPr>
      <w:spacing w:before="60" w:after="60" w:line="240" w:lineRule="auto"/>
      <w:jc w:val="center"/>
    </w:pPr>
    <w:rPr>
      <w:b/>
      <w:bCs/>
    </w:rPr>
  </w:style>
  <w:style w:type="paragraph" w:styleId="Nzev">
    <w:name w:val="Title"/>
    <w:basedOn w:val="Normln"/>
    <w:next w:val="Normln"/>
    <w:qFormat/>
    <w:rsid w:val="006964D2"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Titulek"/>
    <w:next w:val="Normln"/>
    <w:rsid w:val="006964D2"/>
    <w:pPr>
      <w:ind w:left="567" w:hanging="567"/>
      <w:jc w:val="left"/>
    </w:pPr>
  </w:style>
  <w:style w:type="character" w:styleId="Hypertextovodkaz">
    <w:name w:val="Hyperlink"/>
    <w:basedOn w:val="Standardnpsmoodstavce"/>
    <w:uiPriority w:val="99"/>
    <w:rsid w:val="006964D2"/>
    <w:rPr>
      <w:color w:val="auto"/>
      <w:u w:val="none"/>
    </w:rPr>
  </w:style>
  <w:style w:type="paragraph" w:customStyle="1" w:styleId="Bezodstavce">
    <w:name w:val="Bez odstavce"/>
    <w:basedOn w:val="Normln"/>
    <w:rsid w:val="006964D2"/>
  </w:style>
  <w:style w:type="paragraph" w:styleId="Zhlav">
    <w:name w:val="header"/>
    <w:basedOn w:val="Normln"/>
    <w:semiHidden/>
    <w:rsid w:val="006964D2"/>
    <w:pPr>
      <w:tabs>
        <w:tab w:val="center" w:pos="4536"/>
        <w:tab w:val="right" w:pos="9072"/>
      </w:tabs>
    </w:pPr>
  </w:style>
  <w:style w:type="paragraph" w:styleId="Zpat">
    <w:name w:val="footer"/>
    <w:basedOn w:val="Normln"/>
    <w:semiHidden/>
    <w:rsid w:val="006964D2"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ln"/>
    <w:next w:val="Normln"/>
    <w:rsid w:val="006964D2"/>
    <w:pPr>
      <w:numPr>
        <w:numId w:val="22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ln"/>
    <w:rsid w:val="006964D2"/>
    <w:pPr>
      <w:spacing w:before="6000" w:after="0"/>
      <w:jc w:val="center"/>
    </w:pPr>
    <w:rPr>
      <w:sz w:val="36"/>
    </w:rPr>
  </w:style>
  <w:style w:type="character" w:styleId="Siln">
    <w:name w:val="Strong"/>
    <w:basedOn w:val="Standardnpsmoodstavce"/>
    <w:qFormat/>
    <w:rsid w:val="006964D2"/>
    <w:rPr>
      <w:b/>
      <w:bCs/>
    </w:rPr>
  </w:style>
  <w:style w:type="character" w:styleId="Zvraznn">
    <w:name w:val="Emphasis"/>
    <w:basedOn w:val="Standardnpsmoodstavce"/>
    <w:qFormat/>
    <w:rsid w:val="006964D2"/>
    <w:rPr>
      <w:i/>
      <w:iCs/>
    </w:rPr>
  </w:style>
  <w:style w:type="paragraph" w:styleId="Zkladntextodsazen">
    <w:name w:val="Body Text Indent"/>
    <w:basedOn w:val="Normln"/>
    <w:semiHidden/>
    <w:rsid w:val="006964D2"/>
  </w:style>
  <w:style w:type="paragraph" w:styleId="Obsah4">
    <w:name w:val="toc 4"/>
    <w:basedOn w:val="Normln"/>
    <w:next w:val="Normln"/>
    <w:autoRedefine/>
    <w:uiPriority w:val="39"/>
    <w:rsid w:val="006964D2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Obsah5">
    <w:name w:val="toc 5"/>
    <w:basedOn w:val="Normln"/>
    <w:next w:val="Normln"/>
    <w:autoRedefine/>
    <w:uiPriority w:val="39"/>
    <w:rsid w:val="006964D2"/>
    <w:pPr>
      <w:spacing w:after="0" w:line="240" w:lineRule="auto"/>
      <w:ind w:left="960"/>
      <w:jc w:val="left"/>
    </w:pPr>
  </w:style>
  <w:style w:type="paragraph" w:styleId="Obsah6">
    <w:name w:val="toc 6"/>
    <w:basedOn w:val="Normln"/>
    <w:next w:val="Normln"/>
    <w:autoRedefine/>
    <w:semiHidden/>
    <w:rsid w:val="006964D2"/>
    <w:pPr>
      <w:spacing w:after="0" w:line="240" w:lineRule="auto"/>
      <w:ind w:left="1200"/>
      <w:jc w:val="left"/>
    </w:pPr>
  </w:style>
  <w:style w:type="paragraph" w:styleId="Obsah7">
    <w:name w:val="toc 7"/>
    <w:basedOn w:val="Normln"/>
    <w:next w:val="Normln"/>
    <w:autoRedefine/>
    <w:semiHidden/>
    <w:rsid w:val="006964D2"/>
    <w:pPr>
      <w:spacing w:after="0" w:line="240" w:lineRule="auto"/>
      <w:ind w:left="1440"/>
      <w:jc w:val="left"/>
    </w:pPr>
  </w:style>
  <w:style w:type="paragraph" w:styleId="Obsah8">
    <w:name w:val="toc 8"/>
    <w:basedOn w:val="Normln"/>
    <w:next w:val="Normln"/>
    <w:autoRedefine/>
    <w:semiHidden/>
    <w:rsid w:val="006964D2"/>
    <w:pPr>
      <w:spacing w:after="0" w:line="240" w:lineRule="auto"/>
      <w:ind w:left="1680"/>
      <w:jc w:val="left"/>
    </w:pPr>
  </w:style>
  <w:style w:type="paragraph" w:styleId="Obsah9">
    <w:name w:val="toc 9"/>
    <w:basedOn w:val="Normln"/>
    <w:next w:val="Normln"/>
    <w:autoRedefine/>
    <w:semiHidden/>
    <w:rsid w:val="006964D2"/>
    <w:pPr>
      <w:spacing w:after="0" w:line="240" w:lineRule="auto"/>
      <w:ind w:left="1920"/>
      <w:jc w:val="left"/>
    </w:pPr>
  </w:style>
  <w:style w:type="character" w:styleId="Odkaznakoment">
    <w:name w:val="annotation reference"/>
    <w:basedOn w:val="Standardnpsmoodstavce"/>
    <w:semiHidden/>
    <w:rsid w:val="006964D2"/>
    <w:rPr>
      <w:sz w:val="16"/>
      <w:szCs w:val="16"/>
    </w:rPr>
  </w:style>
  <w:style w:type="paragraph" w:customStyle="1" w:styleId="Nadpis-Obsah">
    <w:name w:val="Nadpis-Obsah"/>
    <w:basedOn w:val="Nadpis"/>
    <w:next w:val="Normln"/>
    <w:rsid w:val="006964D2"/>
    <w:pPr>
      <w:pageBreakBefore w:val="0"/>
    </w:pPr>
  </w:style>
  <w:style w:type="paragraph" w:styleId="Textkomente">
    <w:name w:val="annotation text"/>
    <w:basedOn w:val="Normln"/>
    <w:semiHidden/>
    <w:rsid w:val="006964D2"/>
    <w:rPr>
      <w:sz w:val="20"/>
      <w:szCs w:val="20"/>
    </w:rPr>
  </w:style>
  <w:style w:type="paragraph" w:customStyle="1" w:styleId="st-slice">
    <w:name w:val="Část-číslice"/>
    <w:basedOn w:val="st"/>
    <w:rsid w:val="006964D2"/>
    <w:pPr>
      <w:numPr>
        <w:numId w:val="31"/>
      </w:numPr>
      <w:ind w:left="1804"/>
    </w:pPr>
  </w:style>
  <w:style w:type="paragraph" w:styleId="Rozloendokumentu">
    <w:name w:val="Document Map"/>
    <w:basedOn w:val="Normln"/>
    <w:semiHidden/>
    <w:rsid w:val="006964D2"/>
    <w:pPr>
      <w:shd w:val="clear" w:color="auto" w:fill="000080"/>
    </w:pPr>
    <w:rPr>
      <w:rFonts w:ascii="Tahoma" w:hAnsi="Tahoma" w:cs="Tahoma"/>
    </w:rPr>
  </w:style>
  <w:style w:type="character" w:styleId="Sledovanodkaz">
    <w:name w:val="FollowedHyperlink"/>
    <w:basedOn w:val="Standardnpsmoodstavce"/>
    <w:semiHidden/>
    <w:rsid w:val="006964D2"/>
    <w:rPr>
      <w:color w:val="800080"/>
      <w:u w:val="single"/>
    </w:rPr>
  </w:style>
  <w:style w:type="paragraph" w:styleId="Pokraovnseznamu">
    <w:name w:val="List Continue"/>
    <w:basedOn w:val="Normln"/>
    <w:semiHidden/>
    <w:rsid w:val="006964D2"/>
    <w:pPr>
      <w:ind w:left="283"/>
    </w:pPr>
  </w:style>
  <w:style w:type="paragraph" w:styleId="Zkladntext2">
    <w:name w:val="Body Text 2"/>
    <w:basedOn w:val="Normln"/>
    <w:semiHidden/>
    <w:rsid w:val="006964D2"/>
  </w:style>
  <w:style w:type="character" w:customStyle="1" w:styleId="Pokec">
    <w:name w:val="Pokec"/>
    <w:basedOn w:val="Standardnpsmoodstavce"/>
    <w:rsid w:val="006964D2"/>
    <w:rPr>
      <w:color w:val="FF0000"/>
      <w:sz w:val="24"/>
      <w14:shadow w14:blurRad="0" w14:dist="25400" w14:dir="13500000" w14:sx="0" w14:sy="0" w14:kx="0" w14:ky="0" w14:algn="none">
        <w14:srgbClr w14:val="000000">
          <w14:alpha w14:val="50000"/>
        </w14:srgbClr>
      </w14:shadow>
      <w14:textOutline w14:w="9525" w14:cap="flat" w14:cmpd="sng" w14:algn="ctr">
        <w14:solidFill>
          <w14:schemeClr w14:val="bg1">
            <w14:alpha w14:val="50000"/>
            <w14:lumMod w14:val="75000"/>
          </w14:schemeClr>
        </w14:solidFill>
        <w14:prstDash w14:val="solid"/>
        <w14:round/>
      </w14:textOutline>
    </w:rPr>
  </w:style>
  <w:style w:type="paragraph" w:styleId="Zkladntext3">
    <w:name w:val="Body Text 3"/>
    <w:basedOn w:val="Normln"/>
    <w:semiHidden/>
    <w:rsid w:val="006964D2"/>
    <w:pPr>
      <w:jc w:val="left"/>
    </w:pPr>
    <w:rPr>
      <w:sz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35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35A1D"/>
    <w:rPr>
      <w:rFonts w:ascii="Tahoma" w:hAnsi="Tahoma" w:cs="Tahoma"/>
      <w:sz w:val="16"/>
      <w:szCs w:val="16"/>
    </w:rPr>
  </w:style>
  <w:style w:type="character" w:styleId="Zstupntext">
    <w:name w:val="Placeholder Text"/>
    <w:basedOn w:val="Standardnpsmoodstavce"/>
    <w:uiPriority w:val="99"/>
    <w:semiHidden/>
    <w:rsid w:val="007C3551"/>
    <w:rPr>
      <w:color w:val="808080"/>
    </w:rPr>
  </w:style>
  <w:style w:type="table" w:styleId="Mkatabulky">
    <w:name w:val="Table Grid"/>
    <w:basedOn w:val="Normlntabulka"/>
    <w:uiPriority w:val="59"/>
    <w:rsid w:val="00F643E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t4bbtext">
    <w:name w:val="not4bbtext"/>
    <w:basedOn w:val="Normln"/>
    <w:rsid w:val="00B05989"/>
    <w:pPr>
      <w:spacing w:before="100" w:beforeAutospacing="1" w:after="100" w:afterAutospacing="1" w:line="240" w:lineRule="auto"/>
      <w:jc w:val="left"/>
    </w:pPr>
  </w:style>
  <w:style w:type="paragraph" w:styleId="z-Zatekformule">
    <w:name w:val="HTML Top of Form"/>
    <w:basedOn w:val="Normln"/>
    <w:next w:val="Normln"/>
    <w:link w:val="z-ZatekformuleChar"/>
    <w:hidden/>
    <w:semiHidden/>
    <w:unhideWhenUsed/>
    <w:rsid w:val="00B05989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ZatekformuleChar">
    <w:name w:val="z-Začátek formuláře Char"/>
    <w:basedOn w:val="Standardnpsmoodstavce"/>
    <w:link w:val="z-Zatekformule"/>
    <w:semiHidden/>
    <w:rsid w:val="00B05989"/>
    <w:rPr>
      <w:rFonts w:ascii="Arial" w:hAnsi="Arial" w:cs="Arial"/>
      <w:vanish/>
      <w:sz w:val="16"/>
      <w:szCs w:val="16"/>
    </w:rPr>
  </w:style>
  <w:style w:type="paragraph" w:styleId="z-Konecformule">
    <w:name w:val="HTML Bottom of Form"/>
    <w:basedOn w:val="Normln"/>
    <w:next w:val="Normln"/>
    <w:link w:val="z-KonecformuleChar"/>
    <w:hidden/>
    <w:semiHidden/>
    <w:unhideWhenUsed/>
    <w:rsid w:val="00B05989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KonecformuleChar">
    <w:name w:val="z-Konec formuláře Char"/>
    <w:basedOn w:val="Standardnpsmoodstavce"/>
    <w:link w:val="z-Konecformule"/>
    <w:semiHidden/>
    <w:rsid w:val="00B05989"/>
    <w:rPr>
      <w:rFonts w:ascii="Arial" w:hAnsi="Arial" w:cs="Arial"/>
      <w:vanish/>
      <w:sz w:val="16"/>
      <w:szCs w:val="16"/>
    </w:rPr>
  </w:style>
  <w:style w:type="paragraph" w:styleId="Bezmezer">
    <w:name w:val="No Spacing"/>
    <w:uiPriority w:val="1"/>
    <w:qFormat/>
    <w:rsid w:val="00463638"/>
    <w:pPr>
      <w:jc w:val="both"/>
    </w:pPr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C66320"/>
    <w:pPr>
      <w:ind w:left="720"/>
      <w:contextualSpacing/>
    </w:pPr>
  </w:style>
  <w:style w:type="paragraph" w:customStyle="1" w:styleId="Odstavecseseznamem1">
    <w:name w:val="Odstavec se seznamem1"/>
    <w:basedOn w:val="Normln"/>
    <w:rsid w:val="00220C61"/>
    <w:pPr>
      <w:ind w:left="720"/>
    </w:pPr>
  </w:style>
  <w:style w:type="paragraph" w:customStyle="1" w:styleId="Bezmezer1">
    <w:name w:val="Bez mezer1"/>
    <w:rsid w:val="00C86E50"/>
    <w:pPr>
      <w:jc w:val="both"/>
    </w:pPr>
    <w:rPr>
      <w:sz w:val="24"/>
      <w:szCs w:val="24"/>
    </w:rPr>
  </w:style>
  <w:style w:type="character" w:customStyle="1" w:styleId="Nadpis5Char">
    <w:name w:val="Nadpis 5 Char"/>
    <w:aliases w:val="Nepoužívaný 5 Char"/>
    <w:basedOn w:val="Standardnpsmoodstavce"/>
    <w:link w:val="Nadpis5"/>
    <w:rsid w:val="00FE2D7F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51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83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52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9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23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11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764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89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392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file:///\\v&#253;po&#269;et" TargetMode="External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9" Type="http://schemas.openxmlformats.org/officeDocument/2006/relationships/chart" Target="charts/chart7.xml"/><Relationship Id="rId21" Type="http://schemas.openxmlformats.org/officeDocument/2006/relationships/image" Target="media/image12.jpeg"/><Relationship Id="rId34" Type="http://schemas.openxmlformats.org/officeDocument/2006/relationships/chart" Target="charts/chart4.xml"/><Relationship Id="rId42" Type="http://schemas.openxmlformats.org/officeDocument/2006/relationships/chart" Target="charts/chart10.xml"/><Relationship Id="rId47" Type="http://schemas.openxmlformats.org/officeDocument/2006/relationships/chart" Target="charts/chart15.xml"/><Relationship Id="rId50" Type="http://schemas.openxmlformats.org/officeDocument/2006/relationships/chart" Target="charts/chart18.xml"/><Relationship Id="rId55" Type="http://schemas.openxmlformats.org/officeDocument/2006/relationships/image" Target="media/image27.png"/><Relationship Id="rId63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jpeg"/><Relationship Id="rId29" Type="http://schemas.openxmlformats.org/officeDocument/2006/relationships/image" Target="media/image20.emf"/><Relationship Id="rId41" Type="http://schemas.openxmlformats.org/officeDocument/2006/relationships/chart" Target="charts/chart9.xml"/><Relationship Id="rId54" Type="http://schemas.openxmlformats.org/officeDocument/2006/relationships/image" Target="media/image26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chart" Target="charts/chart2.xml"/><Relationship Id="rId37" Type="http://schemas.openxmlformats.org/officeDocument/2006/relationships/chart" Target="charts/chart5.xml"/><Relationship Id="rId40" Type="http://schemas.openxmlformats.org/officeDocument/2006/relationships/chart" Target="charts/chart8.xml"/><Relationship Id="rId45" Type="http://schemas.openxmlformats.org/officeDocument/2006/relationships/chart" Target="charts/chart13.xml"/><Relationship Id="rId53" Type="http://schemas.openxmlformats.org/officeDocument/2006/relationships/image" Target="media/image25.png"/><Relationship Id="rId58" Type="http://schemas.openxmlformats.org/officeDocument/2006/relationships/image" Target="media/image30.png"/><Relationship Id="rId66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3.jpeg"/><Relationship Id="rId49" Type="http://schemas.openxmlformats.org/officeDocument/2006/relationships/chart" Target="charts/chart17.xml"/><Relationship Id="rId57" Type="http://schemas.openxmlformats.org/officeDocument/2006/relationships/image" Target="media/image29.png"/><Relationship Id="rId61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chart" Target="charts/chart1.xml"/><Relationship Id="rId44" Type="http://schemas.openxmlformats.org/officeDocument/2006/relationships/chart" Target="charts/chart12.xml"/><Relationship Id="rId52" Type="http://schemas.openxmlformats.org/officeDocument/2006/relationships/image" Target="media/image24.png"/><Relationship Id="rId60" Type="http://schemas.openxmlformats.org/officeDocument/2006/relationships/hyperlink" Target="file:///C:\Documents%20and%20Settings\Barakovic\Plocha\DP-Barak-4.docx" TargetMode="Externa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2.jpeg"/><Relationship Id="rId43" Type="http://schemas.openxmlformats.org/officeDocument/2006/relationships/chart" Target="charts/chart11.xml"/><Relationship Id="rId48" Type="http://schemas.openxmlformats.org/officeDocument/2006/relationships/chart" Target="charts/chart16.xml"/><Relationship Id="rId56" Type="http://schemas.openxmlformats.org/officeDocument/2006/relationships/image" Target="media/image28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chart" Target="charts/chart19.xml"/><Relationship Id="rId3" Type="http://schemas.openxmlformats.org/officeDocument/2006/relationships/styles" Target="styles.xml"/><Relationship Id="rId12" Type="http://schemas.openxmlformats.org/officeDocument/2006/relationships/hyperlink" Target="javascript:void(0)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chart" Target="charts/chart3.xml"/><Relationship Id="rId38" Type="http://schemas.openxmlformats.org/officeDocument/2006/relationships/chart" Target="charts/chart6.xml"/><Relationship Id="rId46" Type="http://schemas.openxmlformats.org/officeDocument/2006/relationships/chart" Target="charts/chart14.xml"/><Relationship Id="rId59" Type="http://schemas.openxmlformats.org/officeDocument/2006/relationships/image" Target="media/image3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Barakovic\Plocha\Sedla&#345;&#237;k%20+%20diplomka\sablona-ft.dot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Barakovic\Plocha\Sedla&#345;&#237;k%20+%20diplomka\trha&#269;ka.xlsx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Documents%20and%20Settings\Vladim&#237;r%20Sedla&#345;&#237;k\Dokumenty\DP%20Ba&#345;&#225;k\Viscoelasticity%20PLA-PMMA%20blends,%201%25%20strain,%20190C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Vladim&#237;r%20Sedla&#345;&#237;k\Dokumenty\DP%20Ba&#345;&#225;k\Viscoelasticity%20PLA-PMMA%20blends,%201%25%20strain,%20190C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Vladim&#237;r%20Sedla&#345;&#237;k\Dokumenty\DP%20Ba&#345;&#225;k\DSC%20DESKY%20II.xls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Vladim&#237;r%20Sedla&#345;&#237;k\Dokumenty\DP%20Ba&#345;&#225;k\DSC,%20Modely,%20data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Vladim&#237;r%20Sedla&#345;&#237;k\Dokumenty\DP%20Ba&#345;&#225;k\DSC%20FOLIE.xls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DSC,%20Modely,%20datafilmy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Vladim&#237;r%20Sedla&#345;&#237;k\Dokumenty\DP%20Ba&#345;&#225;k\DP%20Ba&#345;&#225;k%20II%20upraveny%20hodnoty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Vladim&#237;r%20Sedla&#345;&#237;k\Dokumenty\DP%20Ba&#345;&#225;k\DP%20Ba&#345;&#225;k%20II%20upraveny%20hodnoty.xlsx" TargetMode="Externa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C:\Documents%20and%20Settings\Vladim&#237;r%20Sedla&#345;&#237;k\Dokumenty\DP%20Ba&#345;&#225;k\DP%20Ba&#345;&#225;k%20II%20upraveny%20hodnoty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Vladim&#237;r%20Sedla&#345;&#237;k\Dokumenty\DP%20Ba&#345;&#225;k\DP%20Ba&#345;&#225;k%20II%20upraveny%20hodnoty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Barakovic\Plocha\Sedla&#345;&#237;k%20+%20diplomka\trha&#269;ka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Barakovic\Plocha\Sedla&#345;&#237;k%20+%20diplomka\trha&#269;ka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Barakovic\Plocha\Sedla&#345;&#237;k%20+%20diplomka\trha&#269;ka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Barakovic\Plocha\Sedla&#345;&#237;k%20+%20diplomka\trha&#269;ka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Barakovic\Plocha\Sedla&#345;&#237;k%20+%20diplomka\trha&#269;ka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Barakovic\Plocha\Sedla&#345;&#237;k%20+%20diplomka\Viscoelasticity%20PLA-PMMA%20blends,%201%25%20strain,%20190C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Barakovic\Plocha\Sedla&#345;&#237;k%20+%20diplomka\Viscoelasticity%20PLA-PMMA%20blends,%201%25%20strain,%20190C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Documents%20and%20Settings\Barakovic\Plocha\Sedla&#345;&#237;k%20+%20diplomka\Viscoelasticity%20PLA-PMMA%20blends,%201%25%20strain,%20190C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2492681982505192"/>
          <c:y val="5.2966640039560579E-2"/>
          <c:w val="0.83154432454090754"/>
          <c:h val="0.7976924188824227"/>
        </c:manualLayout>
      </c:layout>
      <c:scatterChart>
        <c:scatterStyle val="lineMarker"/>
        <c:ser>
          <c:idx val="0"/>
          <c:order val="0"/>
          <c:tx>
            <c:v>nedegradované</c:v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errBars>
            <c:errDir val="y"/>
            <c:errBarType val="both"/>
            <c:errValType val="cust"/>
            <c:plus>
              <c:numRef>
                <c:f>desky!$AA$2:$AA$10</c:f>
                <c:numCache>
                  <c:formatCode>General</c:formatCode>
                  <c:ptCount val="9"/>
                  <c:pt idx="0">
                    <c:v>698</c:v>
                  </c:pt>
                  <c:pt idx="1">
                    <c:v>449.4</c:v>
                  </c:pt>
                  <c:pt idx="2">
                    <c:v>213.7</c:v>
                  </c:pt>
                  <c:pt idx="3">
                    <c:v>736.4</c:v>
                  </c:pt>
                  <c:pt idx="4">
                    <c:v>420.4</c:v>
                  </c:pt>
                  <c:pt idx="5">
                    <c:v>457.3</c:v>
                  </c:pt>
                  <c:pt idx="6">
                    <c:v>722.9</c:v>
                  </c:pt>
                  <c:pt idx="7">
                    <c:v>771.9</c:v>
                  </c:pt>
                  <c:pt idx="8">
                    <c:v>841.7</c:v>
                  </c:pt>
                </c:numCache>
              </c:numRef>
            </c:plus>
            <c:minus>
              <c:numRef>
                <c:f>desky!$AA$2:$AA$10</c:f>
                <c:numCache>
                  <c:formatCode>General</c:formatCode>
                  <c:ptCount val="9"/>
                  <c:pt idx="0">
                    <c:v>698</c:v>
                  </c:pt>
                  <c:pt idx="1">
                    <c:v>449.4</c:v>
                  </c:pt>
                  <c:pt idx="2">
                    <c:v>213.7</c:v>
                  </c:pt>
                  <c:pt idx="3">
                    <c:v>736.4</c:v>
                  </c:pt>
                  <c:pt idx="4">
                    <c:v>420.4</c:v>
                  </c:pt>
                  <c:pt idx="5">
                    <c:v>457.3</c:v>
                  </c:pt>
                  <c:pt idx="6">
                    <c:v>722.9</c:v>
                  </c:pt>
                  <c:pt idx="7">
                    <c:v>771.9</c:v>
                  </c:pt>
                  <c:pt idx="8">
                    <c:v>841.7</c:v>
                  </c:pt>
                </c:numCache>
              </c:numRef>
            </c:minus>
            <c:spPr>
              <a:ln w="12700">
                <a:solidFill>
                  <a:srgbClr val="000000"/>
                </a:solidFill>
                <a:prstDash val="solid"/>
              </a:ln>
            </c:spPr>
          </c:errBars>
          <c:xVal>
            <c:numRef>
              <c:f>desky!$X$2:$X$10</c:f>
              <c:numCache>
                <c:formatCode>0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desky!$Z$2:$Z$10</c:f>
              <c:numCache>
                <c:formatCode>0</c:formatCode>
                <c:ptCount val="9"/>
                <c:pt idx="0">
                  <c:v>8556</c:v>
                </c:pt>
                <c:pt idx="1">
                  <c:v>8286</c:v>
                </c:pt>
                <c:pt idx="2">
                  <c:v>8166</c:v>
                </c:pt>
                <c:pt idx="3">
                  <c:v>8463</c:v>
                </c:pt>
                <c:pt idx="4">
                  <c:v>8304</c:v>
                </c:pt>
                <c:pt idx="5">
                  <c:v>8179</c:v>
                </c:pt>
                <c:pt idx="6">
                  <c:v>8181</c:v>
                </c:pt>
                <c:pt idx="7">
                  <c:v>8281</c:v>
                </c:pt>
                <c:pt idx="8">
                  <c:v>7153</c:v>
                </c:pt>
              </c:numCache>
            </c:numRef>
          </c:yVal>
        </c:ser>
        <c:ser>
          <c:idx val="1"/>
          <c:order val="1"/>
          <c:tx>
            <c:v>degradované</c:v>
          </c:tx>
          <c:spPr>
            <a:ln w="12700">
              <a:solidFill>
                <a:sysClr val="windowText" lastClr="000000"/>
              </a:solidFill>
            </a:ln>
          </c:spPr>
          <c:marker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marker>
          <c:errBars>
            <c:errDir val="y"/>
            <c:errBarType val="both"/>
            <c:errValType val="cust"/>
            <c:plus>
              <c:numRef>
                <c:f>'degradované desky'!$Z$4:$Z$10</c:f>
                <c:numCache>
                  <c:formatCode>General</c:formatCode>
                  <c:ptCount val="7"/>
                  <c:pt idx="0">
                    <c:v>659</c:v>
                  </c:pt>
                  <c:pt idx="1">
                    <c:v>993.5</c:v>
                  </c:pt>
                  <c:pt idx="3">
                    <c:v>614.9</c:v>
                  </c:pt>
                  <c:pt idx="4">
                    <c:v>1001.3</c:v>
                  </c:pt>
                  <c:pt idx="5">
                    <c:v>93</c:v>
                  </c:pt>
                  <c:pt idx="6">
                    <c:v>1544.6</c:v>
                  </c:pt>
                </c:numCache>
              </c:numRef>
            </c:plus>
            <c:minus>
              <c:numRef>
                <c:f>'degradované desky'!$Z$4:$Z$10</c:f>
                <c:numCache>
                  <c:formatCode>General</c:formatCode>
                  <c:ptCount val="7"/>
                  <c:pt idx="0">
                    <c:v>659</c:v>
                  </c:pt>
                  <c:pt idx="1">
                    <c:v>993.5</c:v>
                  </c:pt>
                  <c:pt idx="3">
                    <c:v>614.9</c:v>
                  </c:pt>
                  <c:pt idx="4">
                    <c:v>1001.3</c:v>
                  </c:pt>
                  <c:pt idx="5">
                    <c:v>93</c:v>
                  </c:pt>
                  <c:pt idx="6">
                    <c:v>1544.6</c:v>
                  </c:pt>
                </c:numCache>
              </c:numRef>
            </c:minus>
          </c:errBars>
          <c:xVal>
            <c:numRef>
              <c:f>'degradované desky'!$W$2:$W$10</c:f>
              <c:numCache>
                <c:formatCode>0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'degradované desky'!$Y$2:$Y$10</c:f>
              <c:numCache>
                <c:formatCode>General</c:formatCode>
                <c:ptCount val="9"/>
                <c:pt idx="2" formatCode="0">
                  <c:v>8831</c:v>
                </c:pt>
                <c:pt idx="3" formatCode="0">
                  <c:v>9977</c:v>
                </c:pt>
                <c:pt idx="5" formatCode="0">
                  <c:v>9114</c:v>
                </c:pt>
                <c:pt idx="6" formatCode="0">
                  <c:v>9822</c:v>
                </c:pt>
                <c:pt idx="7" formatCode="0">
                  <c:v>8410</c:v>
                </c:pt>
                <c:pt idx="8" formatCode="0">
                  <c:v>8797</c:v>
                </c:pt>
              </c:numCache>
            </c:numRef>
          </c:yVal>
        </c:ser>
        <c:axId val="92055424"/>
        <c:axId val="92057600"/>
      </c:scatterChart>
      <c:valAx>
        <c:axId val="92055424"/>
        <c:scaling>
          <c:orientation val="minMax"/>
          <c:max val="100"/>
          <c:min val="0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  <c:layout>
            <c:manualLayout>
              <c:xMode val="edge"/>
              <c:yMode val="edge"/>
              <c:x val="0.45130652836491664"/>
              <c:y val="0.93211244246643088"/>
            </c:manualLayout>
          </c:layout>
          <c:spPr>
            <a:noFill/>
            <a:ln w="25400">
              <a:noFill/>
            </a:ln>
          </c:spPr>
        </c:title>
        <c:numFmt formatCode="0" sourceLinked="1"/>
        <c:minorTickMark val="in"/>
        <c:tickLblPos val="nextTo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92057600"/>
        <c:crosses val="autoZero"/>
        <c:crossBetween val="midCat"/>
        <c:majorUnit val="20"/>
        <c:minorUnit val="10"/>
      </c:valAx>
      <c:valAx>
        <c:axId val="92057600"/>
        <c:scaling>
          <c:orientation val="minMax"/>
          <c:max val="12000"/>
          <c:min val="600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E (MPa)</a:t>
                </a:r>
              </a:p>
            </c:rich>
          </c:tx>
          <c:layout>
            <c:manualLayout>
              <c:xMode val="edge"/>
              <c:yMode val="edge"/>
              <c:x val="1.6219121837900696E-2"/>
              <c:y val="0.38371121001179193"/>
            </c:manualLayout>
          </c:layout>
          <c:spPr>
            <a:noFill/>
            <a:ln w="25400">
              <a:noFill/>
            </a:ln>
          </c:spPr>
        </c:title>
        <c:numFmt formatCode="0" sourceLinked="1"/>
        <c:minorTickMark val="in"/>
        <c:tickLblPos val="nextTo"/>
        <c:spPr>
          <a:ln w="12700">
            <a:solidFill>
              <a:schemeClr val="tx1"/>
            </a:solidFill>
          </a:ln>
        </c:spPr>
        <c:crossAx val="92055424"/>
        <c:crosses val="autoZero"/>
        <c:crossBetween val="midCat"/>
        <c:majorUnit val="2000"/>
        <c:minorUnit val="1000"/>
      </c:valAx>
      <c:spPr>
        <a:noFill/>
        <a:ln w="12700">
          <a:solidFill>
            <a:schemeClr val="tx1"/>
          </a:solidFill>
        </a:ln>
      </c:spPr>
    </c:plotArea>
    <c:legend>
      <c:legendPos val="r"/>
      <c:layout>
        <c:manualLayout>
          <c:xMode val="edge"/>
          <c:yMode val="edge"/>
          <c:x val="0.67796563165453905"/>
          <c:y val="6.9302598044810051E-2"/>
          <c:w val="0.28344729344729347"/>
          <c:h val="0.14399348815575391"/>
        </c:manualLayout>
      </c:layout>
      <c:txPr>
        <a:bodyPr/>
        <a:lstStyle/>
        <a:p>
          <a:pPr>
            <a:defRPr sz="1000" baseline="0">
              <a:latin typeface="Arial" pitchFamily="34" charset="0"/>
            </a:defRPr>
          </a:pPr>
          <a:endParaRPr lang="cs-CZ"/>
        </a:p>
      </c:txPr>
    </c:legend>
    <c:plotVisOnly val="1"/>
    <c:dispBlanksAs val="span"/>
  </c:chart>
  <c:spPr>
    <a:ln>
      <a:noFill/>
    </a:ln>
  </c:spPr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3476685588711507"/>
          <c:y val="3.8956209421190782E-2"/>
          <c:w val="0.82709273871412869"/>
          <c:h val="0.7987396049178066"/>
        </c:manualLayout>
      </c:layout>
      <c:scatterChart>
        <c:scatterStyle val="lineMarker"/>
        <c:ser>
          <c:idx val="0"/>
          <c:order val="0"/>
          <c:tx>
            <c:strRef>
              <c:f>List2!$B$1</c:f>
              <c:strCache>
                <c:ptCount val="1"/>
                <c:pt idx="0">
                  <c:v>ω= 0,3981 rad/s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xVal>
            <c:numRef>
              <c:f>List2!$A$2:$A$10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List2!$B$2:$B$10</c:f>
              <c:numCache>
                <c:formatCode>General</c:formatCode>
                <c:ptCount val="9"/>
                <c:pt idx="0">
                  <c:v>7.0199610669999855</c:v>
                </c:pt>
                <c:pt idx="1">
                  <c:v>35.638949000000011</c:v>
                </c:pt>
                <c:pt idx="2">
                  <c:v>91.722519669999997</c:v>
                </c:pt>
                <c:pt idx="3">
                  <c:v>181.48603330000063</c:v>
                </c:pt>
                <c:pt idx="4">
                  <c:v>294.23228669999997</c:v>
                </c:pt>
                <c:pt idx="5">
                  <c:v>443.06216669999998</c:v>
                </c:pt>
                <c:pt idx="6">
                  <c:v>715.24603000000002</c:v>
                </c:pt>
                <c:pt idx="7">
                  <c:v>1958.9166000000046</c:v>
                </c:pt>
                <c:pt idx="8">
                  <c:v>17605.885330000001</c:v>
                </c:pt>
              </c:numCache>
            </c:numRef>
          </c:yVal>
        </c:ser>
        <c:ser>
          <c:idx val="1"/>
          <c:order val="1"/>
          <c:tx>
            <c:strRef>
              <c:f>List2!$C$1</c:f>
              <c:strCache>
                <c:ptCount val="1"/>
                <c:pt idx="0">
                  <c:v>ω =3,981 rad/s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xVal>
            <c:numRef>
              <c:f>List2!$A$2:$A$10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List2!$C$2:$C$10</c:f>
              <c:numCache>
                <c:formatCode>General</c:formatCode>
                <c:ptCount val="9"/>
                <c:pt idx="0">
                  <c:v>242.4237</c:v>
                </c:pt>
                <c:pt idx="1">
                  <c:v>1575.1382999999998</c:v>
                </c:pt>
                <c:pt idx="2">
                  <c:v>3667.4317330000167</c:v>
                </c:pt>
                <c:pt idx="3">
                  <c:v>6082.8626330000279</c:v>
                </c:pt>
                <c:pt idx="4">
                  <c:v>8489.3771329999472</c:v>
                </c:pt>
                <c:pt idx="5">
                  <c:v>10723.233329999999</c:v>
                </c:pt>
                <c:pt idx="6">
                  <c:v>15316.946</c:v>
                </c:pt>
                <c:pt idx="7">
                  <c:v>26788.152329999906</c:v>
                </c:pt>
                <c:pt idx="8">
                  <c:v>98048.107999999993</c:v>
                </c:pt>
              </c:numCache>
            </c:numRef>
          </c:yVal>
        </c:ser>
        <c:ser>
          <c:idx val="2"/>
          <c:order val="2"/>
          <c:tx>
            <c:strRef>
              <c:f>List2!$D$1</c:f>
              <c:strCache>
                <c:ptCount val="1"/>
                <c:pt idx="0">
                  <c:v>ω =39,811 rad/s 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xVal>
            <c:numRef>
              <c:f>List2!$A$2:$A$10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List2!$D$2:$D$10</c:f>
              <c:numCache>
                <c:formatCode>General</c:formatCode>
                <c:ptCount val="9"/>
                <c:pt idx="0">
                  <c:v>9392.500232999997</c:v>
                </c:pt>
                <c:pt idx="1">
                  <c:v>28817.842670000002</c:v>
                </c:pt>
                <c:pt idx="2">
                  <c:v>43606.938670000003</c:v>
                </c:pt>
                <c:pt idx="3">
                  <c:v>63981.052000000003</c:v>
                </c:pt>
                <c:pt idx="4">
                  <c:v>75505.718669999973</c:v>
                </c:pt>
                <c:pt idx="5">
                  <c:v>83312.635670000003</c:v>
                </c:pt>
                <c:pt idx="6">
                  <c:v>102630.93999999999</c:v>
                </c:pt>
                <c:pt idx="7">
                  <c:v>126483.90999999999</c:v>
                </c:pt>
                <c:pt idx="8">
                  <c:v>205670.72</c:v>
                </c:pt>
              </c:numCache>
            </c:numRef>
          </c:yVal>
        </c:ser>
        <c:axId val="93121152"/>
        <c:axId val="93127808"/>
      </c:scatterChart>
      <c:valAx>
        <c:axId val="93121152"/>
        <c:scaling>
          <c:orientation val="minMax"/>
          <c:max val="100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cs-CZ" b="0">
                    <a:latin typeface="Arial" pitchFamily="34" charset="0"/>
                    <a:cs typeface="Arial" pitchFamily="34" charset="0"/>
                  </a:rPr>
                  <a:t>hmot.% PLA</a:t>
                </a:r>
              </a:p>
            </c:rich>
          </c:tx>
        </c:title>
        <c:numFmt formatCode="General" sourceLinked="1"/>
        <c:minorTickMark val="in"/>
        <c:tickLblPos val="nextTo"/>
        <c:spPr>
          <a:ln w="12700">
            <a:solidFill>
              <a:schemeClr val="tx1"/>
            </a:solidFill>
          </a:ln>
        </c:spPr>
        <c:crossAx val="93127808"/>
        <c:crosses val="autoZero"/>
        <c:crossBetween val="midCat"/>
        <c:majorUnit val="20"/>
        <c:minorUnit val="10"/>
      </c:valAx>
      <c:valAx>
        <c:axId val="93127808"/>
        <c:scaling>
          <c:logBase val="10"/>
          <c:orientation val="minMax"/>
        </c:scaling>
        <c:axPos val="l"/>
        <c:majorGridlines>
          <c:spPr>
            <a:ln>
              <a:noFill/>
            </a:ln>
          </c:spPr>
        </c:majorGridlines>
        <c:title>
          <c:tx>
            <c:rich>
              <a:bodyPr/>
              <a:lstStyle/>
              <a:p>
                <a:pPr>
                  <a:defRPr/>
                </a:pPr>
                <a:r>
                  <a:rPr lang="cs-CZ" b="0">
                    <a:latin typeface="Arial" pitchFamily="34" charset="0"/>
                    <a:cs typeface="Arial" pitchFamily="34" charset="0"/>
                  </a:rPr>
                  <a:t>elastický</a:t>
                </a:r>
                <a:r>
                  <a:rPr lang="cs-CZ" b="0" baseline="0">
                    <a:latin typeface="Arial" pitchFamily="34" charset="0"/>
                    <a:cs typeface="Arial" pitchFamily="34" charset="0"/>
                  </a:rPr>
                  <a:t> smykový modul (Pa)</a:t>
                </a:r>
                <a:endParaRPr lang="cs-CZ" b="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2.7784812371426694E-2"/>
              <c:y val="0.1967644702306949"/>
            </c:manualLayout>
          </c:layout>
        </c:title>
        <c:numFmt formatCode="General" sourceLinked="1"/>
        <c:tickLblPos val="none"/>
        <c:spPr>
          <a:ln w="12700">
            <a:solidFill>
              <a:schemeClr val="tx1"/>
            </a:solidFill>
          </a:ln>
        </c:spPr>
        <c:crossAx val="93121152"/>
        <c:crosses val="autoZero"/>
        <c:crossBetween val="midCat"/>
      </c:valAx>
      <c:spPr>
        <a:ln w="12700">
          <a:solidFill>
            <a:schemeClr val="tx1"/>
          </a:solidFill>
        </a:ln>
      </c:spPr>
    </c:plotArea>
    <c:legend>
      <c:legendPos val="r"/>
      <c:layout>
        <c:manualLayout>
          <c:xMode val="edge"/>
          <c:yMode val="edge"/>
          <c:x val="0.17079478445034399"/>
          <c:y val="0.58728277386379257"/>
          <c:w val="0.21297953465276367"/>
          <c:h val="0.225434175991159"/>
        </c:manualLayout>
      </c:layout>
    </c:legend>
    <c:plotVisOnly val="1"/>
    <c:dispBlanksAs val="gap"/>
  </c:chart>
  <c:spPr>
    <a:ln>
      <a:noFill/>
    </a:ln>
  </c:sp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1947197144280509"/>
          <c:y val="5.8395118910789738E-2"/>
          <c:w val="0.84956544177994808"/>
          <c:h val="0.83337919361387514"/>
        </c:manualLayout>
      </c:layout>
      <c:scatterChart>
        <c:scatterStyle val="lineMarker"/>
        <c:ser>
          <c:idx val="0"/>
          <c:order val="0"/>
          <c:tx>
            <c:strRef>
              <c:f>List2!$B$12</c:f>
              <c:strCache>
                <c:ptCount val="1"/>
                <c:pt idx="0">
                  <c:v>ω= 0,3981 rad/s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xVal>
            <c:numRef>
              <c:f>List2!$A$13:$A$21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List2!$B$13:$B$21</c:f>
              <c:numCache>
                <c:formatCode>General</c:formatCode>
                <c:ptCount val="9"/>
                <c:pt idx="0">
                  <c:v>1181.1879999999999</c:v>
                </c:pt>
                <c:pt idx="1">
                  <c:v>2857.0743000000002</c:v>
                </c:pt>
                <c:pt idx="2">
                  <c:v>4192.3496670000004</c:v>
                </c:pt>
                <c:pt idx="3">
                  <c:v>6728.8995670000004</c:v>
                </c:pt>
                <c:pt idx="4">
                  <c:v>8540.870432999991</c:v>
                </c:pt>
                <c:pt idx="5">
                  <c:v>10089.025369999987</c:v>
                </c:pt>
                <c:pt idx="6">
                  <c:v>13574.575999999941</c:v>
                </c:pt>
                <c:pt idx="7">
                  <c:v>22189.14633</c:v>
                </c:pt>
                <c:pt idx="8">
                  <c:v>92441.811999999991</c:v>
                </c:pt>
              </c:numCache>
            </c:numRef>
          </c:yVal>
        </c:ser>
        <c:ser>
          <c:idx val="1"/>
          <c:order val="1"/>
          <c:tx>
            <c:strRef>
              <c:f>List2!$C$12</c:f>
              <c:strCache>
                <c:ptCount val="1"/>
                <c:pt idx="0">
                  <c:v>ω =3,981 rad/s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xVal>
            <c:numRef>
              <c:f>List2!$A$13:$A$21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List2!$C$13:$C$21</c:f>
              <c:numCache>
                <c:formatCode>General</c:formatCode>
                <c:ptCount val="9"/>
                <c:pt idx="0">
                  <c:v>1079.0065030000053</c:v>
                </c:pt>
                <c:pt idx="1">
                  <c:v>2503.0238330000002</c:v>
                </c:pt>
                <c:pt idx="2">
                  <c:v>3575.9078</c:v>
                </c:pt>
                <c:pt idx="3">
                  <c:v>5370.7918330000002</c:v>
                </c:pt>
                <c:pt idx="4">
                  <c:v>6458.7431329999999</c:v>
                </c:pt>
                <c:pt idx="5">
                  <c:v>7270.4210330000014</c:v>
                </c:pt>
                <c:pt idx="6">
                  <c:v>9220.1132500000149</c:v>
                </c:pt>
                <c:pt idx="7">
                  <c:v>12608.892669999987</c:v>
                </c:pt>
                <c:pt idx="8">
                  <c:v>32309.303329999992</c:v>
                </c:pt>
              </c:numCache>
            </c:numRef>
          </c:yVal>
        </c:ser>
        <c:ser>
          <c:idx val="2"/>
          <c:order val="2"/>
          <c:tx>
            <c:strRef>
              <c:f>List2!$D$12</c:f>
              <c:strCache>
                <c:ptCount val="1"/>
                <c:pt idx="0">
                  <c:v>ω =39,811 rad/s 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xVal>
            <c:numRef>
              <c:f>List2!$A$13:$A$21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List2!$D$13:$D$21</c:f>
              <c:numCache>
                <c:formatCode>General</c:formatCode>
                <c:ptCount val="9"/>
                <c:pt idx="0">
                  <c:v>861.32514669999796</c:v>
                </c:pt>
                <c:pt idx="1">
                  <c:v>1578.3527329999947</c:v>
                </c:pt>
                <c:pt idx="2">
                  <c:v>1886.8787</c:v>
                </c:pt>
                <c:pt idx="3">
                  <c:v>2660.6995330000022</c:v>
                </c:pt>
                <c:pt idx="4">
                  <c:v>2931.1417000000001</c:v>
                </c:pt>
                <c:pt idx="5">
                  <c:v>3082.1070330000002</c:v>
                </c:pt>
                <c:pt idx="6">
                  <c:v>3559.915300000011</c:v>
                </c:pt>
                <c:pt idx="7">
                  <c:v>3973.8274999999999</c:v>
                </c:pt>
                <c:pt idx="8">
                  <c:v>5546.2628670000004</c:v>
                </c:pt>
              </c:numCache>
            </c:numRef>
          </c:yVal>
        </c:ser>
        <c:axId val="93142016"/>
        <c:axId val="93169152"/>
      </c:scatterChart>
      <c:valAx>
        <c:axId val="93142016"/>
        <c:scaling>
          <c:orientation val="minMax"/>
          <c:max val="100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cs-CZ" b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  <c:layout>
            <c:manualLayout>
              <c:xMode val="edge"/>
              <c:yMode val="edge"/>
              <c:x val="0.48964177259412539"/>
              <c:y val="0.95018450184501846"/>
            </c:manualLayout>
          </c:layout>
        </c:title>
        <c:numFmt formatCode="General" sourceLinked="1"/>
        <c:minorTickMark val="in"/>
        <c:tickLblPos val="nextTo"/>
        <c:spPr>
          <a:ln w="12700">
            <a:solidFill>
              <a:schemeClr val="tx1"/>
            </a:solidFill>
          </a:ln>
        </c:spPr>
        <c:txPr>
          <a:bodyPr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cs-CZ"/>
          </a:p>
        </c:txPr>
        <c:crossAx val="93169152"/>
        <c:crosses val="autoZero"/>
        <c:crossBetween val="midCat"/>
        <c:majorUnit val="20"/>
        <c:minorUnit val="10"/>
      </c:valAx>
      <c:valAx>
        <c:axId val="93169152"/>
        <c:scaling>
          <c:logBase val="10"/>
          <c:orientation val="minMax"/>
          <c:min val="100"/>
        </c:scaling>
        <c:axPos val="l"/>
        <c:majorGridlines>
          <c:spPr>
            <a:ln>
              <a:noFill/>
            </a:ln>
          </c:spPr>
        </c:majorGridlines>
        <c:title>
          <c:tx>
            <c:rich>
              <a:bodyPr/>
              <a:lstStyle/>
              <a:p>
                <a:pPr>
                  <a:defRPr/>
                </a:pPr>
                <a:r>
                  <a:rPr lang="cs-CZ" sz="1000" b="0">
                    <a:latin typeface="Arial" pitchFamily="34" charset="0"/>
                    <a:cs typeface="Arial" pitchFamily="34" charset="0"/>
                  </a:rPr>
                  <a:t>komplexní viskozita</a:t>
                </a:r>
                <a:r>
                  <a:rPr lang="cs-CZ" sz="1000" b="0" baseline="0">
                    <a:latin typeface="Arial" pitchFamily="34" charset="0"/>
                    <a:cs typeface="Arial" pitchFamily="34" charset="0"/>
                  </a:rPr>
                  <a:t> (Pa.s)</a:t>
                </a:r>
                <a:endParaRPr lang="cs-CZ" sz="1000" b="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2.5054240233622672E-2"/>
              <c:y val="0.26966271953342297"/>
            </c:manualLayout>
          </c:layout>
        </c:title>
        <c:numFmt formatCode="General" sourceLinked="1"/>
        <c:tickLblPos val="none"/>
        <c:spPr>
          <a:ln w="12700">
            <a:solidFill>
              <a:schemeClr val="tx1"/>
            </a:solidFill>
          </a:ln>
        </c:spPr>
        <c:txPr>
          <a:bodyPr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cs-CZ"/>
          </a:p>
        </c:txPr>
        <c:crossAx val="93142016"/>
        <c:crosses val="autoZero"/>
        <c:crossBetween val="midCat"/>
      </c:valAx>
      <c:spPr>
        <a:ln w="12700">
          <a:solidFill>
            <a:schemeClr val="tx1"/>
          </a:solidFill>
        </a:ln>
      </c:spPr>
    </c:plotArea>
    <c:legend>
      <c:legendPos val="r"/>
      <c:layout>
        <c:manualLayout>
          <c:xMode val="edge"/>
          <c:yMode val="edge"/>
          <c:x val="0.1808327033862572"/>
          <c:y val="0.64361609710624967"/>
          <c:w val="0.24804117062159103"/>
          <c:h val="0.22213520274071738"/>
        </c:manualLayout>
      </c:layout>
      <c:txPr>
        <a:bodyPr/>
        <a:lstStyle/>
        <a:p>
          <a:pPr>
            <a:defRPr>
              <a:latin typeface="Arial" pitchFamily="34" charset="0"/>
              <a:cs typeface="Arial" pitchFamily="34" charset="0"/>
            </a:defRPr>
          </a:pPr>
          <a:endParaRPr lang="cs-CZ"/>
        </a:p>
      </c:txPr>
    </c:legend>
    <c:plotVisOnly val="1"/>
    <c:dispBlanksAs val="gap"/>
  </c:chart>
  <c:spPr>
    <a:ln>
      <a:noFill/>
    </a:ln>
  </c:spPr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plotArea>
      <c:layout>
        <c:manualLayout>
          <c:layoutTarget val="inner"/>
          <c:xMode val="edge"/>
          <c:yMode val="edge"/>
          <c:x val="0.10114200552323822"/>
          <c:y val="4.6729114124300683E-2"/>
          <c:w val="0.84400944126588828"/>
          <c:h val="0.80027193765727955"/>
        </c:manualLayout>
      </c:layout>
      <c:scatterChart>
        <c:scatterStyle val="smoothMarker"/>
        <c:ser>
          <c:idx val="0"/>
          <c:order val="0"/>
          <c:tx>
            <c:v>PLA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Scan'!$A$4:$A$102</c:f>
              <c:numCache>
                <c:formatCode>General</c:formatCode>
                <c:ptCount val="99"/>
                <c:pt idx="0">
                  <c:v>25.023900000000001</c:v>
                </c:pt>
                <c:pt idx="1">
                  <c:v>26.6645</c:v>
                </c:pt>
                <c:pt idx="2">
                  <c:v>28.322699999999905</c:v>
                </c:pt>
                <c:pt idx="3">
                  <c:v>29.988699999999842</c:v>
                </c:pt>
                <c:pt idx="4">
                  <c:v>31.654900000000097</c:v>
                </c:pt>
                <c:pt idx="5">
                  <c:v>33.321100000000001</c:v>
                </c:pt>
                <c:pt idx="6">
                  <c:v>34.987400000000001</c:v>
                </c:pt>
                <c:pt idx="7">
                  <c:v>36.653700000000001</c:v>
                </c:pt>
                <c:pt idx="8">
                  <c:v>38.320100000000011</c:v>
                </c:pt>
                <c:pt idx="9">
                  <c:v>39.986400000000003</c:v>
                </c:pt>
                <c:pt idx="10">
                  <c:v>41.652700000000003</c:v>
                </c:pt>
                <c:pt idx="11">
                  <c:v>43.319099999999999</c:v>
                </c:pt>
                <c:pt idx="12">
                  <c:v>44.985400000000006</c:v>
                </c:pt>
                <c:pt idx="13">
                  <c:v>46.651699999999998</c:v>
                </c:pt>
                <c:pt idx="14">
                  <c:v>48.317499999999995</c:v>
                </c:pt>
                <c:pt idx="15">
                  <c:v>49.984499999999997</c:v>
                </c:pt>
                <c:pt idx="16">
                  <c:v>51.6509</c:v>
                </c:pt>
                <c:pt idx="17">
                  <c:v>53.316999999999993</c:v>
                </c:pt>
                <c:pt idx="18">
                  <c:v>54.981400000000001</c:v>
                </c:pt>
                <c:pt idx="19">
                  <c:v>56.646500000000003</c:v>
                </c:pt>
                <c:pt idx="20">
                  <c:v>58.311099999999996</c:v>
                </c:pt>
                <c:pt idx="21">
                  <c:v>59.970800000000004</c:v>
                </c:pt>
                <c:pt idx="22">
                  <c:v>61.618600000000001</c:v>
                </c:pt>
                <c:pt idx="23">
                  <c:v>63.279900000000012</c:v>
                </c:pt>
                <c:pt idx="24">
                  <c:v>64.959500000000006</c:v>
                </c:pt>
                <c:pt idx="25">
                  <c:v>66.631100000000004</c:v>
                </c:pt>
                <c:pt idx="26">
                  <c:v>68.298900000000003</c:v>
                </c:pt>
                <c:pt idx="27">
                  <c:v>69.965500000000006</c:v>
                </c:pt>
                <c:pt idx="28">
                  <c:v>71.631799999999998</c:v>
                </c:pt>
                <c:pt idx="29">
                  <c:v>73.298100000000005</c:v>
                </c:pt>
                <c:pt idx="30">
                  <c:v>74.964300000000023</c:v>
                </c:pt>
                <c:pt idx="31">
                  <c:v>76.630600000000001</c:v>
                </c:pt>
                <c:pt idx="32">
                  <c:v>78.296600000000026</c:v>
                </c:pt>
                <c:pt idx="33">
                  <c:v>79.963200000000285</c:v>
                </c:pt>
                <c:pt idx="34">
                  <c:v>81.630600000000001</c:v>
                </c:pt>
                <c:pt idx="35">
                  <c:v>83.297100000000285</c:v>
                </c:pt>
                <c:pt idx="36">
                  <c:v>84.962100000000007</c:v>
                </c:pt>
                <c:pt idx="37">
                  <c:v>86.6287999999997</c:v>
                </c:pt>
                <c:pt idx="38">
                  <c:v>88.295500000000004</c:v>
                </c:pt>
                <c:pt idx="39">
                  <c:v>89.962100000000007</c:v>
                </c:pt>
                <c:pt idx="40">
                  <c:v>91.628599999999949</c:v>
                </c:pt>
                <c:pt idx="41">
                  <c:v>93.295299999999997</c:v>
                </c:pt>
                <c:pt idx="42">
                  <c:v>94.961900000000227</c:v>
                </c:pt>
                <c:pt idx="43">
                  <c:v>96.628699999999981</c:v>
                </c:pt>
                <c:pt idx="44">
                  <c:v>98.295599999999993</c:v>
                </c:pt>
                <c:pt idx="45">
                  <c:v>99.962599999999995</c:v>
                </c:pt>
                <c:pt idx="46">
                  <c:v>101.63</c:v>
                </c:pt>
                <c:pt idx="47">
                  <c:v>103.29700000000012</c:v>
                </c:pt>
                <c:pt idx="48">
                  <c:v>104.96400000000028</c:v>
                </c:pt>
                <c:pt idx="49">
                  <c:v>106.63200000000001</c:v>
                </c:pt>
                <c:pt idx="50">
                  <c:v>108.301</c:v>
                </c:pt>
                <c:pt idx="51">
                  <c:v>109.97</c:v>
                </c:pt>
                <c:pt idx="52">
                  <c:v>111.64100000000002</c:v>
                </c:pt>
                <c:pt idx="53">
                  <c:v>113.313</c:v>
                </c:pt>
                <c:pt idx="54">
                  <c:v>114.983</c:v>
                </c:pt>
                <c:pt idx="55">
                  <c:v>116.65600000000001</c:v>
                </c:pt>
                <c:pt idx="56">
                  <c:v>118.32799999999999</c:v>
                </c:pt>
                <c:pt idx="57">
                  <c:v>119.99900000000002</c:v>
                </c:pt>
                <c:pt idx="58">
                  <c:v>121.669</c:v>
                </c:pt>
                <c:pt idx="59">
                  <c:v>123.336</c:v>
                </c:pt>
                <c:pt idx="60">
                  <c:v>125</c:v>
                </c:pt>
                <c:pt idx="61">
                  <c:v>126.663</c:v>
                </c:pt>
                <c:pt idx="62">
                  <c:v>128.32500000000007</c:v>
                </c:pt>
                <c:pt idx="63">
                  <c:v>129.98600000000027</c:v>
                </c:pt>
                <c:pt idx="64">
                  <c:v>131.64699999999999</c:v>
                </c:pt>
                <c:pt idx="65">
                  <c:v>133.30700000000004</c:v>
                </c:pt>
                <c:pt idx="66">
                  <c:v>134.96800000000007</c:v>
                </c:pt>
                <c:pt idx="67">
                  <c:v>136.62900000000002</c:v>
                </c:pt>
                <c:pt idx="68">
                  <c:v>138.29</c:v>
                </c:pt>
                <c:pt idx="69">
                  <c:v>139.95200000000057</c:v>
                </c:pt>
                <c:pt idx="70">
                  <c:v>141.61399999999998</c:v>
                </c:pt>
                <c:pt idx="71">
                  <c:v>143.27599999999998</c:v>
                </c:pt>
                <c:pt idx="72">
                  <c:v>144.93200000000004</c:v>
                </c:pt>
                <c:pt idx="73">
                  <c:v>146.58700000000007</c:v>
                </c:pt>
                <c:pt idx="74">
                  <c:v>148.23099999999999</c:v>
                </c:pt>
                <c:pt idx="75">
                  <c:v>149.86600000000001</c:v>
                </c:pt>
                <c:pt idx="76">
                  <c:v>151.505</c:v>
                </c:pt>
                <c:pt idx="77">
                  <c:v>153.15800000000004</c:v>
                </c:pt>
                <c:pt idx="78">
                  <c:v>154.83000000000001</c:v>
                </c:pt>
                <c:pt idx="79">
                  <c:v>156.54599999999999</c:v>
                </c:pt>
                <c:pt idx="80">
                  <c:v>158.26599999999999</c:v>
                </c:pt>
                <c:pt idx="81">
                  <c:v>159.94399999999999</c:v>
                </c:pt>
                <c:pt idx="82">
                  <c:v>161.61199999999999</c:v>
                </c:pt>
                <c:pt idx="83">
                  <c:v>163.27899999999997</c:v>
                </c:pt>
                <c:pt idx="84">
                  <c:v>164.94499999999999</c:v>
                </c:pt>
                <c:pt idx="85">
                  <c:v>166.61099999999999</c:v>
                </c:pt>
                <c:pt idx="86">
                  <c:v>168.27699999999999</c:v>
                </c:pt>
                <c:pt idx="87">
                  <c:v>169.94300000000001</c:v>
                </c:pt>
                <c:pt idx="88">
                  <c:v>171.60999999999999</c:v>
                </c:pt>
                <c:pt idx="89">
                  <c:v>173.27699999999999</c:v>
                </c:pt>
                <c:pt idx="90">
                  <c:v>174.941</c:v>
                </c:pt>
                <c:pt idx="91">
                  <c:v>176.608</c:v>
                </c:pt>
                <c:pt idx="92">
                  <c:v>178.27399999999992</c:v>
                </c:pt>
                <c:pt idx="93">
                  <c:v>179.94</c:v>
                </c:pt>
                <c:pt idx="94">
                  <c:v>181.607</c:v>
                </c:pt>
                <c:pt idx="95">
                  <c:v>183.27299999999997</c:v>
                </c:pt>
                <c:pt idx="96">
                  <c:v>184.93900000000002</c:v>
                </c:pt>
                <c:pt idx="97">
                  <c:v>186.60499999999999</c:v>
                </c:pt>
                <c:pt idx="98">
                  <c:v>188.27099999999999</c:v>
                </c:pt>
              </c:numCache>
            </c:numRef>
          </c:xVal>
          <c:yVal>
            <c:numRef>
              <c:f>'1. Scan'!$C$4:$C$102</c:f>
              <c:numCache>
                <c:formatCode>General</c:formatCode>
                <c:ptCount val="99"/>
                <c:pt idx="0">
                  <c:v>5.1531499999999975</c:v>
                </c:pt>
                <c:pt idx="1">
                  <c:v>4.3095679999999996</c:v>
                </c:pt>
                <c:pt idx="2">
                  <c:v>3.6647609999999999</c:v>
                </c:pt>
                <c:pt idx="3">
                  <c:v>3.5683320000000012</c:v>
                </c:pt>
                <c:pt idx="4">
                  <c:v>3.5527009999999977</c:v>
                </c:pt>
                <c:pt idx="5">
                  <c:v>3.5409820000000001</c:v>
                </c:pt>
                <c:pt idx="6">
                  <c:v>3.5303290000000001</c:v>
                </c:pt>
                <c:pt idx="7">
                  <c:v>3.5211160000000001</c:v>
                </c:pt>
                <c:pt idx="8">
                  <c:v>3.5130819999999998</c:v>
                </c:pt>
                <c:pt idx="9">
                  <c:v>3.5055879999999999</c:v>
                </c:pt>
                <c:pt idx="10">
                  <c:v>3.4982779999999987</c:v>
                </c:pt>
                <c:pt idx="11">
                  <c:v>3.49112</c:v>
                </c:pt>
                <c:pt idx="12">
                  <c:v>3.4836999999999998</c:v>
                </c:pt>
                <c:pt idx="13">
                  <c:v>3.4716579999999899</c:v>
                </c:pt>
                <c:pt idx="14">
                  <c:v>3.4606170000000001</c:v>
                </c:pt>
                <c:pt idx="15">
                  <c:v>3.4575200000000001</c:v>
                </c:pt>
                <c:pt idx="16">
                  <c:v>3.4619239999999998</c:v>
                </c:pt>
                <c:pt idx="17">
                  <c:v>3.4304679999999967</c:v>
                </c:pt>
                <c:pt idx="18">
                  <c:v>3.3794639999999889</c:v>
                </c:pt>
                <c:pt idx="19">
                  <c:v>3.32213</c:v>
                </c:pt>
                <c:pt idx="20">
                  <c:v>3.2214579999999997</c:v>
                </c:pt>
                <c:pt idx="21">
                  <c:v>2.9371900000000002</c:v>
                </c:pt>
                <c:pt idx="22">
                  <c:v>2.5459899999999998</c:v>
                </c:pt>
                <c:pt idx="23">
                  <c:v>2.4218999999999977</c:v>
                </c:pt>
                <c:pt idx="24">
                  <c:v>2.6204700000000001</c:v>
                </c:pt>
                <c:pt idx="25">
                  <c:v>2.8289900000000001</c:v>
                </c:pt>
                <c:pt idx="26">
                  <c:v>2.90273</c:v>
                </c:pt>
                <c:pt idx="27">
                  <c:v>2.9155999999999977</c:v>
                </c:pt>
                <c:pt idx="28">
                  <c:v>2.9146099999999908</c:v>
                </c:pt>
                <c:pt idx="29">
                  <c:v>2.9110699999999898</c:v>
                </c:pt>
                <c:pt idx="30">
                  <c:v>2.90727</c:v>
                </c:pt>
                <c:pt idx="31">
                  <c:v>2.9015200000000001</c:v>
                </c:pt>
                <c:pt idx="32">
                  <c:v>2.8945399999999997</c:v>
                </c:pt>
                <c:pt idx="33">
                  <c:v>2.9032</c:v>
                </c:pt>
                <c:pt idx="34">
                  <c:v>2.9254699999999967</c:v>
                </c:pt>
                <c:pt idx="35">
                  <c:v>2.9184799999999909</c:v>
                </c:pt>
                <c:pt idx="36">
                  <c:v>2.9006099999999977</c:v>
                </c:pt>
                <c:pt idx="37">
                  <c:v>2.8963999999999968</c:v>
                </c:pt>
                <c:pt idx="38">
                  <c:v>2.9042300000000001</c:v>
                </c:pt>
                <c:pt idx="39">
                  <c:v>2.9101300000000001</c:v>
                </c:pt>
                <c:pt idx="40">
                  <c:v>2.9156799999999898</c:v>
                </c:pt>
                <c:pt idx="41">
                  <c:v>2.9215499999999968</c:v>
                </c:pt>
                <c:pt idx="42">
                  <c:v>2.9287099999999997</c:v>
                </c:pt>
                <c:pt idx="43">
                  <c:v>2.9386299999999967</c:v>
                </c:pt>
                <c:pt idx="44">
                  <c:v>2.9519999999999977</c:v>
                </c:pt>
                <c:pt idx="45">
                  <c:v>2.9672700000000001</c:v>
                </c:pt>
                <c:pt idx="46">
                  <c:v>2.9850300000000001</c:v>
                </c:pt>
                <c:pt idx="47">
                  <c:v>3.0082370000000012</c:v>
                </c:pt>
                <c:pt idx="48">
                  <c:v>3.0400160000000001</c:v>
                </c:pt>
                <c:pt idx="49">
                  <c:v>3.0801910000000112</c:v>
                </c:pt>
                <c:pt idx="50">
                  <c:v>3.1355019999999998</c:v>
                </c:pt>
                <c:pt idx="51">
                  <c:v>3.2213250000000002</c:v>
                </c:pt>
                <c:pt idx="52">
                  <c:v>3.3399529999999862</c:v>
                </c:pt>
                <c:pt idx="53">
                  <c:v>3.4527779999999977</c:v>
                </c:pt>
                <c:pt idx="54">
                  <c:v>3.5746529999999899</c:v>
                </c:pt>
                <c:pt idx="55">
                  <c:v>3.7146729999999977</c:v>
                </c:pt>
                <c:pt idx="56">
                  <c:v>3.8564699999999821</c:v>
                </c:pt>
                <c:pt idx="57">
                  <c:v>3.9679611000000001</c:v>
                </c:pt>
                <c:pt idx="58">
                  <c:v>4.0324957000000001</c:v>
                </c:pt>
                <c:pt idx="59">
                  <c:v>4.0419723000000003</c:v>
                </c:pt>
                <c:pt idx="60">
                  <c:v>3.9975595199999998</c:v>
                </c:pt>
                <c:pt idx="61">
                  <c:v>3.9095408999999997</c:v>
                </c:pt>
                <c:pt idx="62">
                  <c:v>3.7920099999999977</c:v>
                </c:pt>
                <c:pt idx="63">
                  <c:v>3.6563949999999998</c:v>
                </c:pt>
                <c:pt idx="64">
                  <c:v>3.5120079999999967</c:v>
                </c:pt>
                <c:pt idx="65">
                  <c:v>3.3669469999999904</c:v>
                </c:pt>
                <c:pt idx="66">
                  <c:v>3.2271760000000098</c:v>
                </c:pt>
                <c:pt idx="67">
                  <c:v>3.0936120000000003</c:v>
                </c:pt>
                <c:pt idx="68">
                  <c:v>2.9645299999999999</c:v>
                </c:pt>
                <c:pt idx="69">
                  <c:v>2.8512999999999913</c:v>
                </c:pt>
                <c:pt idx="70">
                  <c:v>2.74674</c:v>
                </c:pt>
                <c:pt idx="71">
                  <c:v>2.5993599999999977</c:v>
                </c:pt>
                <c:pt idx="72">
                  <c:v>2.3880600000000003</c:v>
                </c:pt>
                <c:pt idx="73">
                  <c:v>2.0624499999999899</c:v>
                </c:pt>
                <c:pt idx="74">
                  <c:v>1.5511599999999999</c:v>
                </c:pt>
                <c:pt idx="75">
                  <c:v>0.90242999999999951</c:v>
                </c:pt>
                <c:pt idx="76">
                  <c:v>0.3387700000000014</c:v>
                </c:pt>
                <c:pt idx="77">
                  <c:v>7.4059999999999834E-2</c:v>
                </c:pt>
                <c:pt idx="78">
                  <c:v>0.36160000000000031</c:v>
                </c:pt>
                <c:pt idx="79">
                  <c:v>1.264629999999995</c:v>
                </c:pt>
                <c:pt idx="80">
                  <c:v>2.2129599999999967</c:v>
                </c:pt>
                <c:pt idx="81">
                  <c:v>2.6704699999999977</c:v>
                </c:pt>
                <c:pt idx="82">
                  <c:v>2.7591900000000011</c:v>
                </c:pt>
                <c:pt idx="83">
                  <c:v>2.7696899999999998</c:v>
                </c:pt>
                <c:pt idx="84">
                  <c:v>2.7671900000000167</c:v>
                </c:pt>
                <c:pt idx="85">
                  <c:v>2.7600600000000002</c:v>
                </c:pt>
                <c:pt idx="86">
                  <c:v>2.7517899999999997</c:v>
                </c:pt>
                <c:pt idx="87">
                  <c:v>2.7537300000000098</c:v>
                </c:pt>
                <c:pt idx="88">
                  <c:v>2.7636200000000088</c:v>
                </c:pt>
                <c:pt idx="89">
                  <c:v>2.7528999999999977</c:v>
                </c:pt>
                <c:pt idx="90">
                  <c:v>2.7345800000000002</c:v>
                </c:pt>
                <c:pt idx="91">
                  <c:v>2.72594</c:v>
                </c:pt>
                <c:pt idx="92">
                  <c:v>2.7261500000000001</c:v>
                </c:pt>
                <c:pt idx="93">
                  <c:v>2.7235800000000112</c:v>
                </c:pt>
                <c:pt idx="94">
                  <c:v>2.7196899999999977</c:v>
                </c:pt>
                <c:pt idx="95">
                  <c:v>2.7143199999999998</c:v>
                </c:pt>
                <c:pt idx="96">
                  <c:v>2.7093300000000098</c:v>
                </c:pt>
                <c:pt idx="97">
                  <c:v>2.7052</c:v>
                </c:pt>
                <c:pt idx="98">
                  <c:v>2.5512099999999927</c:v>
                </c:pt>
              </c:numCache>
            </c:numRef>
          </c:yVal>
          <c:smooth val="1"/>
        </c:ser>
        <c:ser>
          <c:idx val="1"/>
          <c:order val="1"/>
          <c:tx>
            <c:v>75/25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Scan'!$E$4:$E$102</c:f>
              <c:numCache>
                <c:formatCode>General</c:formatCode>
                <c:ptCount val="99"/>
                <c:pt idx="0">
                  <c:v>25.021000000000001</c:v>
                </c:pt>
                <c:pt idx="1">
                  <c:v>26.651700000000005</c:v>
                </c:pt>
                <c:pt idx="2">
                  <c:v>28.306000000000001</c:v>
                </c:pt>
                <c:pt idx="3">
                  <c:v>29.969399999999883</c:v>
                </c:pt>
                <c:pt idx="4">
                  <c:v>31.634499999999999</c:v>
                </c:pt>
                <c:pt idx="5">
                  <c:v>33.300200000000004</c:v>
                </c:pt>
                <c:pt idx="6">
                  <c:v>34.966000000000001</c:v>
                </c:pt>
                <c:pt idx="7">
                  <c:v>36.631900000000002</c:v>
                </c:pt>
                <c:pt idx="8">
                  <c:v>38.297900000000013</c:v>
                </c:pt>
                <c:pt idx="9">
                  <c:v>39.963800000000006</c:v>
                </c:pt>
                <c:pt idx="10">
                  <c:v>41.630100000000013</c:v>
                </c:pt>
                <c:pt idx="11">
                  <c:v>43.29550000000021</c:v>
                </c:pt>
                <c:pt idx="12">
                  <c:v>44.962100000000063</c:v>
                </c:pt>
                <c:pt idx="13">
                  <c:v>46.628200000000113</c:v>
                </c:pt>
                <c:pt idx="14">
                  <c:v>48.293300000000166</c:v>
                </c:pt>
                <c:pt idx="15">
                  <c:v>49.959200000000003</c:v>
                </c:pt>
                <c:pt idx="16">
                  <c:v>51.625000000000142</c:v>
                </c:pt>
                <c:pt idx="17">
                  <c:v>53.290500000000165</c:v>
                </c:pt>
                <c:pt idx="18">
                  <c:v>54.955500000000001</c:v>
                </c:pt>
                <c:pt idx="19">
                  <c:v>56.620100000000143</c:v>
                </c:pt>
                <c:pt idx="20">
                  <c:v>58.285000000000011</c:v>
                </c:pt>
                <c:pt idx="21">
                  <c:v>59.949300000000001</c:v>
                </c:pt>
                <c:pt idx="22">
                  <c:v>61.610800000000005</c:v>
                </c:pt>
                <c:pt idx="23">
                  <c:v>63.272100000000165</c:v>
                </c:pt>
                <c:pt idx="24">
                  <c:v>64.936200000000127</c:v>
                </c:pt>
                <c:pt idx="25">
                  <c:v>66.6006</c:v>
                </c:pt>
                <c:pt idx="26">
                  <c:v>68.263099999999994</c:v>
                </c:pt>
                <c:pt idx="27">
                  <c:v>69.930099999999996</c:v>
                </c:pt>
                <c:pt idx="28">
                  <c:v>71.599199999999996</c:v>
                </c:pt>
                <c:pt idx="29">
                  <c:v>73.265600000000006</c:v>
                </c:pt>
                <c:pt idx="30">
                  <c:v>74.932900000000004</c:v>
                </c:pt>
                <c:pt idx="31">
                  <c:v>76.599000000000004</c:v>
                </c:pt>
                <c:pt idx="32">
                  <c:v>78.263800000000003</c:v>
                </c:pt>
                <c:pt idx="33">
                  <c:v>79.930099999999996</c:v>
                </c:pt>
                <c:pt idx="34">
                  <c:v>81.595100000000002</c:v>
                </c:pt>
                <c:pt idx="35">
                  <c:v>83.261100000000027</c:v>
                </c:pt>
                <c:pt idx="36">
                  <c:v>84.927200000000127</c:v>
                </c:pt>
                <c:pt idx="37">
                  <c:v>86.593100000000007</c:v>
                </c:pt>
                <c:pt idx="38">
                  <c:v>88.259200000000007</c:v>
                </c:pt>
                <c:pt idx="39">
                  <c:v>89.9251</c:v>
                </c:pt>
                <c:pt idx="40">
                  <c:v>91.591099999999997</c:v>
                </c:pt>
                <c:pt idx="41">
                  <c:v>93.257099999999994</c:v>
                </c:pt>
                <c:pt idx="42">
                  <c:v>94.923100000000005</c:v>
                </c:pt>
                <c:pt idx="43">
                  <c:v>96.589200000000005</c:v>
                </c:pt>
                <c:pt idx="44">
                  <c:v>98.255200000000002</c:v>
                </c:pt>
                <c:pt idx="45">
                  <c:v>99.921300000000002</c:v>
                </c:pt>
                <c:pt idx="46">
                  <c:v>101.587</c:v>
                </c:pt>
                <c:pt idx="47">
                  <c:v>103.254</c:v>
                </c:pt>
                <c:pt idx="48">
                  <c:v>104.92100000000002</c:v>
                </c:pt>
                <c:pt idx="49">
                  <c:v>106.58799999999999</c:v>
                </c:pt>
                <c:pt idx="50">
                  <c:v>108.251</c:v>
                </c:pt>
                <c:pt idx="51">
                  <c:v>109.91700000000029</c:v>
                </c:pt>
                <c:pt idx="52">
                  <c:v>111.58499999999999</c:v>
                </c:pt>
                <c:pt idx="53">
                  <c:v>113.251</c:v>
                </c:pt>
                <c:pt idx="54">
                  <c:v>114.91800000000002</c:v>
                </c:pt>
                <c:pt idx="55">
                  <c:v>116.584</c:v>
                </c:pt>
                <c:pt idx="56">
                  <c:v>118.25</c:v>
                </c:pt>
                <c:pt idx="57">
                  <c:v>119.91700000000029</c:v>
                </c:pt>
                <c:pt idx="58">
                  <c:v>121.583</c:v>
                </c:pt>
                <c:pt idx="59">
                  <c:v>123.24900000000002</c:v>
                </c:pt>
                <c:pt idx="60">
                  <c:v>124.91500000000002</c:v>
                </c:pt>
                <c:pt idx="61">
                  <c:v>126.581</c:v>
                </c:pt>
                <c:pt idx="62">
                  <c:v>128.24699999999999</c:v>
                </c:pt>
                <c:pt idx="63">
                  <c:v>129.91300000000001</c:v>
                </c:pt>
                <c:pt idx="64">
                  <c:v>131.57900000000001</c:v>
                </c:pt>
                <c:pt idx="65">
                  <c:v>133.24399999999972</c:v>
                </c:pt>
                <c:pt idx="66">
                  <c:v>134.911</c:v>
                </c:pt>
                <c:pt idx="67">
                  <c:v>136.577</c:v>
                </c:pt>
                <c:pt idx="68">
                  <c:v>138.24099999999999</c:v>
                </c:pt>
                <c:pt idx="69">
                  <c:v>139.90600000000001</c:v>
                </c:pt>
                <c:pt idx="70">
                  <c:v>141.572</c:v>
                </c:pt>
                <c:pt idx="71">
                  <c:v>143.23699999999999</c:v>
                </c:pt>
                <c:pt idx="72">
                  <c:v>144.904</c:v>
                </c:pt>
                <c:pt idx="73">
                  <c:v>146.56900000000002</c:v>
                </c:pt>
                <c:pt idx="74">
                  <c:v>148.232</c:v>
                </c:pt>
                <c:pt idx="75">
                  <c:v>149.893</c:v>
                </c:pt>
                <c:pt idx="76">
                  <c:v>151.55500000000001</c:v>
                </c:pt>
                <c:pt idx="77">
                  <c:v>153.221</c:v>
                </c:pt>
                <c:pt idx="78">
                  <c:v>154.89200000000056</c:v>
                </c:pt>
                <c:pt idx="79">
                  <c:v>156.565</c:v>
                </c:pt>
                <c:pt idx="80">
                  <c:v>158.23399999999998</c:v>
                </c:pt>
                <c:pt idx="81">
                  <c:v>159.90100000000001</c:v>
                </c:pt>
                <c:pt idx="82">
                  <c:v>161.56700000000001</c:v>
                </c:pt>
                <c:pt idx="83">
                  <c:v>163.232</c:v>
                </c:pt>
                <c:pt idx="84">
                  <c:v>164.9</c:v>
                </c:pt>
                <c:pt idx="85">
                  <c:v>166.56700000000001</c:v>
                </c:pt>
                <c:pt idx="86">
                  <c:v>168.23099999999999</c:v>
                </c:pt>
                <c:pt idx="87">
                  <c:v>169.89700000000047</c:v>
                </c:pt>
                <c:pt idx="88">
                  <c:v>171.56300000000002</c:v>
                </c:pt>
                <c:pt idx="89">
                  <c:v>173.22900000000001</c:v>
                </c:pt>
                <c:pt idx="90">
                  <c:v>174.89500000000001</c:v>
                </c:pt>
                <c:pt idx="91">
                  <c:v>176.56100000000001</c:v>
                </c:pt>
                <c:pt idx="92">
                  <c:v>178.227</c:v>
                </c:pt>
                <c:pt idx="93">
                  <c:v>179.893</c:v>
                </c:pt>
                <c:pt idx="94">
                  <c:v>181.559</c:v>
                </c:pt>
                <c:pt idx="95">
                  <c:v>183.22499999999999</c:v>
                </c:pt>
                <c:pt idx="96">
                  <c:v>184.89100000000047</c:v>
                </c:pt>
                <c:pt idx="97">
                  <c:v>186.55700000000004</c:v>
                </c:pt>
                <c:pt idx="98">
                  <c:v>188.22300000000001</c:v>
                </c:pt>
              </c:numCache>
            </c:numRef>
          </c:xVal>
          <c:yVal>
            <c:numRef>
              <c:f>'1. Scan'!$G$4:$G$102</c:f>
              <c:numCache>
                <c:formatCode>General</c:formatCode>
                <c:ptCount val="99"/>
                <c:pt idx="0">
                  <c:v>4.0564420000000014</c:v>
                </c:pt>
                <c:pt idx="1">
                  <c:v>3.3426439999999862</c:v>
                </c:pt>
                <c:pt idx="2">
                  <c:v>2.7561800000000001</c:v>
                </c:pt>
                <c:pt idx="3">
                  <c:v>2.4754699999999898</c:v>
                </c:pt>
                <c:pt idx="4">
                  <c:v>2.3899699999999977</c:v>
                </c:pt>
                <c:pt idx="5">
                  <c:v>2.3547999999999987</c:v>
                </c:pt>
                <c:pt idx="6">
                  <c:v>2.3325799999999899</c:v>
                </c:pt>
                <c:pt idx="7">
                  <c:v>2.3150299999999913</c:v>
                </c:pt>
                <c:pt idx="8">
                  <c:v>2.29996</c:v>
                </c:pt>
                <c:pt idx="9">
                  <c:v>2.2851400000000002</c:v>
                </c:pt>
                <c:pt idx="10">
                  <c:v>2.2709200000000012</c:v>
                </c:pt>
                <c:pt idx="11">
                  <c:v>2.2590599999999967</c:v>
                </c:pt>
                <c:pt idx="12">
                  <c:v>2.2495900000000089</c:v>
                </c:pt>
                <c:pt idx="13">
                  <c:v>2.23508</c:v>
                </c:pt>
                <c:pt idx="14">
                  <c:v>2.2135199999999999</c:v>
                </c:pt>
                <c:pt idx="15">
                  <c:v>2.19123</c:v>
                </c:pt>
                <c:pt idx="16">
                  <c:v>2.1680200000000012</c:v>
                </c:pt>
                <c:pt idx="17">
                  <c:v>2.13714</c:v>
                </c:pt>
                <c:pt idx="18">
                  <c:v>2.0949499999999968</c:v>
                </c:pt>
                <c:pt idx="19">
                  <c:v>2.0458100000000004</c:v>
                </c:pt>
                <c:pt idx="20">
                  <c:v>1.9857</c:v>
                </c:pt>
                <c:pt idx="21">
                  <c:v>1.8970900000000002</c:v>
                </c:pt>
                <c:pt idx="22">
                  <c:v>1.7769199999999998</c:v>
                </c:pt>
                <c:pt idx="23">
                  <c:v>1.6546400000000001</c:v>
                </c:pt>
                <c:pt idx="24">
                  <c:v>1.55802</c:v>
                </c:pt>
                <c:pt idx="25">
                  <c:v>1.4841000000000002</c:v>
                </c:pt>
                <c:pt idx="26">
                  <c:v>1.4379299999999915</c:v>
                </c:pt>
                <c:pt idx="27">
                  <c:v>1.4370399999999948</c:v>
                </c:pt>
                <c:pt idx="28">
                  <c:v>1.4714599999999998</c:v>
                </c:pt>
                <c:pt idx="29">
                  <c:v>1.5087599999999999</c:v>
                </c:pt>
                <c:pt idx="30">
                  <c:v>1.5270899999999998</c:v>
                </c:pt>
                <c:pt idx="31">
                  <c:v>1.5260000000000002</c:v>
                </c:pt>
                <c:pt idx="32">
                  <c:v>1.5106800000000002</c:v>
                </c:pt>
                <c:pt idx="33">
                  <c:v>1.493199999999995</c:v>
                </c:pt>
                <c:pt idx="34">
                  <c:v>1.4780000000000002</c:v>
                </c:pt>
                <c:pt idx="35">
                  <c:v>1.4677999999999924</c:v>
                </c:pt>
                <c:pt idx="36">
                  <c:v>1.4623599999999999</c:v>
                </c:pt>
                <c:pt idx="37">
                  <c:v>1.4586100000000002</c:v>
                </c:pt>
                <c:pt idx="38">
                  <c:v>1.4542000000000002</c:v>
                </c:pt>
                <c:pt idx="39">
                  <c:v>1.4493099999999948</c:v>
                </c:pt>
                <c:pt idx="40">
                  <c:v>1.4444599999999999</c:v>
                </c:pt>
                <c:pt idx="41">
                  <c:v>1.44028</c:v>
                </c:pt>
                <c:pt idx="42">
                  <c:v>1.4368599999999998</c:v>
                </c:pt>
                <c:pt idx="43">
                  <c:v>1.4339499999999943</c:v>
                </c:pt>
                <c:pt idx="44">
                  <c:v>1.4308299999999941</c:v>
                </c:pt>
                <c:pt idx="45">
                  <c:v>1.4270299999999938</c:v>
                </c:pt>
                <c:pt idx="46">
                  <c:v>1.4285199999999998</c:v>
                </c:pt>
                <c:pt idx="47">
                  <c:v>1.441519999999995</c:v>
                </c:pt>
                <c:pt idx="48">
                  <c:v>1.4538399999999936</c:v>
                </c:pt>
                <c:pt idx="49">
                  <c:v>1.4473499999999953</c:v>
                </c:pt>
                <c:pt idx="50">
                  <c:v>1.4247199999999998</c:v>
                </c:pt>
                <c:pt idx="51">
                  <c:v>1.4162899999999998</c:v>
                </c:pt>
                <c:pt idx="52">
                  <c:v>1.4263899999999998</c:v>
                </c:pt>
                <c:pt idx="53">
                  <c:v>1.4413199999999957</c:v>
                </c:pt>
                <c:pt idx="54">
                  <c:v>1.4513399999999947</c:v>
                </c:pt>
                <c:pt idx="55">
                  <c:v>1.4580500000000001</c:v>
                </c:pt>
                <c:pt idx="56">
                  <c:v>1.4627500000000002</c:v>
                </c:pt>
                <c:pt idx="57">
                  <c:v>1.4655799999999952</c:v>
                </c:pt>
                <c:pt idx="58">
                  <c:v>1.465949999999995</c:v>
                </c:pt>
                <c:pt idx="59">
                  <c:v>1.4636299999999927</c:v>
                </c:pt>
                <c:pt idx="60">
                  <c:v>1.4594599999999998</c:v>
                </c:pt>
                <c:pt idx="61">
                  <c:v>1.4539799999999936</c:v>
                </c:pt>
                <c:pt idx="62">
                  <c:v>1.446899999999995</c:v>
                </c:pt>
                <c:pt idx="63">
                  <c:v>1.4373799999999948</c:v>
                </c:pt>
                <c:pt idx="64">
                  <c:v>1.4282699999999955</c:v>
                </c:pt>
                <c:pt idx="65">
                  <c:v>1.4231199999999955</c:v>
                </c:pt>
                <c:pt idx="66">
                  <c:v>1.4178299999999906</c:v>
                </c:pt>
                <c:pt idx="67">
                  <c:v>1.4029499999999953</c:v>
                </c:pt>
                <c:pt idx="68">
                  <c:v>1.3776899999999999</c:v>
                </c:pt>
                <c:pt idx="69">
                  <c:v>1.3548</c:v>
                </c:pt>
                <c:pt idx="70">
                  <c:v>1.3407899999999999</c:v>
                </c:pt>
                <c:pt idx="71">
                  <c:v>1.33222</c:v>
                </c:pt>
                <c:pt idx="72">
                  <c:v>1.3173899999999998</c:v>
                </c:pt>
                <c:pt idx="73">
                  <c:v>1.2785000000000002</c:v>
                </c:pt>
                <c:pt idx="74">
                  <c:v>1.2049099999999953</c:v>
                </c:pt>
                <c:pt idx="75">
                  <c:v>1.1151</c:v>
                </c:pt>
                <c:pt idx="76">
                  <c:v>1.0540700000000003</c:v>
                </c:pt>
                <c:pt idx="77">
                  <c:v>1.06304</c:v>
                </c:pt>
                <c:pt idx="78">
                  <c:v>1.1402999999999999</c:v>
                </c:pt>
                <c:pt idx="79">
                  <c:v>1.2403899999999999</c:v>
                </c:pt>
                <c:pt idx="80">
                  <c:v>1.3129500000000003</c:v>
                </c:pt>
                <c:pt idx="81">
                  <c:v>1.3437699999999952</c:v>
                </c:pt>
                <c:pt idx="82">
                  <c:v>1.35046</c:v>
                </c:pt>
                <c:pt idx="83">
                  <c:v>1.3550400000000002</c:v>
                </c:pt>
                <c:pt idx="84">
                  <c:v>1.3608000000000002</c:v>
                </c:pt>
                <c:pt idx="85">
                  <c:v>1.3581799999999999</c:v>
                </c:pt>
                <c:pt idx="86">
                  <c:v>1.3448700000000002</c:v>
                </c:pt>
                <c:pt idx="87">
                  <c:v>1.3338800000000002</c:v>
                </c:pt>
                <c:pt idx="88">
                  <c:v>1.329499999999995</c:v>
                </c:pt>
                <c:pt idx="89">
                  <c:v>1.32734</c:v>
                </c:pt>
                <c:pt idx="90">
                  <c:v>1.323739999999995</c:v>
                </c:pt>
                <c:pt idx="91">
                  <c:v>1.3187700000000002</c:v>
                </c:pt>
                <c:pt idx="92">
                  <c:v>1.3123800000000001</c:v>
                </c:pt>
                <c:pt idx="93">
                  <c:v>1.305839999999995</c:v>
                </c:pt>
                <c:pt idx="94">
                  <c:v>1.3001100000000001</c:v>
                </c:pt>
                <c:pt idx="95">
                  <c:v>1.2949100000000002</c:v>
                </c:pt>
                <c:pt idx="96">
                  <c:v>1.2895099999999955</c:v>
                </c:pt>
                <c:pt idx="97">
                  <c:v>1.2617699999999943</c:v>
                </c:pt>
                <c:pt idx="98">
                  <c:v>1.1840800000000058</c:v>
                </c:pt>
              </c:numCache>
            </c:numRef>
          </c:yVal>
          <c:smooth val="1"/>
        </c:ser>
        <c:ser>
          <c:idx val="2"/>
          <c:order val="2"/>
          <c:tx>
            <c:v>60/40</c:v>
          </c:tx>
          <c:spPr>
            <a:ln w="15875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Scan'!$I$4:$I$102</c:f>
              <c:numCache>
                <c:formatCode>General</c:formatCode>
                <c:ptCount val="99"/>
                <c:pt idx="0">
                  <c:v>25.020099999999989</c:v>
                </c:pt>
                <c:pt idx="1">
                  <c:v>26.650600000000001</c:v>
                </c:pt>
                <c:pt idx="2">
                  <c:v>28.306000000000001</c:v>
                </c:pt>
                <c:pt idx="3">
                  <c:v>29.969399999999883</c:v>
                </c:pt>
                <c:pt idx="4">
                  <c:v>31.635200000000001</c:v>
                </c:pt>
                <c:pt idx="5">
                  <c:v>33.301099999999998</c:v>
                </c:pt>
                <c:pt idx="6">
                  <c:v>34.967100000000002</c:v>
                </c:pt>
                <c:pt idx="7">
                  <c:v>36.633000000000003</c:v>
                </c:pt>
                <c:pt idx="8">
                  <c:v>38.299100000000188</c:v>
                </c:pt>
                <c:pt idx="9">
                  <c:v>39.965100000000113</c:v>
                </c:pt>
                <c:pt idx="10">
                  <c:v>41.6312</c:v>
                </c:pt>
                <c:pt idx="11">
                  <c:v>43.297200000000011</c:v>
                </c:pt>
                <c:pt idx="12">
                  <c:v>44.963300000000011</c:v>
                </c:pt>
                <c:pt idx="13">
                  <c:v>46.629300000000143</c:v>
                </c:pt>
                <c:pt idx="14">
                  <c:v>48.295300000000225</c:v>
                </c:pt>
                <c:pt idx="15">
                  <c:v>49.961300000000001</c:v>
                </c:pt>
                <c:pt idx="16">
                  <c:v>51.627200000000002</c:v>
                </c:pt>
                <c:pt idx="17">
                  <c:v>53.293300000000166</c:v>
                </c:pt>
                <c:pt idx="18">
                  <c:v>54.958600000000004</c:v>
                </c:pt>
                <c:pt idx="19">
                  <c:v>56.624400000000001</c:v>
                </c:pt>
                <c:pt idx="20">
                  <c:v>58.289400000000001</c:v>
                </c:pt>
                <c:pt idx="21">
                  <c:v>59.953800000000001</c:v>
                </c:pt>
                <c:pt idx="22">
                  <c:v>61.617100000000001</c:v>
                </c:pt>
                <c:pt idx="23">
                  <c:v>63.279100000000113</c:v>
                </c:pt>
                <c:pt idx="24">
                  <c:v>64.94320000000036</c:v>
                </c:pt>
                <c:pt idx="25">
                  <c:v>66.609700000000004</c:v>
                </c:pt>
                <c:pt idx="26">
                  <c:v>68.275899999999979</c:v>
                </c:pt>
                <c:pt idx="27">
                  <c:v>69.941400000000314</c:v>
                </c:pt>
                <c:pt idx="28">
                  <c:v>71.606399999999979</c:v>
                </c:pt>
                <c:pt idx="29">
                  <c:v>73.271900000000002</c:v>
                </c:pt>
                <c:pt idx="30">
                  <c:v>74.936899999999994</c:v>
                </c:pt>
                <c:pt idx="31">
                  <c:v>76.601600000000005</c:v>
                </c:pt>
                <c:pt idx="32">
                  <c:v>78.266300000000001</c:v>
                </c:pt>
                <c:pt idx="33">
                  <c:v>79.931399999999996</c:v>
                </c:pt>
                <c:pt idx="34">
                  <c:v>81.596900000000005</c:v>
                </c:pt>
                <c:pt idx="35">
                  <c:v>83.263400000000004</c:v>
                </c:pt>
                <c:pt idx="36">
                  <c:v>84.930600000000027</c:v>
                </c:pt>
                <c:pt idx="37">
                  <c:v>86.597800000000007</c:v>
                </c:pt>
                <c:pt idx="38">
                  <c:v>88.263499999999993</c:v>
                </c:pt>
                <c:pt idx="39">
                  <c:v>89.928299999999993</c:v>
                </c:pt>
                <c:pt idx="40">
                  <c:v>91.594700000000003</c:v>
                </c:pt>
                <c:pt idx="41">
                  <c:v>93.261300000000006</c:v>
                </c:pt>
                <c:pt idx="42">
                  <c:v>94.927600000000027</c:v>
                </c:pt>
                <c:pt idx="43">
                  <c:v>96.594499999999996</c:v>
                </c:pt>
                <c:pt idx="44">
                  <c:v>98.25869999999999</c:v>
                </c:pt>
                <c:pt idx="45">
                  <c:v>99.925200000000004</c:v>
                </c:pt>
                <c:pt idx="46">
                  <c:v>101.592</c:v>
                </c:pt>
                <c:pt idx="47">
                  <c:v>103.258</c:v>
                </c:pt>
                <c:pt idx="48">
                  <c:v>104.92400000000002</c:v>
                </c:pt>
                <c:pt idx="49">
                  <c:v>106.59</c:v>
                </c:pt>
                <c:pt idx="50">
                  <c:v>108.256</c:v>
                </c:pt>
                <c:pt idx="51">
                  <c:v>109.922</c:v>
                </c:pt>
                <c:pt idx="52">
                  <c:v>111.58799999999999</c:v>
                </c:pt>
                <c:pt idx="53">
                  <c:v>113.254</c:v>
                </c:pt>
                <c:pt idx="54">
                  <c:v>114.922</c:v>
                </c:pt>
                <c:pt idx="55">
                  <c:v>116.589</c:v>
                </c:pt>
                <c:pt idx="56">
                  <c:v>118.255</c:v>
                </c:pt>
                <c:pt idx="57">
                  <c:v>119.91800000000002</c:v>
                </c:pt>
                <c:pt idx="58">
                  <c:v>121.584</c:v>
                </c:pt>
                <c:pt idx="59">
                  <c:v>123.251</c:v>
                </c:pt>
                <c:pt idx="60">
                  <c:v>124.91700000000029</c:v>
                </c:pt>
                <c:pt idx="61">
                  <c:v>126.583</c:v>
                </c:pt>
                <c:pt idx="62">
                  <c:v>128.24899999999997</c:v>
                </c:pt>
                <c:pt idx="63">
                  <c:v>129.916</c:v>
                </c:pt>
                <c:pt idx="64">
                  <c:v>131.58200000000056</c:v>
                </c:pt>
                <c:pt idx="65">
                  <c:v>133.24799999999999</c:v>
                </c:pt>
                <c:pt idx="66">
                  <c:v>134.91399999999999</c:v>
                </c:pt>
                <c:pt idx="67">
                  <c:v>136.58000000000001</c:v>
                </c:pt>
                <c:pt idx="68">
                  <c:v>138.24599999999998</c:v>
                </c:pt>
                <c:pt idx="69">
                  <c:v>139.91200000000001</c:v>
                </c:pt>
                <c:pt idx="70">
                  <c:v>141.578</c:v>
                </c:pt>
                <c:pt idx="71">
                  <c:v>143.24399999999972</c:v>
                </c:pt>
                <c:pt idx="72">
                  <c:v>144.91</c:v>
                </c:pt>
                <c:pt idx="73">
                  <c:v>146.578</c:v>
                </c:pt>
                <c:pt idx="74">
                  <c:v>148.24499999999998</c:v>
                </c:pt>
                <c:pt idx="75">
                  <c:v>149.90600000000001</c:v>
                </c:pt>
                <c:pt idx="76">
                  <c:v>151.572</c:v>
                </c:pt>
                <c:pt idx="77">
                  <c:v>153.23999999999998</c:v>
                </c:pt>
                <c:pt idx="78">
                  <c:v>154.90700000000001</c:v>
                </c:pt>
                <c:pt idx="79">
                  <c:v>156.57300000000001</c:v>
                </c:pt>
                <c:pt idx="80">
                  <c:v>158.239</c:v>
                </c:pt>
                <c:pt idx="81">
                  <c:v>159.905</c:v>
                </c:pt>
                <c:pt idx="82">
                  <c:v>161.571</c:v>
                </c:pt>
                <c:pt idx="83">
                  <c:v>163.23699999999999</c:v>
                </c:pt>
                <c:pt idx="84">
                  <c:v>164.904</c:v>
                </c:pt>
                <c:pt idx="85">
                  <c:v>166.57</c:v>
                </c:pt>
                <c:pt idx="86">
                  <c:v>168.23599999999999</c:v>
                </c:pt>
                <c:pt idx="87">
                  <c:v>169.90200000000004</c:v>
                </c:pt>
                <c:pt idx="88">
                  <c:v>171.56800000000001</c:v>
                </c:pt>
                <c:pt idx="89">
                  <c:v>173.233</c:v>
                </c:pt>
                <c:pt idx="90">
                  <c:v>174.899</c:v>
                </c:pt>
                <c:pt idx="91">
                  <c:v>176.56700000000001</c:v>
                </c:pt>
                <c:pt idx="92">
                  <c:v>178.23399999999998</c:v>
                </c:pt>
                <c:pt idx="93">
                  <c:v>179.89700000000047</c:v>
                </c:pt>
                <c:pt idx="94">
                  <c:v>181.56300000000002</c:v>
                </c:pt>
                <c:pt idx="95">
                  <c:v>183.22900000000001</c:v>
                </c:pt>
                <c:pt idx="96">
                  <c:v>184.89500000000001</c:v>
                </c:pt>
                <c:pt idx="97">
                  <c:v>186.56100000000001</c:v>
                </c:pt>
                <c:pt idx="98">
                  <c:v>188.227</c:v>
                </c:pt>
              </c:numCache>
            </c:numRef>
          </c:xVal>
          <c:yVal>
            <c:numRef>
              <c:f>'1. Scan'!$K$4:$K$102</c:f>
              <c:numCache>
                <c:formatCode>General</c:formatCode>
                <c:ptCount val="99"/>
                <c:pt idx="0">
                  <c:v>2.410733</c:v>
                </c:pt>
                <c:pt idx="1">
                  <c:v>1.714656</c:v>
                </c:pt>
                <c:pt idx="2">
                  <c:v>1.1467019999999999</c:v>
                </c:pt>
                <c:pt idx="3">
                  <c:v>0.88304999999999989</c:v>
                </c:pt>
                <c:pt idx="4">
                  <c:v>0.81241999999999959</c:v>
                </c:pt>
                <c:pt idx="5">
                  <c:v>0.78733000000000009</c:v>
                </c:pt>
                <c:pt idx="6">
                  <c:v>0.77116000000000062</c:v>
                </c:pt>
                <c:pt idx="7">
                  <c:v>0.7568000000000028</c:v>
                </c:pt>
                <c:pt idx="8">
                  <c:v>0.74391999999999991</c:v>
                </c:pt>
                <c:pt idx="9">
                  <c:v>0.73204000000000291</c:v>
                </c:pt>
                <c:pt idx="10">
                  <c:v>0.72070000000000234</c:v>
                </c:pt>
                <c:pt idx="11">
                  <c:v>0.7095800000000001</c:v>
                </c:pt>
                <c:pt idx="12">
                  <c:v>0.69843999999999951</c:v>
                </c:pt>
                <c:pt idx="13">
                  <c:v>0.68690999999999991</c:v>
                </c:pt>
                <c:pt idx="14">
                  <c:v>0.67465000000000386</c:v>
                </c:pt>
                <c:pt idx="15">
                  <c:v>0.66138000000000063</c:v>
                </c:pt>
                <c:pt idx="16">
                  <c:v>0.64568000000000292</c:v>
                </c:pt>
                <c:pt idx="17">
                  <c:v>0.62749000000000232</c:v>
                </c:pt>
                <c:pt idx="18">
                  <c:v>0.60600000000000065</c:v>
                </c:pt>
                <c:pt idx="19">
                  <c:v>0.57765000000000222</c:v>
                </c:pt>
                <c:pt idx="20">
                  <c:v>0.53339000000000003</c:v>
                </c:pt>
                <c:pt idx="21">
                  <c:v>0.46358000000000038</c:v>
                </c:pt>
                <c:pt idx="22">
                  <c:v>0.36966000000000032</c:v>
                </c:pt>
                <c:pt idx="23">
                  <c:v>0.27457000000000031</c:v>
                </c:pt>
                <c:pt idx="24">
                  <c:v>0.21080000000000021</c:v>
                </c:pt>
                <c:pt idx="25">
                  <c:v>0.18567</c:v>
                </c:pt>
                <c:pt idx="26">
                  <c:v>0.17517000000000005</c:v>
                </c:pt>
                <c:pt idx="27">
                  <c:v>0.15682000000000001</c:v>
                </c:pt>
                <c:pt idx="28">
                  <c:v>0.12918999999999992</c:v>
                </c:pt>
                <c:pt idx="29">
                  <c:v>9.7250000000000072E-2</c:v>
                </c:pt>
                <c:pt idx="30">
                  <c:v>6.1220000000000052E-2</c:v>
                </c:pt>
                <c:pt idx="31">
                  <c:v>2.0909999999999991E-2</c:v>
                </c:pt>
                <c:pt idx="32">
                  <c:v>-1.7459999999999806E-2</c:v>
                </c:pt>
                <c:pt idx="33">
                  <c:v>-4.5889999999999993E-2</c:v>
                </c:pt>
                <c:pt idx="34">
                  <c:v>-5.9909999999999922E-2</c:v>
                </c:pt>
                <c:pt idx="35">
                  <c:v>-5.4949999999999832E-2</c:v>
                </c:pt>
                <c:pt idx="36">
                  <c:v>-3.7069999999999992E-2</c:v>
                </c:pt>
                <c:pt idx="37">
                  <c:v>-2.350999999999993E-2</c:v>
                </c:pt>
                <c:pt idx="38">
                  <c:v>-2.7899999999999852E-2</c:v>
                </c:pt>
                <c:pt idx="39">
                  <c:v>-4.2289999999999925E-2</c:v>
                </c:pt>
                <c:pt idx="40">
                  <c:v>-4.8290000000000173E-2</c:v>
                </c:pt>
                <c:pt idx="41">
                  <c:v>-4.3720000000000002E-2</c:v>
                </c:pt>
                <c:pt idx="42">
                  <c:v>-4.0220000000000151E-2</c:v>
                </c:pt>
                <c:pt idx="43">
                  <c:v>-4.4919999999999904E-2</c:v>
                </c:pt>
                <c:pt idx="44">
                  <c:v>-5.6070000000000064E-2</c:v>
                </c:pt>
                <c:pt idx="45">
                  <c:v>-6.1380000000000323E-2</c:v>
                </c:pt>
                <c:pt idx="46">
                  <c:v>-6.0109999999999893E-2</c:v>
                </c:pt>
                <c:pt idx="47">
                  <c:v>-5.7949999999999953E-2</c:v>
                </c:pt>
                <c:pt idx="48">
                  <c:v>-5.8580000000000083E-2</c:v>
                </c:pt>
                <c:pt idx="49">
                  <c:v>-6.0420000000000154E-2</c:v>
                </c:pt>
                <c:pt idx="50">
                  <c:v>-6.2619999999999912E-2</c:v>
                </c:pt>
                <c:pt idx="51">
                  <c:v>-6.5929999999999822E-2</c:v>
                </c:pt>
                <c:pt idx="52">
                  <c:v>-6.9700000000000123E-2</c:v>
                </c:pt>
                <c:pt idx="53">
                  <c:v>-6.6570000000000018E-2</c:v>
                </c:pt>
                <c:pt idx="54">
                  <c:v>-5.1489999999999814E-2</c:v>
                </c:pt>
                <c:pt idx="55">
                  <c:v>-4.2219999999999917E-2</c:v>
                </c:pt>
                <c:pt idx="56">
                  <c:v>-5.5000000000000174E-2</c:v>
                </c:pt>
                <c:pt idx="57">
                  <c:v>-8.4660000000000263E-2</c:v>
                </c:pt>
                <c:pt idx="58">
                  <c:v>-0.10048000000000011</c:v>
                </c:pt>
                <c:pt idx="59">
                  <c:v>-9.8160000000000067E-2</c:v>
                </c:pt>
                <c:pt idx="60">
                  <c:v>-9.1090000000000004E-2</c:v>
                </c:pt>
                <c:pt idx="61">
                  <c:v>-8.9070000000000024E-2</c:v>
                </c:pt>
                <c:pt idx="62">
                  <c:v>-9.0360000000000024E-2</c:v>
                </c:pt>
                <c:pt idx="63">
                  <c:v>-9.2610000000000095E-2</c:v>
                </c:pt>
                <c:pt idx="64">
                  <c:v>-9.5489999999999867E-2</c:v>
                </c:pt>
                <c:pt idx="65">
                  <c:v>-9.8570000000000491E-2</c:v>
                </c:pt>
                <c:pt idx="66">
                  <c:v>-0.10156000000000009</c:v>
                </c:pt>
                <c:pt idx="67">
                  <c:v>-0.10462999999999978</c:v>
                </c:pt>
                <c:pt idx="68">
                  <c:v>-0.10820000000000039</c:v>
                </c:pt>
                <c:pt idx="69">
                  <c:v>-0.11288000000000008</c:v>
                </c:pt>
                <c:pt idx="70">
                  <c:v>-0.11933999999999949</c:v>
                </c:pt>
                <c:pt idx="71">
                  <c:v>-0.12164000000000019</c:v>
                </c:pt>
                <c:pt idx="72">
                  <c:v>-0.11328000000000006</c:v>
                </c:pt>
                <c:pt idx="73">
                  <c:v>-0.10747000000000019</c:v>
                </c:pt>
                <c:pt idx="74">
                  <c:v>-0.12245000000000017</c:v>
                </c:pt>
                <c:pt idx="75">
                  <c:v>-0.15428000000000044</c:v>
                </c:pt>
                <c:pt idx="76">
                  <c:v>-0.16992000000000004</c:v>
                </c:pt>
                <c:pt idx="77">
                  <c:v>-0.16313999999999984</c:v>
                </c:pt>
                <c:pt idx="78">
                  <c:v>-0.14871000000000054</c:v>
                </c:pt>
                <c:pt idx="79">
                  <c:v>-0.13959000000000021</c:v>
                </c:pt>
                <c:pt idx="80">
                  <c:v>-0.13719999999999999</c:v>
                </c:pt>
                <c:pt idx="81">
                  <c:v>-0.1396000000000002</c:v>
                </c:pt>
                <c:pt idx="82">
                  <c:v>-0.14359000000000041</c:v>
                </c:pt>
                <c:pt idx="83">
                  <c:v>-0.14744000000000093</c:v>
                </c:pt>
                <c:pt idx="84">
                  <c:v>-0.15107000000000001</c:v>
                </c:pt>
                <c:pt idx="85">
                  <c:v>-0.15504000000000087</c:v>
                </c:pt>
                <c:pt idx="86">
                  <c:v>-0.15951000000000082</c:v>
                </c:pt>
                <c:pt idx="87">
                  <c:v>-0.1646399999999999</c:v>
                </c:pt>
                <c:pt idx="88">
                  <c:v>-0.17167000000000018</c:v>
                </c:pt>
                <c:pt idx="89">
                  <c:v>-0.17547999999999991</c:v>
                </c:pt>
                <c:pt idx="90">
                  <c:v>-0.16997999999999991</c:v>
                </c:pt>
                <c:pt idx="91">
                  <c:v>-0.16249000000000041</c:v>
                </c:pt>
                <c:pt idx="92">
                  <c:v>-0.16923000000000021</c:v>
                </c:pt>
                <c:pt idx="93">
                  <c:v>-0.19182999999999995</c:v>
                </c:pt>
                <c:pt idx="94">
                  <c:v>-0.20818000000000003</c:v>
                </c:pt>
                <c:pt idx="95">
                  <c:v>-0.21316999999999994</c:v>
                </c:pt>
                <c:pt idx="96">
                  <c:v>-0.21452000000000004</c:v>
                </c:pt>
                <c:pt idx="97">
                  <c:v>-0.23980999999999991</c:v>
                </c:pt>
                <c:pt idx="98">
                  <c:v>-0.31504000000000032</c:v>
                </c:pt>
              </c:numCache>
            </c:numRef>
          </c:yVal>
          <c:smooth val="1"/>
        </c:ser>
        <c:ser>
          <c:idx val="3"/>
          <c:order val="3"/>
          <c:tx>
            <c:v>55/45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Scan'!$M$4:$M$102</c:f>
              <c:numCache>
                <c:formatCode>General</c:formatCode>
                <c:ptCount val="99"/>
                <c:pt idx="0">
                  <c:v>25.018899999999999</c:v>
                </c:pt>
                <c:pt idx="1">
                  <c:v>26.645099999999989</c:v>
                </c:pt>
                <c:pt idx="2">
                  <c:v>28.303699999999989</c:v>
                </c:pt>
                <c:pt idx="3">
                  <c:v>29.968999999999909</c:v>
                </c:pt>
                <c:pt idx="4">
                  <c:v>31.634799999999988</c:v>
                </c:pt>
                <c:pt idx="5">
                  <c:v>33.300600000000003</c:v>
                </c:pt>
                <c:pt idx="6">
                  <c:v>34.966500000000003</c:v>
                </c:pt>
                <c:pt idx="7">
                  <c:v>36.632500000000142</c:v>
                </c:pt>
                <c:pt idx="8">
                  <c:v>38.298900000000195</c:v>
                </c:pt>
                <c:pt idx="9">
                  <c:v>39.965200000000003</c:v>
                </c:pt>
                <c:pt idx="10">
                  <c:v>41.630200000000002</c:v>
                </c:pt>
                <c:pt idx="11">
                  <c:v>43.296300000000173</c:v>
                </c:pt>
                <c:pt idx="12">
                  <c:v>44.962500000000013</c:v>
                </c:pt>
                <c:pt idx="13">
                  <c:v>46.62850000000018</c:v>
                </c:pt>
                <c:pt idx="14">
                  <c:v>48.294400000000003</c:v>
                </c:pt>
                <c:pt idx="15">
                  <c:v>49.960300000000011</c:v>
                </c:pt>
                <c:pt idx="16">
                  <c:v>51.62610000000015</c:v>
                </c:pt>
                <c:pt idx="17">
                  <c:v>53.291900000000012</c:v>
                </c:pt>
                <c:pt idx="18">
                  <c:v>54.957399999999993</c:v>
                </c:pt>
                <c:pt idx="19">
                  <c:v>56.622600000000013</c:v>
                </c:pt>
                <c:pt idx="20">
                  <c:v>58.287600000000005</c:v>
                </c:pt>
                <c:pt idx="21">
                  <c:v>59.952600000000004</c:v>
                </c:pt>
                <c:pt idx="22">
                  <c:v>61.617699999999999</c:v>
                </c:pt>
                <c:pt idx="23">
                  <c:v>63.281800000000004</c:v>
                </c:pt>
                <c:pt idx="24">
                  <c:v>64.945300000000003</c:v>
                </c:pt>
                <c:pt idx="25">
                  <c:v>66.61</c:v>
                </c:pt>
                <c:pt idx="26">
                  <c:v>68.276399999999981</c:v>
                </c:pt>
                <c:pt idx="27">
                  <c:v>69.942400000000006</c:v>
                </c:pt>
                <c:pt idx="28">
                  <c:v>71.605499999999978</c:v>
                </c:pt>
                <c:pt idx="29">
                  <c:v>73.270699999999991</c:v>
                </c:pt>
                <c:pt idx="30">
                  <c:v>74.935900000000004</c:v>
                </c:pt>
                <c:pt idx="31">
                  <c:v>76.601100000000002</c:v>
                </c:pt>
                <c:pt idx="32">
                  <c:v>78.266400000000004</c:v>
                </c:pt>
                <c:pt idx="33">
                  <c:v>79.932300000000012</c:v>
                </c:pt>
                <c:pt idx="34">
                  <c:v>81.598200000000006</c:v>
                </c:pt>
                <c:pt idx="35">
                  <c:v>83.264200000000343</c:v>
                </c:pt>
                <c:pt idx="36">
                  <c:v>84.930300000000003</c:v>
                </c:pt>
                <c:pt idx="37">
                  <c:v>86.596400000000003</c:v>
                </c:pt>
                <c:pt idx="38">
                  <c:v>88.2624</c:v>
                </c:pt>
                <c:pt idx="39">
                  <c:v>89.928399999999982</c:v>
                </c:pt>
                <c:pt idx="40">
                  <c:v>91.594499999999996</c:v>
                </c:pt>
                <c:pt idx="41">
                  <c:v>93.260499999999993</c:v>
                </c:pt>
                <c:pt idx="42">
                  <c:v>94.926400000000001</c:v>
                </c:pt>
                <c:pt idx="43">
                  <c:v>96.592500000000001</c:v>
                </c:pt>
                <c:pt idx="44">
                  <c:v>98.259500000000003</c:v>
                </c:pt>
                <c:pt idx="45">
                  <c:v>99.926100000000005</c:v>
                </c:pt>
                <c:pt idx="46">
                  <c:v>101.59</c:v>
                </c:pt>
                <c:pt idx="47">
                  <c:v>103.256</c:v>
                </c:pt>
                <c:pt idx="48">
                  <c:v>104.923</c:v>
                </c:pt>
                <c:pt idx="49">
                  <c:v>106.589</c:v>
                </c:pt>
                <c:pt idx="50">
                  <c:v>108.255</c:v>
                </c:pt>
                <c:pt idx="51">
                  <c:v>109.92100000000002</c:v>
                </c:pt>
                <c:pt idx="52">
                  <c:v>111.587</c:v>
                </c:pt>
                <c:pt idx="53">
                  <c:v>113.253</c:v>
                </c:pt>
                <c:pt idx="54">
                  <c:v>114.91900000000012</c:v>
                </c:pt>
                <c:pt idx="55">
                  <c:v>116.58499999999999</c:v>
                </c:pt>
                <c:pt idx="56">
                  <c:v>118.251</c:v>
                </c:pt>
                <c:pt idx="57">
                  <c:v>119.91700000000029</c:v>
                </c:pt>
                <c:pt idx="58">
                  <c:v>121.583</c:v>
                </c:pt>
                <c:pt idx="59">
                  <c:v>123.24900000000002</c:v>
                </c:pt>
                <c:pt idx="60">
                  <c:v>124.91500000000002</c:v>
                </c:pt>
                <c:pt idx="61">
                  <c:v>126.58</c:v>
                </c:pt>
                <c:pt idx="62">
                  <c:v>128.24799999999999</c:v>
                </c:pt>
                <c:pt idx="63">
                  <c:v>129.91499999999999</c:v>
                </c:pt>
                <c:pt idx="64">
                  <c:v>131.578</c:v>
                </c:pt>
                <c:pt idx="65">
                  <c:v>133.24499999999998</c:v>
                </c:pt>
                <c:pt idx="66">
                  <c:v>134.911</c:v>
                </c:pt>
                <c:pt idx="67">
                  <c:v>136.577</c:v>
                </c:pt>
                <c:pt idx="68">
                  <c:v>138.24299999999999</c:v>
                </c:pt>
                <c:pt idx="69">
                  <c:v>139.90900000000002</c:v>
                </c:pt>
                <c:pt idx="70">
                  <c:v>141.57499999999999</c:v>
                </c:pt>
                <c:pt idx="71">
                  <c:v>143.24099999999999</c:v>
                </c:pt>
                <c:pt idx="72">
                  <c:v>144.90800000000004</c:v>
                </c:pt>
                <c:pt idx="73">
                  <c:v>146.57399999999998</c:v>
                </c:pt>
                <c:pt idx="74">
                  <c:v>148.23999999999998</c:v>
                </c:pt>
                <c:pt idx="75">
                  <c:v>149.90700000000001</c:v>
                </c:pt>
                <c:pt idx="76">
                  <c:v>151.57300000000001</c:v>
                </c:pt>
                <c:pt idx="77">
                  <c:v>153.239</c:v>
                </c:pt>
                <c:pt idx="78">
                  <c:v>154.905</c:v>
                </c:pt>
                <c:pt idx="79">
                  <c:v>156.572</c:v>
                </c:pt>
                <c:pt idx="80">
                  <c:v>158.239</c:v>
                </c:pt>
                <c:pt idx="81">
                  <c:v>159.905</c:v>
                </c:pt>
                <c:pt idx="82">
                  <c:v>161.56900000000002</c:v>
                </c:pt>
                <c:pt idx="83">
                  <c:v>163.23499999999999</c:v>
                </c:pt>
                <c:pt idx="84">
                  <c:v>164.90200000000004</c:v>
                </c:pt>
                <c:pt idx="85">
                  <c:v>166.56800000000001</c:v>
                </c:pt>
                <c:pt idx="86">
                  <c:v>168.233</c:v>
                </c:pt>
                <c:pt idx="87">
                  <c:v>169.9</c:v>
                </c:pt>
                <c:pt idx="88">
                  <c:v>171.566</c:v>
                </c:pt>
                <c:pt idx="89">
                  <c:v>173.232</c:v>
                </c:pt>
                <c:pt idx="90">
                  <c:v>174.899</c:v>
                </c:pt>
                <c:pt idx="91">
                  <c:v>176.565</c:v>
                </c:pt>
                <c:pt idx="92">
                  <c:v>178.23099999999999</c:v>
                </c:pt>
                <c:pt idx="93">
                  <c:v>179.89600000000004</c:v>
                </c:pt>
                <c:pt idx="94">
                  <c:v>181.56200000000001</c:v>
                </c:pt>
                <c:pt idx="95">
                  <c:v>183.22800000000001</c:v>
                </c:pt>
                <c:pt idx="96">
                  <c:v>184.89400000000001</c:v>
                </c:pt>
                <c:pt idx="97">
                  <c:v>186.56</c:v>
                </c:pt>
                <c:pt idx="98">
                  <c:v>188.227</c:v>
                </c:pt>
              </c:numCache>
            </c:numRef>
          </c:xVal>
          <c:yVal>
            <c:numRef>
              <c:f>'1. Scan'!$O$4:$O$102</c:f>
              <c:numCache>
                <c:formatCode>General</c:formatCode>
                <c:ptCount val="99"/>
                <c:pt idx="0">
                  <c:v>0.91562899999999992</c:v>
                </c:pt>
                <c:pt idx="1">
                  <c:v>0.26479799999999998</c:v>
                </c:pt>
                <c:pt idx="2">
                  <c:v>-0.25208400000000031</c:v>
                </c:pt>
                <c:pt idx="3">
                  <c:v>-0.46543000000000001</c:v>
                </c:pt>
                <c:pt idx="4">
                  <c:v>-0.50995000000000013</c:v>
                </c:pt>
                <c:pt idx="5">
                  <c:v>-0.53188000000000013</c:v>
                </c:pt>
                <c:pt idx="6">
                  <c:v>-0.54861000000000004</c:v>
                </c:pt>
                <c:pt idx="7">
                  <c:v>-0.55952000000000002</c:v>
                </c:pt>
                <c:pt idx="8">
                  <c:v>-0.56909000000000065</c:v>
                </c:pt>
                <c:pt idx="9">
                  <c:v>-0.58372000000000002</c:v>
                </c:pt>
                <c:pt idx="10">
                  <c:v>-0.60363000000000244</c:v>
                </c:pt>
                <c:pt idx="11">
                  <c:v>-0.61985000000000245</c:v>
                </c:pt>
                <c:pt idx="12">
                  <c:v>-0.63168000000000246</c:v>
                </c:pt>
                <c:pt idx="13">
                  <c:v>-0.64318000000000064</c:v>
                </c:pt>
                <c:pt idx="14">
                  <c:v>-0.65679000000000398</c:v>
                </c:pt>
                <c:pt idx="15">
                  <c:v>-0.67238000000000064</c:v>
                </c:pt>
                <c:pt idx="16">
                  <c:v>-0.69046000000000007</c:v>
                </c:pt>
                <c:pt idx="17">
                  <c:v>-0.71253999999999951</c:v>
                </c:pt>
                <c:pt idx="18">
                  <c:v>-0.74063000000000256</c:v>
                </c:pt>
                <c:pt idx="19">
                  <c:v>-0.77588000000000268</c:v>
                </c:pt>
                <c:pt idx="20">
                  <c:v>-0.81628999999999996</c:v>
                </c:pt>
                <c:pt idx="21">
                  <c:v>-0.85977000000000303</c:v>
                </c:pt>
                <c:pt idx="22">
                  <c:v>-0.91054000000000013</c:v>
                </c:pt>
                <c:pt idx="23">
                  <c:v>-0.97391000000000005</c:v>
                </c:pt>
                <c:pt idx="24">
                  <c:v>-1.0377699999999948</c:v>
                </c:pt>
                <c:pt idx="25">
                  <c:v>-1.0824100000000001</c:v>
                </c:pt>
                <c:pt idx="26">
                  <c:v>-1.1097699999999953</c:v>
                </c:pt>
                <c:pt idx="27">
                  <c:v>-1.1415500000000001</c:v>
                </c:pt>
                <c:pt idx="28">
                  <c:v>-1.18682</c:v>
                </c:pt>
                <c:pt idx="29">
                  <c:v>-1.23003</c:v>
                </c:pt>
                <c:pt idx="30">
                  <c:v>-1.26464</c:v>
                </c:pt>
                <c:pt idx="31">
                  <c:v>-1.2922500000000001</c:v>
                </c:pt>
                <c:pt idx="32">
                  <c:v>-1.3135599999999998</c:v>
                </c:pt>
                <c:pt idx="33">
                  <c:v>-1.3271899999999999</c:v>
                </c:pt>
                <c:pt idx="34">
                  <c:v>-1.33518</c:v>
                </c:pt>
                <c:pt idx="35">
                  <c:v>-1.3402700000000001</c:v>
                </c:pt>
                <c:pt idx="36">
                  <c:v>-1.3441600000000002</c:v>
                </c:pt>
                <c:pt idx="37">
                  <c:v>-1.3479899999999998</c:v>
                </c:pt>
                <c:pt idx="38">
                  <c:v>-1.35219</c:v>
                </c:pt>
                <c:pt idx="39">
                  <c:v>-1.3564300000000002</c:v>
                </c:pt>
                <c:pt idx="40">
                  <c:v>-1.3606399999999998</c:v>
                </c:pt>
                <c:pt idx="41">
                  <c:v>-1.3658400000000002</c:v>
                </c:pt>
                <c:pt idx="42">
                  <c:v>-1.3686</c:v>
                </c:pt>
                <c:pt idx="43">
                  <c:v>-1.3652599999999999</c:v>
                </c:pt>
                <c:pt idx="44">
                  <c:v>-1.3615599999999999</c:v>
                </c:pt>
                <c:pt idx="45">
                  <c:v>-1.3679299999999948</c:v>
                </c:pt>
                <c:pt idx="46">
                  <c:v>-1.38391</c:v>
                </c:pt>
                <c:pt idx="47">
                  <c:v>-1.39395</c:v>
                </c:pt>
                <c:pt idx="48">
                  <c:v>-1.3962200000000002</c:v>
                </c:pt>
                <c:pt idx="49">
                  <c:v>-1.397</c:v>
                </c:pt>
                <c:pt idx="50">
                  <c:v>-1.4002299999999945</c:v>
                </c:pt>
                <c:pt idx="51">
                  <c:v>-1.4046999999999938</c:v>
                </c:pt>
                <c:pt idx="52">
                  <c:v>-1.4094799999999947</c:v>
                </c:pt>
                <c:pt idx="53">
                  <c:v>-1.4142999999999952</c:v>
                </c:pt>
                <c:pt idx="54">
                  <c:v>-1.4187599999999998</c:v>
                </c:pt>
                <c:pt idx="55">
                  <c:v>-1.4228399999999952</c:v>
                </c:pt>
                <c:pt idx="56">
                  <c:v>-1.4269199999999957</c:v>
                </c:pt>
                <c:pt idx="57">
                  <c:v>-1.4311999999999938</c:v>
                </c:pt>
                <c:pt idx="58">
                  <c:v>-1.4354899999999955</c:v>
                </c:pt>
                <c:pt idx="59">
                  <c:v>-1.4405199999999998</c:v>
                </c:pt>
                <c:pt idx="60">
                  <c:v>-1.444029999999995</c:v>
                </c:pt>
                <c:pt idx="61">
                  <c:v>-1.4415399999999936</c:v>
                </c:pt>
                <c:pt idx="62">
                  <c:v>-1.436639999999995</c:v>
                </c:pt>
                <c:pt idx="63">
                  <c:v>-1.4419199999999945</c:v>
                </c:pt>
                <c:pt idx="64">
                  <c:v>-1.4588500000000002</c:v>
                </c:pt>
                <c:pt idx="65">
                  <c:v>-1.4711299999999934</c:v>
                </c:pt>
                <c:pt idx="66">
                  <c:v>-1.4746899999999998</c:v>
                </c:pt>
                <c:pt idx="67">
                  <c:v>-1.4763299999999953</c:v>
                </c:pt>
                <c:pt idx="68">
                  <c:v>-1.4811399999999952</c:v>
                </c:pt>
                <c:pt idx="69">
                  <c:v>-1.4876999999999936</c:v>
                </c:pt>
                <c:pt idx="70">
                  <c:v>-1.4932800000000002</c:v>
                </c:pt>
                <c:pt idx="71">
                  <c:v>-1.4934099999999952</c:v>
                </c:pt>
                <c:pt idx="72">
                  <c:v>-1.4864499999999998</c:v>
                </c:pt>
                <c:pt idx="73">
                  <c:v>-1.47861</c:v>
                </c:pt>
                <c:pt idx="74">
                  <c:v>-1.474939999999995</c:v>
                </c:pt>
                <c:pt idx="75">
                  <c:v>-1.4758999999999924</c:v>
                </c:pt>
                <c:pt idx="76">
                  <c:v>-1.4768699999999952</c:v>
                </c:pt>
                <c:pt idx="77">
                  <c:v>-1.4756899999999955</c:v>
                </c:pt>
                <c:pt idx="78">
                  <c:v>-1.4718799999999943</c:v>
                </c:pt>
                <c:pt idx="79">
                  <c:v>-1.4658499999999945</c:v>
                </c:pt>
                <c:pt idx="80">
                  <c:v>-1.4617999999999922</c:v>
                </c:pt>
                <c:pt idx="81">
                  <c:v>-1.466669999999995</c:v>
                </c:pt>
                <c:pt idx="82">
                  <c:v>-1.4800700000000002</c:v>
                </c:pt>
                <c:pt idx="83">
                  <c:v>-1.4911800000000002</c:v>
                </c:pt>
                <c:pt idx="84">
                  <c:v>-1.4970999999999945</c:v>
                </c:pt>
                <c:pt idx="85">
                  <c:v>-1.5011299999999947</c:v>
                </c:pt>
                <c:pt idx="86">
                  <c:v>-1.5043800000000001</c:v>
                </c:pt>
                <c:pt idx="87">
                  <c:v>-1.5043800000000001</c:v>
                </c:pt>
                <c:pt idx="88">
                  <c:v>-1.50207</c:v>
                </c:pt>
                <c:pt idx="89">
                  <c:v>-1.5005199999999999</c:v>
                </c:pt>
                <c:pt idx="90">
                  <c:v>-1.5018299999999929</c:v>
                </c:pt>
                <c:pt idx="91">
                  <c:v>-1.5058899999999957</c:v>
                </c:pt>
                <c:pt idx="92">
                  <c:v>-1.511539999999995</c:v>
                </c:pt>
                <c:pt idx="93">
                  <c:v>-1.5174899999999998</c:v>
                </c:pt>
                <c:pt idx="94">
                  <c:v>-1.5233599999999998</c:v>
                </c:pt>
                <c:pt idx="95">
                  <c:v>-1.5297199999999955</c:v>
                </c:pt>
                <c:pt idx="96">
                  <c:v>-1.5354500000000002</c:v>
                </c:pt>
                <c:pt idx="97">
                  <c:v>-1.5575299999999948</c:v>
                </c:pt>
                <c:pt idx="98">
                  <c:v>-1.6188399999999998</c:v>
                </c:pt>
              </c:numCache>
            </c:numRef>
          </c:yVal>
          <c:smooth val="1"/>
        </c:ser>
        <c:ser>
          <c:idx val="4"/>
          <c:order val="4"/>
          <c:tx>
            <c:v>50/50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Scan'!$Q$4:$Q$102</c:f>
              <c:numCache>
                <c:formatCode>General</c:formatCode>
                <c:ptCount val="99"/>
                <c:pt idx="0">
                  <c:v>25.020800000000001</c:v>
                </c:pt>
                <c:pt idx="1">
                  <c:v>26.648499999999913</c:v>
                </c:pt>
                <c:pt idx="2">
                  <c:v>28.304099999999988</c:v>
                </c:pt>
                <c:pt idx="3">
                  <c:v>29.968699999999842</c:v>
                </c:pt>
                <c:pt idx="4">
                  <c:v>31.634399999999999</c:v>
                </c:pt>
                <c:pt idx="5">
                  <c:v>33.300400000000003</c:v>
                </c:pt>
                <c:pt idx="6">
                  <c:v>34.9664</c:v>
                </c:pt>
                <c:pt idx="7">
                  <c:v>36.632400000000011</c:v>
                </c:pt>
                <c:pt idx="8">
                  <c:v>38.29850000000021</c:v>
                </c:pt>
                <c:pt idx="9">
                  <c:v>39.964600000000004</c:v>
                </c:pt>
                <c:pt idx="10">
                  <c:v>41.630700000000012</c:v>
                </c:pt>
                <c:pt idx="11">
                  <c:v>43.296800000000012</c:v>
                </c:pt>
                <c:pt idx="12">
                  <c:v>44.962800000000001</c:v>
                </c:pt>
                <c:pt idx="13">
                  <c:v>46.628800000000012</c:v>
                </c:pt>
                <c:pt idx="14">
                  <c:v>48.294700000000013</c:v>
                </c:pt>
                <c:pt idx="15">
                  <c:v>49.961500000000001</c:v>
                </c:pt>
                <c:pt idx="16">
                  <c:v>51.628200000000113</c:v>
                </c:pt>
                <c:pt idx="17">
                  <c:v>53.292300000000218</c:v>
                </c:pt>
                <c:pt idx="18">
                  <c:v>54.957999999999998</c:v>
                </c:pt>
                <c:pt idx="19">
                  <c:v>56.623900000000013</c:v>
                </c:pt>
                <c:pt idx="20">
                  <c:v>58.289200000000001</c:v>
                </c:pt>
                <c:pt idx="21">
                  <c:v>59.954099999999997</c:v>
                </c:pt>
                <c:pt idx="22">
                  <c:v>61.618300000000012</c:v>
                </c:pt>
                <c:pt idx="23">
                  <c:v>63.281500000000001</c:v>
                </c:pt>
                <c:pt idx="24">
                  <c:v>64.944700000000026</c:v>
                </c:pt>
                <c:pt idx="25">
                  <c:v>66.6096</c:v>
                </c:pt>
                <c:pt idx="26">
                  <c:v>68.275299999999987</c:v>
                </c:pt>
                <c:pt idx="27">
                  <c:v>69.940600000000359</c:v>
                </c:pt>
                <c:pt idx="28">
                  <c:v>71.605399999999989</c:v>
                </c:pt>
                <c:pt idx="29">
                  <c:v>73.269900000000007</c:v>
                </c:pt>
                <c:pt idx="30">
                  <c:v>74.934200000000359</c:v>
                </c:pt>
                <c:pt idx="31">
                  <c:v>76.599599999999995</c:v>
                </c:pt>
                <c:pt idx="32">
                  <c:v>78.265500000000003</c:v>
                </c:pt>
                <c:pt idx="33">
                  <c:v>79.932500000000005</c:v>
                </c:pt>
                <c:pt idx="34">
                  <c:v>81.598699999999994</c:v>
                </c:pt>
                <c:pt idx="35">
                  <c:v>83.262500000000003</c:v>
                </c:pt>
                <c:pt idx="36">
                  <c:v>84.928399999999982</c:v>
                </c:pt>
                <c:pt idx="37">
                  <c:v>86.594700000000003</c:v>
                </c:pt>
                <c:pt idx="38">
                  <c:v>88.259699999999995</c:v>
                </c:pt>
                <c:pt idx="39">
                  <c:v>89.926500000000004</c:v>
                </c:pt>
                <c:pt idx="40">
                  <c:v>91.592500000000001</c:v>
                </c:pt>
                <c:pt idx="41">
                  <c:v>93.25839999999998</c:v>
                </c:pt>
                <c:pt idx="42">
                  <c:v>94.924200000000027</c:v>
                </c:pt>
                <c:pt idx="43">
                  <c:v>96.590100000000007</c:v>
                </c:pt>
                <c:pt idx="44">
                  <c:v>98.256100000000004</c:v>
                </c:pt>
                <c:pt idx="45">
                  <c:v>99.921800000000005</c:v>
                </c:pt>
                <c:pt idx="46">
                  <c:v>101.58799999999999</c:v>
                </c:pt>
                <c:pt idx="47">
                  <c:v>103.253</c:v>
                </c:pt>
                <c:pt idx="48">
                  <c:v>104.92</c:v>
                </c:pt>
                <c:pt idx="49">
                  <c:v>106.586</c:v>
                </c:pt>
                <c:pt idx="50">
                  <c:v>108.252</c:v>
                </c:pt>
                <c:pt idx="51">
                  <c:v>109.91900000000012</c:v>
                </c:pt>
                <c:pt idx="52">
                  <c:v>111.586</c:v>
                </c:pt>
                <c:pt idx="53">
                  <c:v>113.25</c:v>
                </c:pt>
                <c:pt idx="54">
                  <c:v>114.91600000000012</c:v>
                </c:pt>
                <c:pt idx="55">
                  <c:v>116.58199999999999</c:v>
                </c:pt>
                <c:pt idx="56">
                  <c:v>118.248</c:v>
                </c:pt>
                <c:pt idx="57">
                  <c:v>119.91400000000029</c:v>
                </c:pt>
                <c:pt idx="58">
                  <c:v>121.58</c:v>
                </c:pt>
                <c:pt idx="59">
                  <c:v>123.24600000000002</c:v>
                </c:pt>
                <c:pt idx="60">
                  <c:v>124.91200000000002</c:v>
                </c:pt>
                <c:pt idx="61">
                  <c:v>126.57799999999999</c:v>
                </c:pt>
                <c:pt idx="62">
                  <c:v>128.24399999999972</c:v>
                </c:pt>
                <c:pt idx="63">
                  <c:v>129.91</c:v>
                </c:pt>
                <c:pt idx="64">
                  <c:v>131.57599999999999</c:v>
                </c:pt>
                <c:pt idx="65">
                  <c:v>133.24099999999999</c:v>
                </c:pt>
                <c:pt idx="66">
                  <c:v>134.90600000000001</c:v>
                </c:pt>
                <c:pt idx="67">
                  <c:v>136.57300000000001</c:v>
                </c:pt>
                <c:pt idx="68">
                  <c:v>138.24099999999999</c:v>
                </c:pt>
                <c:pt idx="69">
                  <c:v>139.90800000000004</c:v>
                </c:pt>
                <c:pt idx="70">
                  <c:v>141.57499999999999</c:v>
                </c:pt>
                <c:pt idx="71">
                  <c:v>143.239</c:v>
                </c:pt>
                <c:pt idx="72">
                  <c:v>144.905</c:v>
                </c:pt>
                <c:pt idx="73">
                  <c:v>146.571</c:v>
                </c:pt>
                <c:pt idx="74">
                  <c:v>148.23699999999999</c:v>
                </c:pt>
                <c:pt idx="75">
                  <c:v>149.90300000000002</c:v>
                </c:pt>
                <c:pt idx="76">
                  <c:v>151.56900000000002</c:v>
                </c:pt>
                <c:pt idx="77">
                  <c:v>153.23499999999999</c:v>
                </c:pt>
                <c:pt idx="78">
                  <c:v>154.90100000000001</c:v>
                </c:pt>
                <c:pt idx="79">
                  <c:v>156.56700000000001</c:v>
                </c:pt>
                <c:pt idx="80">
                  <c:v>158.233</c:v>
                </c:pt>
                <c:pt idx="81">
                  <c:v>159.899</c:v>
                </c:pt>
                <c:pt idx="82">
                  <c:v>161.565</c:v>
                </c:pt>
                <c:pt idx="83">
                  <c:v>163.23099999999999</c:v>
                </c:pt>
                <c:pt idx="84">
                  <c:v>164.89700000000047</c:v>
                </c:pt>
                <c:pt idx="85">
                  <c:v>166.56300000000002</c:v>
                </c:pt>
                <c:pt idx="86">
                  <c:v>168.22900000000001</c:v>
                </c:pt>
                <c:pt idx="87">
                  <c:v>169.89600000000004</c:v>
                </c:pt>
                <c:pt idx="88">
                  <c:v>171.56300000000002</c:v>
                </c:pt>
                <c:pt idx="89">
                  <c:v>173.227</c:v>
                </c:pt>
                <c:pt idx="90">
                  <c:v>174.89200000000056</c:v>
                </c:pt>
                <c:pt idx="91">
                  <c:v>176.559</c:v>
                </c:pt>
                <c:pt idx="92">
                  <c:v>178.22499999999999</c:v>
                </c:pt>
                <c:pt idx="93">
                  <c:v>179.89100000000047</c:v>
                </c:pt>
                <c:pt idx="94">
                  <c:v>181.55700000000004</c:v>
                </c:pt>
                <c:pt idx="95">
                  <c:v>183.22200000000001</c:v>
                </c:pt>
                <c:pt idx="96">
                  <c:v>184.88800000000069</c:v>
                </c:pt>
                <c:pt idx="97">
                  <c:v>186.554</c:v>
                </c:pt>
                <c:pt idx="98">
                  <c:v>188.22</c:v>
                </c:pt>
              </c:numCache>
            </c:numRef>
          </c:xVal>
          <c:yVal>
            <c:numRef>
              <c:f>'1. Scan'!$S$4:$S$102</c:f>
              <c:numCache>
                <c:formatCode>General</c:formatCode>
                <c:ptCount val="99"/>
                <c:pt idx="0">
                  <c:v>-0.11053200000000002</c:v>
                </c:pt>
                <c:pt idx="1">
                  <c:v>-0.73501100000000064</c:v>
                </c:pt>
                <c:pt idx="2">
                  <c:v>-1.2704439999999999</c:v>
                </c:pt>
                <c:pt idx="3">
                  <c:v>-1.559329999999995</c:v>
                </c:pt>
                <c:pt idx="4">
                  <c:v>-1.65933</c:v>
                </c:pt>
                <c:pt idx="5">
                  <c:v>-1.6881500000000054</c:v>
                </c:pt>
                <c:pt idx="6">
                  <c:v>-1.7036899999999955</c:v>
                </c:pt>
                <c:pt idx="7">
                  <c:v>-1.71627</c:v>
                </c:pt>
                <c:pt idx="8">
                  <c:v>-1.727409999999995</c:v>
                </c:pt>
                <c:pt idx="9">
                  <c:v>-1.7376299999999925</c:v>
                </c:pt>
                <c:pt idx="10">
                  <c:v>-1.7474899999999998</c:v>
                </c:pt>
                <c:pt idx="11">
                  <c:v>-1.757749999999995</c:v>
                </c:pt>
                <c:pt idx="12">
                  <c:v>-1.76844</c:v>
                </c:pt>
                <c:pt idx="13">
                  <c:v>-1.7778599999999998</c:v>
                </c:pt>
                <c:pt idx="14">
                  <c:v>-1.7838999999999936</c:v>
                </c:pt>
                <c:pt idx="15">
                  <c:v>-1.7901199999999999</c:v>
                </c:pt>
                <c:pt idx="16">
                  <c:v>-1.8044799999999999</c:v>
                </c:pt>
                <c:pt idx="17">
                  <c:v>-1.82914</c:v>
                </c:pt>
                <c:pt idx="18">
                  <c:v>-1.8584499999999999</c:v>
                </c:pt>
                <c:pt idx="19">
                  <c:v>-1.8885699999999999</c:v>
                </c:pt>
                <c:pt idx="20">
                  <c:v>-1.9254100000000001</c:v>
                </c:pt>
                <c:pt idx="21">
                  <c:v>-1.9769600000000001</c:v>
                </c:pt>
                <c:pt idx="22">
                  <c:v>-2.0455800000000002</c:v>
                </c:pt>
                <c:pt idx="23">
                  <c:v>-2.1235400000000002</c:v>
                </c:pt>
                <c:pt idx="24">
                  <c:v>-2.1953399999999998</c:v>
                </c:pt>
                <c:pt idx="25">
                  <c:v>-2.2490600000000001</c:v>
                </c:pt>
                <c:pt idx="26">
                  <c:v>-2.2870400000000002</c:v>
                </c:pt>
                <c:pt idx="27">
                  <c:v>-2.3218599999999898</c:v>
                </c:pt>
                <c:pt idx="28">
                  <c:v>-2.3626599999999875</c:v>
                </c:pt>
                <c:pt idx="29">
                  <c:v>-2.40808</c:v>
                </c:pt>
                <c:pt idx="30">
                  <c:v>-2.4486600000000003</c:v>
                </c:pt>
                <c:pt idx="31">
                  <c:v>-2.4748900000000003</c:v>
                </c:pt>
                <c:pt idx="32">
                  <c:v>-2.4850600000000003</c:v>
                </c:pt>
                <c:pt idx="33">
                  <c:v>-2.4898100000000003</c:v>
                </c:pt>
                <c:pt idx="34">
                  <c:v>-2.5016499999999913</c:v>
                </c:pt>
                <c:pt idx="35">
                  <c:v>-2.5220499999999899</c:v>
                </c:pt>
                <c:pt idx="36">
                  <c:v>-2.5427</c:v>
                </c:pt>
                <c:pt idx="37">
                  <c:v>-2.556849999999983</c:v>
                </c:pt>
                <c:pt idx="38">
                  <c:v>-2.5640500000000004</c:v>
                </c:pt>
                <c:pt idx="39">
                  <c:v>-2.5671300000000112</c:v>
                </c:pt>
                <c:pt idx="40">
                  <c:v>-2.5698100000000004</c:v>
                </c:pt>
                <c:pt idx="41">
                  <c:v>-2.57497</c:v>
                </c:pt>
                <c:pt idx="42">
                  <c:v>-2.5823300000000002</c:v>
                </c:pt>
                <c:pt idx="43">
                  <c:v>-2.5902599999999967</c:v>
                </c:pt>
                <c:pt idx="44">
                  <c:v>-2.5986499999999899</c:v>
                </c:pt>
                <c:pt idx="45">
                  <c:v>-2.6077800000000093</c:v>
                </c:pt>
                <c:pt idx="46">
                  <c:v>-2.61639</c:v>
                </c:pt>
                <c:pt idx="47">
                  <c:v>-2.6225400000000003</c:v>
                </c:pt>
                <c:pt idx="48">
                  <c:v>-2.6254399999999998</c:v>
                </c:pt>
                <c:pt idx="49">
                  <c:v>-2.6248200000000002</c:v>
                </c:pt>
                <c:pt idx="50">
                  <c:v>-2.6204000000000001</c:v>
                </c:pt>
                <c:pt idx="51">
                  <c:v>-2.6153999999999997</c:v>
                </c:pt>
                <c:pt idx="52">
                  <c:v>-2.6160499999999876</c:v>
                </c:pt>
                <c:pt idx="53">
                  <c:v>-2.6240800000000002</c:v>
                </c:pt>
                <c:pt idx="54">
                  <c:v>-2.6338200000000001</c:v>
                </c:pt>
                <c:pt idx="55">
                  <c:v>-2.6396799999999967</c:v>
                </c:pt>
                <c:pt idx="56">
                  <c:v>-2.6427</c:v>
                </c:pt>
                <c:pt idx="57">
                  <c:v>-2.64608</c:v>
                </c:pt>
                <c:pt idx="58">
                  <c:v>-2.6512200000000004</c:v>
                </c:pt>
                <c:pt idx="59">
                  <c:v>-2.6578399999999998</c:v>
                </c:pt>
                <c:pt idx="60">
                  <c:v>-2.6654600000000004</c:v>
                </c:pt>
                <c:pt idx="61">
                  <c:v>-2.67347</c:v>
                </c:pt>
                <c:pt idx="62">
                  <c:v>-2.6815000000000002</c:v>
                </c:pt>
                <c:pt idx="63">
                  <c:v>-2.6899100000000002</c:v>
                </c:pt>
                <c:pt idx="64">
                  <c:v>-2.7000500000000001</c:v>
                </c:pt>
                <c:pt idx="65">
                  <c:v>-2.7105200000000012</c:v>
                </c:pt>
                <c:pt idx="66">
                  <c:v>-2.7150300000000001</c:v>
                </c:pt>
                <c:pt idx="67">
                  <c:v>-2.7072600000000002</c:v>
                </c:pt>
                <c:pt idx="68">
                  <c:v>-2.6895200000000012</c:v>
                </c:pt>
                <c:pt idx="69">
                  <c:v>-2.6739800000000002</c:v>
                </c:pt>
                <c:pt idx="70">
                  <c:v>-2.6705400000000004</c:v>
                </c:pt>
                <c:pt idx="71">
                  <c:v>-2.67848</c:v>
                </c:pt>
                <c:pt idx="72">
                  <c:v>-2.6891000000000012</c:v>
                </c:pt>
                <c:pt idx="73">
                  <c:v>-2.6961999999999997</c:v>
                </c:pt>
                <c:pt idx="74">
                  <c:v>-2.7008000000000001</c:v>
                </c:pt>
                <c:pt idx="75">
                  <c:v>-2.70547</c:v>
                </c:pt>
                <c:pt idx="76">
                  <c:v>-2.71034</c:v>
                </c:pt>
                <c:pt idx="77">
                  <c:v>-2.71427</c:v>
                </c:pt>
                <c:pt idx="78">
                  <c:v>-2.7171300000000098</c:v>
                </c:pt>
                <c:pt idx="79">
                  <c:v>-2.7198200000000003</c:v>
                </c:pt>
                <c:pt idx="80">
                  <c:v>-2.7230900000000098</c:v>
                </c:pt>
                <c:pt idx="81">
                  <c:v>-2.7270800000000093</c:v>
                </c:pt>
                <c:pt idx="82">
                  <c:v>-2.7315700000000001</c:v>
                </c:pt>
                <c:pt idx="83">
                  <c:v>-2.7366900000000003</c:v>
                </c:pt>
                <c:pt idx="84">
                  <c:v>-2.7425100000000002</c:v>
                </c:pt>
                <c:pt idx="85">
                  <c:v>-2.7475000000000098</c:v>
                </c:pt>
                <c:pt idx="86">
                  <c:v>-2.7490800000000002</c:v>
                </c:pt>
                <c:pt idx="87">
                  <c:v>-2.7491000000000012</c:v>
                </c:pt>
                <c:pt idx="88">
                  <c:v>-2.7539100000000012</c:v>
                </c:pt>
                <c:pt idx="89">
                  <c:v>-2.7656900000000002</c:v>
                </c:pt>
                <c:pt idx="90">
                  <c:v>-2.7785200000000012</c:v>
                </c:pt>
                <c:pt idx="91">
                  <c:v>-2.7865000000000002</c:v>
                </c:pt>
                <c:pt idx="92">
                  <c:v>-2.79108</c:v>
                </c:pt>
                <c:pt idx="93">
                  <c:v>-2.7960000000000003</c:v>
                </c:pt>
                <c:pt idx="94">
                  <c:v>-2.8028799999999898</c:v>
                </c:pt>
                <c:pt idx="95">
                  <c:v>-2.8111999999999977</c:v>
                </c:pt>
                <c:pt idx="96">
                  <c:v>-2.8247300000000002</c:v>
                </c:pt>
                <c:pt idx="97">
                  <c:v>-2.8588999999999967</c:v>
                </c:pt>
                <c:pt idx="98">
                  <c:v>-2.9232900000000002</c:v>
                </c:pt>
              </c:numCache>
            </c:numRef>
          </c:yVal>
          <c:smooth val="1"/>
        </c:ser>
        <c:ser>
          <c:idx val="5"/>
          <c:order val="5"/>
          <c:tx>
            <c:v>45/55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Scan'!$U$4:$U$102</c:f>
              <c:numCache>
                <c:formatCode>General</c:formatCode>
                <c:ptCount val="99"/>
                <c:pt idx="0">
                  <c:v>25.0246</c:v>
                </c:pt>
                <c:pt idx="1">
                  <c:v>26.647200000000005</c:v>
                </c:pt>
                <c:pt idx="2">
                  <c:v>28.30249999999991</c:v>
                </c:pt>
                <c:pt idx="3">
                  <c:v>29.967300000000002</c:v>
                </c:pt>
                <c:pt idx="4">
                  <c:v>31.633800000000086</c:v>
                </c:pt>
                <c:pt idx="5">
                  <c:v>33.3003</c:v>
                </c:pt>
                <c:pt idx="6">
                  <c:v>34.965100000000113</c:v>
                </c:pt>
                <c:pt idx="7">
                  <c:v>36.630500000000012</c:v>
                </c:pt>
                <c:pt idx="8">
                  <c:v>38.297100000000142</c:v>
                </c:pt>
                <c:pt idx="9">
                  <c:v>39.963300000000011</c:v>
                </c:pt>
                <c:pt idx="10">
                  <c:v>41.629400000000011</c:v>
                </c:pt>
                <c:pt idx="11">
                  <c:v>43.295400000000143</c:v>
                </c:pt>
                <c:pt idx="12">
                  <c:v>44.961500000000001</c:v>
                </c:pt>
                <c:pt idx="13">
                  <c:v>46.627500000000012</c:v>
                </c:pt>
                <c:pt idx="14">
                  <c:v>48.293500000000165</c:v>
                </c:pt>
                <c:pt idx="15">
                  <c:v>49.959499999999998</c:v>
                </c:pt>
                <c:pt idx="16">
                  <c:v>51.625400000000013</c:v>
                </c:pt>
                <c:pt idx="17">
                  <c:v>53.291200000000003</c:v>
                </c:pt>
                <c:pt idx="18">
                  <c:v>54.957000000000001</c:v>
                </c:pt>
                <c:pt idx="19">
                  <c:v>56.622600000000013</c:v>
                </c:pt>
                <c:pt idx="20">
                  <c:v>58.2879</c:v>
                </c:pt>
                <c:pt idx="21">
                  <c:v>59.9527</c:v>
                </c:pt>
                <c:pt idx="22">
                  <c:v>61.619</c:v>
                </c:pt>
                <c:pt idx="23">
                  <c:v>63.284100000000002</c:v>
                </c:pt>
                <c:pt idx="24">
                  <c:v>64.946799999999996</c:v>
                </c:pt>
                <c:pt idx="25">
                  <c:v>66.610200000000006</c:v>
                </c:pt>
                <c:pt idx="26">
                  <c:v>68.2761</c:v>
                </c:pt>
                <c:pt idx="27">
                  <c:v>69.941800000000285</c:v>
                </c:pt>
                <c:pt idx="28">
                  <c:v>71.606700000000004</c:v>
                </c:pt>
                <c:pt idx="29">
                  <c:v>73.271000000000001</c:v>
                </c:pt>
                <c:pt idx="30">
                  <c:v>74.935500000000005</c:v>
                </c:pt>
                <c:pt idx="31">
                  <c:v>76.60029999999999</c:v>
                </c:pt>
                <c:pt idx="32">
                  <c:v>78.265500000000003</c:v>
                </c:pt>
                <c:pt idx="33">
                  <c:v>79.930999999999997</c:v>
                </c:pt>
                <c:pt idx="34">
                  <c:v>81.596800000000002</c:v>
                </c:pt>
                <c:pt idx="35">
                  <c:v>83.262799999999999</c:v>
                </c:pt>
                <c:pt idx="36">
                  <c:v>84.928799999999981</c:v>
                </c:pt>
                <c:pt idx="37">
                  <c:v>86.594800000000006</c:v>
                </c:pt>
                <c:pt idx="38">
                  <c:v>88.2607</c:v>
                </c:pt>
                <c:pt idx="39">
                  <c:v>89.926199999999994</c:v>
                </c:pt>
                <c:pt idx="40">
                  <c:v>91.593800000000002</c:v>
                </c:pt>
                <c:pt idx="41">
                  <c:v>93.260599999999997</c:v>
                </c:pt>
                <c:pt idx="42">
                  <c:v>94.924800000000005</c:v>
                </c:pt>
                <c:pt idx="43">
                  <c:v>96.589299999999994</c:v>
                </c:pt>
                <c:pt idx="44">
                  <c:v>98.256100000000004</c:v>
                </c:pt>
                <c:pt idx="45">
                  <c:v>99.922600000000003</c:v>
                </c:pt>
                <c:pt idx="46">
                  <c:v>101.589</c:v>
                </c:pt>
                <c:pt idx="47">
                  <c:v>103.255</c:v>
                </c:pt>
                <c:pt idx="48">
                  <c:v>104.92100000000002</c:v>
                </c:pt>
                <c:pt idx="49">
                  <c:v>106.587</c:v>
                </c:pt>
                <c:pt idx="50">
                  <c:v>108.253</c:v>
                </c:pt>
                <c:pt idx="51">
                  <c:v>109.91900000000012</c:v>
                </c:pt>
                <c:pt idx="52">
                  <c:v>111.58499999999999</c:v>
                </c:pt>
                <c:pt idx="53">
                  <c:v>113.251</c:v>
                </c:pt>
                <c:pt idx="54">
                  <c:v>114.91600000000012</c:v>
                </c:pt>
                <c:pt idx="55">
                  <c:v>116.58199999999999</c:v>
                </c:pt>
                <c:pt idx="56">
                  <c:v>118.248</c:v>
                </c:pt>
                <c:pt idx="57">
                  <c:v>119.91300000000012</c:v>
                </c:pt>
                <c:pt idx="58">
                  <c:v>121.58199999999999</c:v>
                </c:pt>
                <c:pt idx="59">
                  <c:v>123.248</c:v>
                </c:pt>
                <c:pt idx="60">
                  <c:v>124.91200000000002</c:v>
                </c:pt>
                <c:pt idx="61">
                  <c:v>126.577</c:v>
                </c:pt>
                <c:pt idx="62">
                  <c:v>128.24299999999999</c:v>
                </c:pt>
                <c:pt idx="63">
                  <c:v>129.91</c:v>
                </c:pt>
                <c:pt idx="64">
                  <c:v>131.57599999999999</c:v>
                </c:pt>
                <c:pt idx="65">
                  <c:v>133.24199999999999</c:v>
                </c:pt>
                <c:pt idx="66">
                  <c:v>134.90800000000004</c:v>
                </c:pt>
                <c:pt idx="67">
                  <c:v>136.57300000000001</c:v>
                </c:pt>
                <c:pt idx="68">
                  <c:v>138.239</c:v>
                </c:pt>
                <c:pt idx="69">
                  <c:v>139.905</c:v>
                </c:pt>
                <c:pt idx="70">
                  <c:v>141.571</c:v>
                </c:pt>
                <c:pt idx="71">
                  <c:v>143.23699999999999</c:v>
                </c:pt>
                <c:pt idx="72">
                  <c:v>144.90200000000004</c:v>
                </c:pt>
                <c:pt idx="73">
                  <c:v>146.56800000000001</c:v>
                </c:pt>
                <c:pt idx="74">
                  <c:v>148.23399999999998</c:v>
                </c:pt>
                <c:pt idx="75">
                  <c:v>149.899</c:v>
                </c:pt>
                <c:pt idx="76">
                  <c:v>151.56800000000001</c:v>
                </c:pt>
                <c:pt idx="77">
                  <c:v>153.23399999999998</c:v>
                </c:pt>
                <c:pt idx="78">
                  <c:v>154.89800000000056</c:v>
                </c:pt>
                <c:pt idx="79">
                  <c:v>156.56300000000002</c:v>
                </c:pt>
                <c:pt idx="80">
                  <c:v>158.22900000000001</c:v>
                </c:pt>
                <c:pt idx="81">
                  <c:v>159.89600000000004</c:v>
                </c:pt>
                <c:pt idx="82">
                  <c:v>161.56200000000001</c:v>
                </c:pt>
                <c:pt idx="83">
                  <c:v>163.22800000000001</c:v>
                </c:pt>
                <c:pt idx="84">
                  <c:v>164.89400000000001</c:v>
                </c:pt>
                <c:pt idx="85">
                  <c:v>166.559</c:v>
                </c:pt>
                <c:pt idx="86">
                  <c:v>168.22499999999999</c:v>
                </c:pt>
                <c:pt idx="87">
                  <c:v>169.89100000000047</c:v>
                </c:pt>
                <c:pt idx="88">
                  <c:v>171.55700000000004</c:v>
                </c:pt>
                <c:pt idx="89">
                  <c:v>173.22300000000001</c:v>
                </c:pt>
                <c:pt idx="90">
                  <c:v>174.88800000000069</c:v>
                </c:pt>
                <c:pt idx="91">
                  <c:v>176.554</c:v>
                </c:pt>
                <c:pt idx="92">
                  <c:v>178.22</c:v>
                </c:pt>
                <c:pt idx="93">
                  <c:v>179.88500000000047</c:v>
                </c:pt>
                <c:pt idx="94">
                  <c:v>181.55200000000056</c:v>
                </c:pt>
                <c:pt idx="95">
                  <c:v>183.22</c:v>
                </c:pt>
                <c:pt idx="96">
                  <c:v>184.88300000000001</c:v>
                </c:pt>
                <c:pt idx="97">
                  <c:v>186.548</c:v>
                </c:pt>
                <c:pt idx="98">
                  <c:v>188.21499999999995</c:v>
                </c:pt>
              </c:numCache>
            </c:numRef>
          </c:xVal>
          <c:yVal>
            <c:numRef>
              <c:f>'1. Scan'!$W$4:$W$102</c:f>
              <c:numCache>
                <c:formatCode>General</c:formatCode>
                <c:ptCount val="99"/>
                <c:pt idx="0">
                  <c:v>-1.0744609999999999</c:v>
                </c:pt>
                <c:pt idx="1">
                  <c:v>-1.8038649999999936</c:v>
                </c:pt>
                <c:pt idx="2">
                  <c:v>-2.424353</c:v>
                </c:pt>
                <c:pt idx="3">
                  <c:v>-2.7437400000000012</c:v>
                </c:pt>
                <c:pt idx="4">
                  <c:v>-2.8400300000000001</c:v>
                </c:pt>
                <c:pt idx="5">
                  <c:v>-2.8650099999999967</c:v>
                </c:pt>
                <c:pt idx="6">
                  <c:v>-2.8896699999999913</c:v>
                </c:pt>
                <c:pt idx="7">
                  <c:v>-2.9144699999999899</c:v>
                </c:pt>
                <c:pt idx="8">
                  <c:v>-2.9301300000000001</c:v>
                </c:pt>
                <c:pt idx="9">
                  <c:v>-2.9383999999999997</c:v>
                </c:pt>
                <c:pt idx="10">
                  <c:v>-2.9457100000000001</c:v>
                </c:pt>
                <c:pt idx="11">
                  <c:v>-2.9549700000000003</c:v>
                </c:pt>
                <c:pt idx="12">
                  <c:v>-2.9654100000000003</c:v>
                </c:pt>
                <c:pt idx="13">
                  <c:v>-2.9766299999999899</c:v>
                </c:pt>
                <c:pt idx="14">
                  <c:v>-2.98868</c:v>
                </c:pt>
                <c:pt idx="15">
                  <c:v>-3.0017100000000001</c:v>
                </c:pt>
                <c:pt idx="16">
                  <c:v>-3.0162399999999967</c:v>
                </c:pt>
                <c:pt idx="17">
                  <c:v>-3.0332600000000003</c:v>
                </c:pt>
                <c:pt idx="18">
                  <c:v>-3.0544099999999967</c:v>
                </c:pt>
                <c:pt idx="19">
                  <c:v>-3.08081</c:v>
                </c:pt>
                <c:pt idx="20">
                  <c:v>-3.1105499999999977</c:v>
                </c:pt>
                <c:pt idx="21">
                  <c:v>-3.13978</c:v>
                </c:pt>
                <c:pt idx="22">
                  <c:v>-3.1735899999999999</c:v>
                </c:pt>
                <c:pt idx="23">
                  <c:v>-3.2237900000000113</c:v>
                </c:pt>
                <c:pt idx="24">
                  <c:v>-3.2912100000000004</c:v>
                </c:pt>
                <c:pt idx="25">
                  <c:v>-3.356689999999988</c:v>
                </c:pt>
                <c:pt idx="26">
                  <c:v>-3.4037800000000002</c:v>
                </c:pt>
                <c:pt idx="27">
                  <c:v>-3.4389000000000003</c:v>
                </c:pt>
                <c:pt idx="28">
                  <c:v>-3.4769099999999913</c:v>
                </c:pt>
                <c:pt idx="29">
                  <c:v>-3.5223100000000001</c:v>
                </c:pt>
                <c:pt idx="30">
                  <c:v>-3.56854</c:v>
                </c:pt>
                <c:pt idx="31">
                  <c:v>-3.6085799999999999</c:v>
                </c:pt>
                <c:pt idx="32">
                  <c:v>-3.63931</c:v>
                </c:pt>
                <c:pt idx="33">
                  <c:v>-3.66066</c:v>
                </c:pt>
                <c:pt idx="34">
                  <c:v>-3.6742699999999977</c:v>
                </c:pt>
                <c:pt idx="35">
                  <c:v>-3.6826099999999977</c:v>
                </c:pt>
                <c:pt idx="36">
                  <c:v>-3.6886800000000002</c:v>
                </c:pt>
                <c:pt idx="37">
                  <c:v>-3.6944900000000001</c:v>
                </c:pt>
                <c:pt idx="38">
                  <c:v>-3.69815</c:v>
                </c:pt>
                <c:pt idx="39">
                  <c:v>-3.6944300000000001</c:v>
                </c:pt>
                <c:pt idx="40">
                  <c:v>-3.6868000000000003</c:v>
                </c:pt>
                <c:pt idx="41">
                  <c:v>-3.6886300000000012</c:v>
                </c:pt>
                <c:pt idx="42">
                  <c:v>-3.7073300000000167</c:v>
                </c:pt>
                <c:pt idx="43">
                  <c:v>-3.7300900000000001</c:v>
                </c:pt>
                <c:pt idx="44">
                  <c:v>-3.7410399999999999</c:v>
                </c:pt>
                <c:pt idx="45">
                  <c:v>-3.7411799999999999</c:v>
                </c:pt>
                <c:pt idx="46">
                  <c:v>-3.73997</c:v>
                </c:pt>
                <c:pt idx="47">
                  <c:v>-3.7423500000000001</c:v>
                </c:pt>
                <c:pt idx="48">
                  <c:v>-3.7471800000000131</c:v>
                </c:pt>
                <c:pt idx="49">
                  <c:v>-3.7529399999999997</c:v>
                </c:pt>
                <c:pt idx="50">
                  <c:v>-3.7587200000000012</c:v>
                </c:pt>
                <c:pt idx="51">
                  <c:v>-3.7641300000000135</c:v>
                </c:pt>
                <c:pt idx="52">
                  <c:v>-3.7693600000000012</c:v>
                </c:pt>
                <c:pt idx="53">
                  <c:v>-3.7747700000000002</c:v>
                </c:pt>
                <c:pt idx="54">
                  <c:v>-3.7809200000000098</c:v>
                </c:pt>
                <c:pt idx="55">
                  <c:v>-3.7876600000000002</c:v>
                </c:pt>
                <c:pt idx="56">
                  <c:v>-3.7919300000000002</c:v>
                </c:pt>
                <c:pt idx="57">
                  <c:v>-3.78884</c:v>
                </c:pt>
                <c:pt idx="58">
                  <c:v>-3.7831800000000153</c:v>
                </c:pt>
                <c:pt idx="59">
                  <c:v>-3.7874900000000098</c:v>
                </c:pt>
                <c:pt idx="60">
                  <c:v>-3.8071000000000002</c:v>
                </c:pt>
                <c:pt idx="61">
                  <c:v>-3.8292699999999913</c:v>
                </c:pt>
                <c:pt idx="62">
                  <c:v>-3.8405400000000003</c:v>
                </c:pt>
                <c:pt idx="63">
                  <c:v>-3.8427999999999987</c:v>
                </c:pt>
                <c:pt idx="64">
                  <c:v>-3.8445800000000001</c:v>
                </c:pt>
                <c:pt idx="65">
                  <c:v>-3.8498199999999967</c:v>
                </c:pt>
                <c:pt idx="66">
                  <c:v>-3.8571500000000003</c:v>
                </c:pt>
                <c:pt idx="67">
                  <c:v>-3.8651399999999998</c:v>
                </c:pt>
                <c:pt idx="68">
                  <c:v>-3.8732399999999987</c:v>
                </c:pt>
                <c:pt idx="69">
                  <c:v>-3.88131</c:v>
                </c:pt>
                <c:pt idx="70">
                  <c:v>-3.8896999999999977</c:v>
                </c:pt>
                <c:pt idx="71">
                  <c:v>-3.8985399999999997</c:v>
                </c:pt>
                <c:pt idx="72">
                  <c:v>-3.9074399999999998</c:v>
                </c:pt>
                <c:pt idx="73">
                  <c:v>-3.9154799999999899</c:v>
                </c:pt>
                <c:pt idx="74">
                  <c:v>-3.9192899999999913</c:v>
                </c:pt>
                <c:pt idx="75">
                  <c:v>-3.9141600000000003</c:v>
                </c:pt>
                <c:pt idx="76">
                  <c:v>-3.9052499999999899</c:v>
                </c:pt>
                <c:pt idx="77">
                  <c:v>-3.9066199999999967</c:v>
                </c:pt>
                <c:pt idx="78">
                  <c:v>-3.9248499999999913</c:v>
                </c:pt>
                <c:pt idx="79">
                  <c:v>-3.9469799999999977</c:v>
                </c:pt>
                <c:pt idx="80">
                  <c:v>-3.9589499999999913</c:v>
                </c:pt>
                <c:pt idx="81">
                  <c:v>-3.9619999999999997</c:v>
                </c:pt>
                <c:pt idx="82">
                  <c:v>-3.9639199999999999</c:v>
                </c:pt>
                <c:pt idx="83">
                  <c:v>-3.9686900000000001</c:v>
                </c:pt>
                <c:pt idx="84">
                  <c:v>-3.9758399999999967</c:v>
                </c:pt>
                <c:pt idx="85">
                  <c:v>-3.9843200000000012</c:v>
                </c:pt>
                <c:pt idx="86">
                  <c:v>-3.9929299999999968</c:v>
                </c:pt>
                <c:pt idx="87">
                  <c:v>-4.0009099999999975</c:v>
                </c:pt>
                <c:pt idx="88">
                  <c:v>-4.0083900000000003</c:v>
                </c:pt>
                <c:pt idx="89">
                  <c:v>-4.0158000000000005</c:v>
                </c:pt>
                <c:pt idx="90">
                  <c:v>-4.02346</c:v>
                </c:pt>
                <c:pt idx="91">
                  <c:v>-4.0317800000000004</c:v>
                </c:pt>
                <c:pt idx="92">
                  <c:v>-4.0389300000000006</c:v>
                </c:pt>
                <c:pt idx="93">
                  <c:v>-4.0415000000000001</c:v>
                </c:pt>
                <c:pt idx="94">
                  <c:v>-4.0407000000000002</c:v>
                </c:pt>
                <c:pt idx="95">
                  <c:v>-4.0465300000000006</c:v>
                </c:pt>
                <c:pt idx="96">
                  <c:v>-4.0684000000000005</c:v>
                </c:pt>
                <c:pt idx="97">
                  <c:v>-4.1169199999999817</c:v>
                </c:pt>
                <c:pt idx="98">
                  <c:v>-4.1939999999999955</c:v>
                </c:pt>
              </c:numCache>
            </c:numRef>
          </c:yVal>
          <c:smooth val="1"/>
        </c:ser>
        <c:ser>
          <c:idx val="6"/>
          <c:order val="6"/>
          <c:tx>
            <c:v>40/60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Scan'!$Y$4:$Y$102</c:f>
              <c:numCache>
                <c:formatCode>General</c:formatCode>
                <c:ptCount val="99"/>
                <c:pt idx="0">
                  <c:v>25.020399999999913</c:v>
                </c:pt>
                <c:pt idx="1">
                  <c:v>26.644500000000001</c:v>
                </c:pt>
                <c:pt idx="2">
                  <c:v>28.303100000000001</c:v>
                </c:pt>
                <c:pt idx="3">
                  <c:v>29.968099999999879</c:v>
                </c:pt>
                <c:pt idx="4">
                  <c:v>31.633400000000005</c:v>
                </c:pt>
                <c:pt idx="5">
                  <c:v>33.298900000000195</c:v>
                </c:pt>
                <c:pt idx="6">
                  <c:v>34.964500000000001</c:v>
                </c:pt>
                <c:pt idx="7">
                  <c:v>36.630100000000013</c:v>
                </c:pt>
                <c:pt idx="8">
                  <c:v>38.295800000000142</c:v>
                </c:pt>
                <c:pt idx="9">
                  <c:v>39.961500000000001</c:v>
                </c:pt>
                <c:pt idx="10">
                  <c:v>41.626900000000013</c:v>
                </c:pt>
                <c:pt idx="11">
                  <c:v>43.293600000000012</c:v>
                </c:pt>
                <c:pt idx="12">
                  <c:v>44.959600000000002</c:v>
                </c:pt>
                <c:pt idx="13">
                  <c:v>46.625300000000188</c:v>
                </c:pt>
                <c:pt idx="14">
                  <c:v>48.289700000000003</c:v>
                </c:pt>
                <c:pt idx="15">
                  <c:v>49.955800000000004</c:v>
                </c:pt>
                <c:pt idx="16">
                  <c:v>51.6218</c:v>
                </c:pt>
                <c:pt idx="17">
                  <c:v>53.287600000000005</c:v>
                </c:pt>
                <c:pt idx="18">
                  <c:v>54.953200000000002</c:v>
                </c:pt>
                <c:pt idx="19">
                  <c:v>56.618700000000011</c:v>
                </c:pt>
                <c:pt idx="20">
                  <c:v>58.284100000000002</c:v>
                </c:pt>
                <c:pt idx="21">
                  <c:v>59.949400000000004</c:v>
                </c:pt>
                <c:pt idx="22">
                  <c:v>61.614699999999999</c:v>
                </c:pt>
                <c:pt idx="23">
                  <c:v>63.280100000000012</c:v>
                </c:pt>
                <c:pt idx="24">
                  <c:v>64.945300000000003</c:v>
                </c:pt>
                <c:pt idx="25">
                  <c:v>66.610100000000003</c:v>
                </c:pt>
                <c:pt idx="26">
                  <c:v>68.274900000000002</c:v>
                </c:pt>
                <c:pt idx="27">
                  <c:v>69.939600000000027</c:v>
                </c:pt>
                <c:pt idx="28">
                  <c:v>71.603700000000003</c:v>
                </c:pt>
                <c:pt idx="29">
                  <c:v>73.269400000000005</c:v>
                </c:pt>
                <c:pt idx="30">
                  <c:v>74.934700000000007</c:v>
                </c:pt>
                <c:pt idx="31">
                  <c:v>76.599599999999995</c:v>
                </c:pt>
                <c:pt idx="32">
                  <c:v>78.262600000000006</c:v>
                </c:pt>
                <c:pt idx="33">
                  <c:v>79.928600000000003</c:v>
                </c:pt>
                <c:pt idx="34">
                  <c:v>81.594399999999993</c:v>
                </c:pt>
                <c:pt idx="35">
                  <c:v>83.26</c:v>
                </c:pt>
                <c:pt idx="36">
                  <c:v>84.9255</c:v>
                </c:pt>
                <c:pt idx="37">
                  <c:v>86.593900000000005</c:v>
                </c:pt>
                <c:pt idx="38">
                  <c:v>88.260300000000001</c:v>
                </c:pt>
                <c:pt idx="39">
                  <c:v>89.925200000000004</c:v>
                </c:pt>
                <c:pt idx="40">
                  <c:v>91.589799999999983</c:v>
                </c:pt>
                <c:pt idx="41">
                  <c:v>93.254499999999993</c:v>
                </c:pt>
                <c:pt idx="42">
                  <c:v>94.919500000000127</c:v>
                </c:pt>
                <c:pt idx="43">
                  <c:v>96.585399999999979</c:v>
                </c:pt>
                <c:pt idx="44">
                  <c:v>98.251300000000001</c:v>
                </c:pt>
                <c:pt idx="45">
                  <c:v>99.91720000000042</c:v>
                </c:pt>
                <c:pt idx="46">
                  <c:v>101.581</c:v>
                </c:pt>
                <c:pt idx="47">
                  <c:v>103.24900000000002</c:v>
                </c:pt>
                <c:pt idx="48">
                  <c:v>104.91600000000012</c:v>
                </c:pt>
                <c:pt idx="49">
                  <c:v>106.58199999999999</c:v>
                </c:pt>
                <c:pt idx="50">
                  <c:v>108.245</c:v>
                </c:pt>
                <c:pt idx="51">
                  <c:v>109.91100000000029</c:v>
                </c:pt>
                <c:pt idx="52">
                  <c:v>111.57799999999999</c:v>
                </c:pt>
                <c:pt idx="53">
                  <c:v>113.24400000000028</c:v>
                </c:pt>
                <c:pt idx="54">
                  <c:v>114.90900000000002</c:v>
                </c:pt>
                <c:pt idx="55">
                  <c:v>116.57499999999999</c:v>
                </c:pt>
                <c:pt idx="56">
                  <c:v>118.24100000000028</c:v>
                </c:pt>
                <c:pt idx="57">
                  <c:v>119.90700000000002</c:v>
                </c:pt>
                <c:pt idx="58">
                  <c:v>121.57199999999999</c:v>
                </c:pt>
                <c:pt idx="59">
                  <c:v>123.238</c:v>
                </c:pt>
                <c:pt idx="60">
                  <c:v>124.90400000000002</c:v>
                </c:pt>
                <c:pt idx="61">
                  <c:v>126.57</c:v>
                </c:pt>
                <c:pt idx="62">
                  <c:v>128.23499999999999</c:v>
                </c:pt>
                <c:pt idx="63">
                  <c:v>129.90100000000001</c:v>
                </c:pt>
                <c:pt idx="64">
                  <c:v>131.566</c:v>
                </c:pt>
                <c:pt idx="65">
                  <c:v>133.233</c:v>
                </c:pt>
                <c:pt idx="66">
                  <c:v>134.9</c:v>
                </c:pt>
                <c:pt idx="67">
                  <c:v>136.566</c:v>
                </c:pt>
                <c:pt idx="68">
                  <c:v>138.22800000000001</c:v>
                </c:pt>
                <c:pt idx="69">
                  <c:v>139.89700000000047</c:v>
                </c:pt>
                <c:pt idx="70">
                  <c:v>141.56200000000001</c:v>
                </c:pt>
                <c:pt idx="71">
                  <c:v>143.22800000000001</c:v>
                </c:pt>
                <c:pt idx="72">
                  <c:v>144.89400000000001</c:v>
                </c:pt>
                <c:pt idx="73">
                  <c:v>146.559</c:v>
                </c:pt>
                <c:pt idx="74">
                  <c:v>148.22499999999999</c:v>
                </c:pt>
                <c:pt idx="75">
                  <c:v>149.89100000000047</c:v>
                </c:pt>
                <c:pt idx="76">
                  <c:v>151.55700000000004</c:v>
                </c:pt>
                <c:pt idx="77">
                  <c:v>153.22300000000001</c:v>
                </c:pt>
                <c:pt idx="78">
                  <c:v>154.88800000000069</c:v>
                </c:pt>
                <c:pt idx="79">
                  <c:v>156.554</c:v>
                </c:pt>
                <c:pt idx="80">
                  <c:v>158.22</c:v>
                </c:pt>
                <c:pt idx="81">
                  <c:v>159.88600000000056</c:v>
                </c:pt>
                <c:pt idx="82">
                  <c:v>161.553</c:v>
                </c:pt>
                <c:pt idx="83">
                  <c:v>163.22300000000001</c:v>
                </c:pt>
                <c:pt idx="84">
                  <c:v>164.89000000000001</c:v>
                </c:pt>
                <c:pt idx="85">
                  <c:v>166.55600000000001</c:v>
                </c:pt>
                <c:pt idx="86">
                  <c:v>168.21699999999998</c:v>
                </c:pt>
                <c:pt idx="87">
                  <c:v>169.88400000000001</c:v>
                </c:pt>
                <c:pt idx="88">
                  <c:v>171.55100000000004</c:v>
                </c:pt>
                <c:pt idx="89">
                  <c:v>173.21699999999998</c:v>
                </c:pt>
                <c:pt idx="90">
                  <c:v>174.88300000000001</c:v>
                </c:pt>
                <c:pt idx="91">
                  <c:v>176.54900000000001</c:v>
                </c:pt>
                <c:pt idx="92">
                  <c:v>178.21399999999952</c:v>
                </c:pt>
                <c:pt idx="93">
                  <c:v>179.88000000000056</c:v>
                </c:pt>
                <c:pt idx="94">
                  <c:v>181.54599999999999</c:v>
                </c:pt>
                <c:pt idx="95">
                  <c:v>183.21099999999998</c:v>
                </c:pt>
                <c:pt idx="96">
                  <c:v>184.87700000000001</c:v>
                </c:pt>
                <c:pt idx="97">
                  <c:v>186.54300000000001</c:v>
                </c:pt>
                <c:pt idx="98">
                  <c:v>188.20899999999997</c:v>
                </c:pt>
              </c:numCache>
            </c:numRef>
          </c:xVal>
          <c:yVal>
            <c:numRef>
              <c:f>'1. Scan'!$AA$4:$AA$102</c:f>
              <c:numCache>
                <c:formatCode>General</c:formatCode>
                <c:ptCount val="99"/>
                <c:pt idx="0">
                  <c:v>-2.5751040000000001</c:v>
                </c:pt>
                <c:pt idx="1">
                  <c:v>-3.0870810000000093</c:v>
                </c:pt>
                <c:pt idx="2">
                  <c:v>-3.5386889999999913</c:v>
                </c:pt>
                <c:pt idx="3">
                  <c:v>-3.8160299999999903</c:v>
                </c:pt>
                <c:pt idx="4">
                  <c:v>-3.9402200000000001</c:v>
                </c:pt>
                <c:pt idx="5">
                  <c:v>-3.9916399999999967</c:v>
                </c:pt>
                <c:pt idx="6">
                  <c:v>-4.0233299999999996</c:v>
                </c:pt>
                <c:pt idx="7">
                  <c:v>-4.0505899999999855</c:v>
                </c:pt>
                <c:pt idx="8">
                  <c:v>-4.0752500000000014</c:v>
                </c:pt>
                <c:pt idx="9">
                  <c:v>-4.0964799999999997</c:v>
                </c:pt>
                <c:pt idx="10">
                  <c:v>-4.1133099999999985</c:v>
                </c:pt>
                <c:pt idx="11">
                  <c:v>-4.1277999999999855</c:v>
                </c:pt>
                <c:pt idx="12">
                  <c:v>-4.1456200000000001</c:v>
                </c:pt>
                <c:pt idx="13">
                  <c:v>-4.1697600000000001</c:v>
                </c:pt>
                <c:pt idx="14">
                  <c:v>-4.1966999999999999</c:v>
                </c:pt>
                <c:pt idx="15">
                  <c:v>-4.2205699999999995</c:v>
                </c:pt>
                <c:pt idx="16">
                  <c:v>-4.2403599999999999</c:v>
                </c:pt>
                <c:pt idx="17">
                  <c:v>-4.2597000000000014</c:v>
                </c:pt>
                <c:pt idx="18">
                  <c:v>-4.2817500000000024</c:v>
                </c:pt>
                <c:pt idx="19">
                  <c:v>-4.307119999999979</c:v>
                </c:pt>
                <c:pt idx="20">
                  <c:v>-4.3350100000000005</c:v>
                </c:pt>
                <c:pt idx="21">
                  <c:v>-4.3645599999999751</c:v>
                </c:pt>
                <c:pt idx="22">
                  <c:v>-4.3954299999999975</c:v>
                </c:pt>
                <c:pt idx="23">
                  <c:v>-4.4282700000000004</c:v>
                </c:pt>
                <c:pt idx="24">
                  <c:v>-4.4644699999999995</c:v>
                </c:pt>
                <c:pt idx="25">
                  <c:v>-4.5051799999999975</c:v>
                </c:pt>
                <c:pt idx="26">
                  <c:v>-4.5499100000000006</c:v>
                </c:pt>
                <c:pt idx="27">
                  <c:v>-4.5956299999999999</c:v>
                </c:pt>
                <c:pt idx="28">
                  <c:v>-4.6381799999999975</c:v>
                </c:pt>
                <c:pt idx="29">
                  <c:v>-4.6766600000000134</c:v>
                </c:pt>
                <c:pt idx="30">
                  <c:v>-4.7154400000000001</c:v>
                </c:pt>
                <c:pt idx="31">
                  <c:v>-4.7573500000000006</c:v>
                </c:pt>
                <c:pt idx="32">
                  <c:v>-4.7980900000000002</c:v>
                </c:pt>
                <c:pt idx="33">
                  <c:v>-4.82986</c:v>
                </c:pt>
                <c:pt idx="34">
                  <c:v>-4.8492200000000034</c:v>
                </c:pt>
                <c:pt idx="35">
                  <c:v>-4.8565499999999995</c:v>
                </c:pt>
                <c:pt idx="36">
                  <c:v>-4.8534799999999985</c:v>
                </c:pt>
                <c:pt idx="37">
                  <c:v>-4.84633</c:v>
                </c:pt>
                <c:pt idx="38">
                  <c:v>-4.8467099999999999</c:v>
                </c:pt>
                <c:pt idx="39">
                  <c:v>-4.8626799999999966</c:v>
                </c:pt>
                <c:pt idx="40">
                  <c:v>-4.8915299999999995</c:v>
                </c:pt>
                <c:pt idx="41">
                  <c:v>-4.9231300000000005</c:v>
                </c:pt>
                <c:pt idx="42">
                  <c:v>-4.9490300000000014</c:v>
                </c:pt>
                <c:pt idx="43">
                  <c:v>-4.9673499999999997</c:v>
                </c:pt>
                <c:pt idx="44">
                  <c:v>-4.9809800000000006</c:v>
                </c:pt>
                <c:pt idx="45">
                  <c:v>-4.9919500000000001</c:v>
                </c:pt>
                <c:pt idx="46">
                  <c:v>-4.9987000000000004</c:v>
                </c:pt>
                <c:pt idx="47">
                  <c:v>-5.0011000000000001</c:v>
                </c:pt>
                <c:pt idx="48">
                  <c:v>-5.0054600000000002</c:v>
                </c:pt>
                <c:pt idx="49">
                  <c:v>-5.0177299999999985</c:v>
                </c:pt>
                <c:pt idx="50">
                  <c:v>-5.0352399999999999</c:v>
                </c:pt>
                <c:pt idx="51">
                  <c:v>-5.0495000000000001</c:v>
                </c:pt>
                <c:pt idx="52">
                  <c:v>-5.05722</c:v>
                </c:pt>
                <c:pt idx="53">
                  <c:v>-5.0619999999999985</c:v>
                </c:pt>
                <c:pt idx="54">
                  <c:v>-5.0678699999999965</c:v>
                </c:pt>
                <c:pt idx="55">
                  <c:v>-5.0757500000000002</c:v>
                </c:pt>
                <c:pt idx="56">
                  <c:v>-5.0848600000000008</c:v>
                </c:pt>
                <c:pt idx="57">
                  <c:v>-5.0945799999999855</c:v>
                </c:pt>
                <c:pt idx="58">
                  <c:v>-5.1044699999999965</c:v>
                </c:pt>
                <c:pt idx="59">
                  <c:v>-5.1142499999999975</c:v>
                </c:pt>
                <c:pt idx="60">
                  <c:v>-5.124029999999979</c:v>
                </c:pt>
                <c:pt idx="61">
                  <c:v>-5.1343099999999975</c:v>
                </c:pt>
                <c:pt idx="62">
                  <c:v>-5.1449299999999845</c:v>
                </c:pt>
                <c:pt idx="63">
                  <c:v>-5.1534499999999985</c:v>
                </c:pt>
                <c:pt idx="64">
                  <c:v>-5.15632</c:v>
                </c:pt>
                <c:pt idx="65">
                  <c:v>-5.1548099999999808</c:v>
                </c:pt>
                <c:pt idx="66">
                  <c:v>-5.1572299999999975</c:v>
                </c:pt>
                <c:pt idx="67">
                  <c:v>-5.16927</c:v>
                </c:pt>
                <c:pt idx="68">
                  <c:v>-5.1860099999999996</c:v>
                </c:pt>
                <c:pt idx="69">
                  <c:v>-5.1979899999999741</c:v>
                </c:pt>
                <c:pt idx="70">
                  <c:v>-5.2036800000000003</c:v>
                </c:pt>
                <c:pt idx="71">
                  <c:v>-5.2081300000000006</c:v>
                </c:pt>
                <c:pt idx="72">
                  <c:v>-5.21462</c:v>
                </c:pt>
                <c:pt idx="73">
                  <c:v>-5.2224299999999975</c:v>
                </c:pt>
                <c:pt idx="74">
                  <c:v>-5.2304000000000004</c:v>
                </c:pt>
                <c:pt idx="75">
                  <c:v>-5.2384000000000004</c:v>
                </c:pt>
                <c:pt idx="76">
                  <c:v>-5.2465299999999999</c:v>
                </c:pt>
                <c:pt idx="77">
                  <c:v>-5.2547799999999985</c:v>
                </c:pt>
                <c:pt idx="78">
                  <c:v>-5.2628799999999956</c:v>
                </c:pt>
                <c:pt idx="79">
                  <c:v>-5.2693300000000001</c:v>
                </c:pt>
                <c:pt idx="80">
                  <c:v>-5.2699299999999996</c:v>
                </c:pt>
                <c:pt idx="81">
                  <c:v>-5.2591400000000004</c:v>
                </c:pt>
                <c:pt idx="82">
                  <c:v>-5.2356700000000034</c:v>
                </c:pt>
                <c:pt idx="83">
                  <c:v>-5.2089499999999997</c:v>
                </c:pt>
                <c:pt idx="84">
                  <c:v>-5.1951899999999789</c:v>
                </c:pt>
                <c:pt idx="85">
                  <c:v>-5.2019700000000002</c:v>
                </c:pt>
                <c:pt idx="86">
                  <c:v>-5.2204700000000006</c:v>
                </c:pt>
                <c:pt idx="87">
                  <c:v>-5.2352200000000124</c:v>
                </c:pt>
                <c:pt idx="88">
                  <c:v>-5.2405500000000007</c:v>
                </c:pt>
                <c:pt idx="89">
                  <c:v>-5.2416600000000217</c:v>
                </c:pt>
                <c:pt idx="90">
                  <c:v>-5.2448999999999995</c:v>
                </c:pt>
                <c:pt idx="91">
                  <c:v>-5.25197</c:v>
                </c:pt>
                <c:pt idx="92">
                  <c:v>-5.26145</c:v>
                </c:pt>
                <c:pt idx="93">
                  <c:v>-5.2716600000000335</c:v>
                </c:pt>
                <c:pt idx="94">
                  <c:v>-5.2816800000000024</c:v>
                </c:pt>
                <c:pt idx="95">
                  <c:v>-5.2924099999999985</c:v>
                </c:pt>
                <c:pt idx="96">
                  <c:v>-5.3103499999999997</c:v>
                </c:pt>
                <c:pt idx="97">
                  <c:v>-5.3465400000000001</c:v>
                </c:pt>
                <c:pt idx="98">
                  <c:v>-5.40402</c:v>
                </c:pt>
              </c:numCache>
            </c:numRef>
          </c:yVal>
          <c:smooth val="1"/>
        </c:ser>
        <c:ser>
          <c:idx val="7"/>
          <c:order val="7"/>
          <c:tx>
            <c:v>25/75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Scan'!$AC$4:$AC$102</c:f>
              <c:numCache>
                <c:formatCode>General</c:formatCode>
                <c:ptCount val="99"/>
                <c:pt idx="0">
                  <c:v>25.019900000000035</c:v>
                </c:pt>
                <c:pt idx="1">
                  <c:v>26.645199999999925</c:v>
                </c:pt>
                <c:pt idx="2">
                  <c:v>28.3005</c:v>
                </c:pt>
                <c:pt idx="3">
                  <c:v>29.962699999999849</c:v>
                </c:pt>
                <c:pt idx="4">
                  <c:v>31.6281</c:v>
                </c:pt>
                <c:pt idx="5">
                  <c:v>33.294100000000142</c:v>
                </c:pt>
                <c:pt idx="6">
                  <c:v>34.959899999999998</c:v>
                </c:pt>
                <c:pt idx="7">
                  <c:v>36.625600000000013</c:v>
                </c:pt>
                <c:pt idx="8">
                  <c:v>38.291400000000003</c:v>
                </c:pt>
                <c:pt idx="9">
                  <c:v>39.957199999999993</c:v>
                </c:pt>
                <c:pt idx="10">
                  <c:v>41.62310000000015</c:v>
                </c:pt>
                <c:pt idx="11">
                  <c:v>43.288900000000012</c:v>
                </c:pt>
                <c:pt idx="12">
                  <c:v>44.954799999999999</c:v>
                </c:pt>
                <c:pt idx="13">
                  <c:v>46.620600000000003</c:v>
                </c:pt>
                <c:pt idx="14">
                  <c:v>48.286500000000011</c:v>
                </c:pt>
                <c:pt idx="15">
                  <c:v>49.952300000000001</c:v>
                </c:pt>
                <c:pt idx="16">
                  <c:v>51.618100000000013</c:v>
                </c:pt>
                <c:pt idx="17">
                  <c:v>53.283900000000003</c:v>
                </c:pt>
                <c:pt idx="18">
                  <c:v>54.9495</c:v>
                </c:pt>
                <c:pt idx="19">
                  <c:v>56.615700000000011</c:v>
                </c:pt>
                <c:pt idx="20">
                  <c:v>58.282700000000013</c:v>
                </c:pt>
                <c:pt idx="21">
                  <c:v>59.945800000000006</c:v>
                </c:pt>
                <c:pt idx="22">
                  <c:v>61.6113</c:v>
                </c:pt>
                <c:pt idx="23">
                  <c:v>63.277100000000011</c:v>
                </c:pt>
                <c:pt idx="24">
                  <c:v>64.942600000000027</c:v>
                </c:pt>
                <c:pt idx="25">
                  <c:v>66.607900000000001</c:v>
                </c:pt>
                <c:pt idx="26">
                  <c:v>68.273200000000003</c:v>
                </c:pt>
                <c:pt idx="27">
                  <c:v>69.938400000000001</c:v>
                </c:pt>
                <c:pt idx="28">
                  <c:v>71.603700000000003</c:v>
                </c:pt>
                <c:pt idx="29">
                  <c:v>73.268900000000002</c:v>
                </c:pt>
                <c:pt idx="30">
                  <c:v>74.933999999999997</c:v>
                </c:pt>
                <c:pt idx="31">
                  <c:v>76.599100000000007</c:v>
                </c:pt>
                <c:pt idx="32">
                  <c:v>78.264100000000127</c:v>
                </c:pt>
                <c:pt idx="33">
                  <c:v>79.929000000000002</c:v>
                </c:pt>
                <c:pt idx="34">
                  <c:v>81.593900000000005</c:v>
                </c:pt>
                <c:pt idx="35">
                  <c:v>83.258799999999979</c:v>
                </c:pt>
                <c:pt idx="36">
                  <c:v>84.922499999999999</c:v>
                </c:pt>
                <c:pt idx="37">
                  <c:v>86.5899</c:v>
                </c:pt>
                <c:pt idx="38">
                  <c:v>88.256</c:v>
                </c:pt>
                <c:pt idx="39">
                  <c:v>89.918000000000006</c:v>
                </c:pt>
                <c:pt idx="40">
                  <c:v>91.583200000000005</c:v>
                </c:pt>
                <c:pt idx="41">
                  <c:v>93.248800000000003</c:v>
                </c:pt>
                <c:pt idx="42">
                  <c:v>94.914500000000359</c:v>
                </c:pt>
                <c:pt idx="43">
                  <c:v>96.580399999999983</c:v>
                </c:pt>
                <c:pt idx="44">
                  <c:v>98.246399999999994</c:v>
                </c:pt>
                <c:pt idx="45">
                  <c:v>99.912499999999994</c:v>
                </c:pt>
                <c:pt idx="46">
                  <c:v>101.57799999999999</c:v>
                </c:pt>
                <c:pt idx="47">
                  <c:v>103.24400000000028</c:v>
                </c:pt>
                <c:pt idx="48">
                  <c:v>104.91000000000012</c:v>
                </c:pt>
                <c:pt idx="49">
                  <c:v>106.57599999999998</c:v>
                </c:pt>
                <c:pt idx="50">
                  <c:v>108.242</c:v>
                </c:pt>
                <c:pt idx="51">
                  <c:v>109.908</c:v>
                </c:pt>
                <c:pt idx="52">
                  <c:v>111.574</c:v>
                </c:pt>
                <c:pt idx="53">
                  <c:v>113.239</c:v>
                </c:pt>
                <c:pt idx="54">
                  <c:v>114.905</c:v>
                </c:pt>
                <c:pt idx="55">
                  <c:v>116.57199999999999</c:v>
                </c:pt>
                <c:pt idx="56">
                  <c:v>118.239</c:v>
                </c:pt>
                <c:pt idx="57">
                  <c:v>119.90300000000002</c:v>
                </c:pt>
                <c:pt idx="58">
                  <c:v>121.568</c:v>
                </c:pt>
                <c:pt idx="59">
                  <c:v>123.23399999999999</c:v>
                </c:pt>
                <c:pt idx="60">
                  <c:v>124.9</c:v>
                </c:pt>
                <c:pt idx="61">
                  <c:v>126.566</c:v>
                </c:pt>
                <c:pt idx="62">
                  <c:v>128.232</c:v>
                </c:pt>
                <c:pt idx="63">
                  <c:v>129.89800000000056</c:v>
                </c:pt>
                <c:pt idx="64">
                  <c:v>131.56399999999999</c:v>
                </c:pt>
                <c:pt idx="65">
                  <c:v>133.22900000000001</c:v>
                </c:pt>
                <c:pt idx="66">
                  <c:v>134.89500000000001</c:v>
                </c:pt>
                <c:pt idx="67">
                  <c:v>136.56100000000001</c:v>
                </c:pt>
                <c:pt idx="68">
                  <c:v>138.227</c:v>
                </c:pt>
                <c:pt idx="69">
                  <c:v>139.89200000000056</c:v>
                </c:pt>
                <c:pt idx="70">
                  <c:v>141.55800000000056</c:v>
                </c:pt>
                <c:pt idx="71">
                  <c:v>143.22399999999999</c:v>
                </c:pt>
                <c:pt idx="72">
                  <c:v>144.89000000000001</c:v>
                </c:pt>
                <c:pt idx="73">
                  <c:v>146.55700000000004</c:v>
                </c:pt>
                <c:pt idx="74">
                  <c:v>148.22300000000001</c:v>
                </c:pt>
                <c:pt idx="75">
                  <c:v>149.88700000000057</c:v>
                </c:pt>
                <c:pt idx="76">
                  <c:v>151.553</c:v>
                </c:pt>
                <c:pt idx="77">
                  <c:v>153.21899999999999</c:v>
                </c:pt>
                <c:pt idx="78">
                  <c:v>154.88500000000047</c:v>
                </c:pt>
                <c:pt idx="79">
                  <c:v>156.55100000000004</c:v>
                </c:pt>
                <c:pt idx="80">
                  <c:v>158.21899999999999</c:v>
                </c:pt>
                <c:pt idx="81">
                  <c:v>159.88500000000047</c:v>
                </c:pt>
                <c:pt idx="82">
                  <c:v>161.55100000000004</c:v>
                </c:pt>
                <c:pt idx="83">
                  <c:v>163.21699999999998</c:v>
                </c:pt>
                <c:pt idx="84">
                  <c:v>164.88100000000057</c:v>
                </c:pt>
                <c:pt idx="85">
                  <c:v>166.547</c:v>
                </c:pt>
                <c:pt idx="86">
                  <c:v>168.21399999999952</c:v>
                </c:pt>
                <c:pt idx="87">
                  <c:v>169.88000000000056</c:v>
                </c:pt>
                <c:pt idx="88">
                  <c:v>171.547</c:v>
                </c:pt>
                <c:pt idx="89">
                  <c:v>173.21299999999999</c:v>
                </c:pt>
                <c:pt idx="90">
                  <c:v>174.87900000000002</c:v>
                </c:pt>
                <c:pt idx="91">
                  <c:v>176.54599999999999</c:v>
                </c:pt>
                <c:pt idx="92">
                  <c:v>178.21299999999999</c:v>
                </c:pt>
                <c:pt idx="93">
                  <c:v>179.876</c:v>
                </c:pt>
                <c:pt idx="94">
                  <c:v>181.542</c:v>
                </c:pt>
                <c:pt idx="95">
                  <c:v>183.208</c:v>
                </c:pt>
                <c:pt idx="96">
                  <c:v>184.874</c:v>
                </c:pt>
                <c:pt idx="97">
                  <c:v>186.54</c:v>
                </c:pt>
                <c:pt idx="98">
                  <c:v>188.20599999999999</c:v>
                </c:pt>
              </c:numCache>
            </c:numRef>
          </c:xVal>
          <c:yVal>
            <c:numRef>
              <c:f>'1. Scan'!$AE$4:$AE$102</c:f>
              <c:numCache>
                <c:formatCode>General</c:formatCode>
                <c:ptCount val="99"/>
                <c:pt idx="0">
                  <c:v>-3.4805099999999998</c:v>
                </c:pt>
                <c:pt idx="1">
                  <c:v>-4.2457259999999986</c:v>
                </c:pt>
                <c:pt idx="2">
                  <c:v>-4.8707700000000003</c:v>
                </c:pt>
                <c:pt idx="3">
                  <c:v>-5.1660599999999945</c:v>
                </c:pt>
                <c:pt idx="4">
                  <c:v>-5.2490199999999998</c:v>
                </c:pt>
                <c:pt idx="5">
                  <c:v>-5.2799199999999997</c:v>
                </c:pt>
                <c:pt idx="6">
                  <c:v>-5.2992100000000004</c:v>
                </c:pt>
                <c:pt idx="7">
                  <c:v>-5.3186200000000001</c:v>
                </c:pt>
                <c:pt idx="8">
                  <c:v>-5.3373699999999999</c:v>
                </c:pt>
                <c:pt idx="9">
                  <c:v>-5.3548699999999965</c:v>
                </c:pt>
                <c:pt idx="10">
                  <c:v>-5.3714399999999998</c:v>
                </c:pt>
                <c:pt idx="11">
                  <c:v>-5.3871099999999945</c:v>
                </c:pt>
                <c:pt idx="12">
                  <c:v>-5.40219</c:v>
                </c:pt>
                <c:pt idx="13">
                  <c:v>-5.4170699999999998</c:v>
                </c:pt>
                <c:pt idx="14">
                  <c:v>-5.4320000000000004</c:v>
                </c:pt>
                <c:pt idx="15">
                  <c:v>-5.4472399999999999</c:v>
                </c:pt>
                <c:pt idx="16">
                  <c:v>-5.4632899999999998</c:v>
                </c:pt>
                <c:pt idx="17">
                  <c:v>-5.4810700000000034</c:v>
                </c:pt>
                <c:pt idx="18">
                  <c:v>-5.4952500000000004</c:v>
                </c:pt>
                <c:pt idx="19">
                  <c:v>-5.5067300000000001</c:v>
                </c:pt>
                <c:pt idx="20">
                  <c:v>-5.5268600000000001</c:v>
                </c:pt>
                <c:pt idx="21">
                  <c:v>-5.5625499999999946</c:v>
                </c:pt>
                <c:pt idx="22">
                  <c:v>-5.5975099999999856</c:v>
                </c:pt>
                <c:pt idx="23">
                  <c:v>-5.6232199999999946</c:v>
                </c:pt>
                <c:pt idx="24">
                  <c:v>-5.6454899999999855</c:v>
                </c:pt>
                <c:pt idx="25">
                  <c:v>-5.6716899999999999</c:v>
                </c:pt>
                <c:pt idx="26">
                  <c:v>-5.7004799999999998</c:v>
                </c:pt>
                <c:pt idx="27">
                  <c:v>-5.7302700000000124</c:v>
                </c:pt>
                <c:pt idx="28">
                  <c:v>-5.76044</c:v>
                </c:pt>
                <c:pt idx="29">
                  <c:v>-5.7910700000000004</c:v>
                </c:pt>
                <c:pt idx="30">
                  <c:v>-5.8226299999999975</c:v>
                </c:pt>
                <c:pt idx="31">
                  <c:v>-5.8557299999999985</c:v>
                </c:pt>
                <c:pt idx="32">
                  <c:v>-5.8906999999999998</c:v>
                </c:pt>
                <c:pt idx="33">
                  <c:v>-5.9272</c:v>
                </c:pt>
                <c:pt idx="34">
                  <c:v>-5.9658099999999985</c:v>
                </c:pt>
                <c:pt idx="35">
                  <c:v>-6.0028600000000001</c:v>
                </c:pt>
                <c:pt idx="36">
                  <c:v>-6.0319099999999999</c:v>
                </c:pt>
                <c:pt idx="37">
                  <c:v>-6.0536700000000003</c:v>
                </c:pt>
                <c:pt idx="38">
                  <c:v>-6.0861699999999992</c:v>
                </c:pt>
                <c:pt idx="39">
                  <c:v>-6.1321699999999995</c:v>
                </c:pt>
                <c:pt idx="40">
                  <c:v>-6.1707199999999975</c:v>
                </c:pt>
                <c:pt idx="41">
                  <c:v>-6.1925699999999955</c:v>
                </c:pt>
                <c:pt idx="42">
                  <c:v>-6.2032100000000003</c:v>
                </c:pt>
                <c:pt idx="43">
                  <c:v>-6.2100100000000005</c:v>
                </c:pt>
                <c:pt idx="44">
                  <c:v>-6.2139999999999995</c:v>
                </c:pt>
                <c:pt idx="45">
                  <c:v>-6.21685</c:v>
                </c:pt>
                <c:pt idx="46">
                  <c:v>-6.2205099999999955</c:v>
                </c:pt>
                <c:pt idx="47">
                  <c:v>-6.22567</c:v>
                </c:pt>
                <c:pt idx="48">
                  <c:v>-6.2318700000000034</c:v>
                </c:pt>
                <c:pt idx="49">
                  <c:v>-6.2385400000000004</c:v>
                </c:pt>
                <c:pt idx="50">
                  <c:v>-6.2453399999999997</c:v>
                </c:pt>
                <c:pt idx="51">
                  <c:v>-6.2521499999999985</c:v>
                </c:pt>
                <c:pt idx="52">
                  <c:v>-6.2594799999999999</c:v>
                </c:pt>
                <c:pt idx="53">
                  <c:v>-6.26769</c:v>
                </c:pt>
                <c:pt idx="54">
                  <c:v>-6.2707199999999998</c:v>
                </c:pt>
                <c:pt idx="55">
                  <c:v>-6.2679399999999781</c:v>
                </c:pt>
                <c:pt idx="56">
                  <c:v>-6.2704299999999993</c:v>
                </c:pt>
                <c:pt idx="57">
                  <c:v>-6.2858599999999996</c:v>
                </c:pt>
                <c:pt idx="58">
                  <c:v>-6.3013700000000004</c:v>
                </c:pt>
                <c:pt idx="59">
                  <c:v>-6.3082099999999999</c:v>
                </c:pt>
                <c:pt idx="60">
                  <c:v>-6.3102</c:v>
                </c:pt>
                <c:pt idx="61">
                  <c:v>-6.3139399999999855</c:v>
                </c:pt>
                <c:pt idx="62">
                  <c:v>-6.3202400000000001</c:v>
                </c:pt>
                <c:pt idx="63">
                  <c:v>-6.3292099999999998</c:v>
                </c:pt>
                <c:pt idx="64">
                  <c:v>-6.3396200000000134</c:v>
                </c:pt>
                <c:pt idx="65">
                  <c:v>-6.3495499999999998</c:v>
                </c:pt>
                <c:pt idx="66">
                  <c:v>-6.3581699999999985</c:v>
                </c:pt>
                <c:pt idx="67">
                  <c:v>-6.3663600000000002</c:v>
                </c:pt>
                <c:pt idx="68">
                  <c:v>-6.3748299999999976</c:v>
                </c:pt>
                <c:pt idx="69">
                  <c:v>-6.3830999999999998</c:v>
                </c:pt>
                <c:pt idx="70">
                  <c:v>-6.3908000000000005</c:v>
                </c:pt>
                <c:pt idx="71">
                  <c:v>-6.39621</c:v>
                </c:pt>
                <c:pt idx="72">
                  <c:v>-6.3966700000000003</c:v>
                </c:pt>
                <c:pt idx="73">
                  <c:v>-6.3947699999999985</c:v>
                </c:pt>
                <c:pt idx="74">
                  <c:v>-6.4011399999999998</c:v>
                </c:pt>
                <c:pt idx="75">
                  <c:v>-6.4165600000000014</c:v>
                </c:pt>
                <c:pt idx="76">
                  <c:v>-6.4295899999999975</c:v>
                </c:pt>
                <c:pt idx="77">
                  <c:v>-6.4352300000000024</c:v>
                </c:pt>
                <c:pt idx="78">
                  <c:v>-6.4324700000000004</c:v>
                </c:pt>
                <c:pt idx="79">
                  <c:v>-6.4230900000000002</c:v>
                </c:pt>
                <c:pt idx="80">
                  <c:v>-6.4102399999999999</c:v>
                </c:pt>
                <c:pt idx="81">
                  <c:v>-6.4047599999999996</c:v>
                </c:pt>
                <c:pt idx="82">
                  <c:v>-6.41031</c:v>
                </c:pt>
                <c:pt idx="83">
                  <c:v>-6.4228499999999995</c:v>
                </c:pt>
                <c:pt idx="84">
                  <c:v>-6.4373899999999997</c:v>
                </c:pt>
                <c:pt idx="85">
                  <c:v>-6.4454799999999999</c:v>
                </c:pt>
                <c:pt idx="86">
                  <c:v>-6.4437400000000133</c:v>
                </c:pt>
                <c:pt idx="87">
                  <c:v>-6.4354000000000013</c:v>
                </c:pt>
                <c:pt idx="88">
                  <c:v>-6.4270399999999945</c:v>
                </c:pt>
                <c:pt idx="89">
                  <c:v>-6.4210700000000003</c:v>
                </c:pt>
                <c:pt idx="90">
                  <c:v>-6.4147999999999996</c:v>
                </c:pt>
                <c:pt idx="91">
                  <c:v>-6.4096500000000134</c:v>
                </c:pt>
                <c:pt idx="92">
                  <c:v>-6.4146099999999997</c:v>
                </c:pt>
                <c:pt idx="93">
                  <c:v>-6.4329599999999996</c:v>
                </c:pt>
                <c:pt idx="94">
                  <c:v>-6.45052</c:v>
                </c:pt>
                <c:pt idx="95">
                  <c:v>-6.4597500000000014</c:v>
                </c:pt>
                <c:pt idx="96">
                  <c:v>-6.4641299999999955</c:v>
                </c:pt>
                <c:pt idx="97">
                  <c:v>-6.4915599999999998</c:v>
                </c:pt>
                <c:pt idx="98">
                  <c:v>-6.5680499999999995</c:v>
                </c:pt>
              </c:numCache>
            </c:numRef>
          </c:yVal>
          <c:smooth val="1"/>
        </c:ser>
        <c:ser>
          <c:idx val="8"/>
          <c:order val="8"/>
          <c:tx>
            <c:v>PMMA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Scan'!$AG$4:$AG$102</c:f>
              <c:numCache>
                <c:formatCode>General</c:formatCode>
                <c:ptCount val="99"/>
                <c:pt idx="0">
                  <c:v>25.022399999999905</c:v>
                </c:pt>
                <c:pt idx="1">
                  <c:v>26.661799999999989</c:v>
                </c:pt>
                <c:pt idx="2">
                  <c:v>28.319199999999999</c:v>
                </c:pt>
                <c:pt idx="3">
                  <c:v>29.983599999999857</c:v>
                </c:pt>
                <c:pt idx="4">
                  <c:v>31.650099999999988</c:v>
                </c:pt>
                <c:pt idx="5">
                  <c:v>33.316600000000001</c:v>
                </c:pt>
                <c:pt idx="6">
                  <c:v>34.982900000000001</c:v>
                </c:pt>
                <c:pt idx="7">
                  <c:v>36.6479</c:v>
                </c:pt>
                <c:pt idx="8">
                  <c:v>38.314299999999996</c:v>
                </c:pt>
                <c:pt idx="9">
                  <c:v>39.980800000000002</c:v>
                </c:pt>
                <c:pt idx="10">
                  <c:v>41.647200000000005</c:v>
                </c:pt>
                <c:pt idx="11">
                  <c:v>43.313499999999998</c:v>
                </c:pt>
                <c:pt idx="12">
                  <c:v>44.979700000000001</c:v>
                </c:pt>
                <c:pt idx="13">
                  <c:v>46.646100000000011</c:v>
                </c:pt>
                <c:pt idx="14">
                  <c:v>48.312400000000004</c:v>
                </c:pt>
                <c:pt idx="15">
                  <c:v>49.978500000000011</c:v>
                </c:pt>
                <c:pt idx="16">
                  <c:v>51.6447</c:v>
                </c:pt>
                <c:pt idx="17">
                  <c:v>53.310999999999993</c:v>
                </c:pt>
                <c:pt idx="18">
                  <c:v>54.977200000000003</c:v>
                </c:pt>
                <c:pt idx="19">
                  <c:v>56.6434</c:v>
                </c:pt>
                <c:pt idx="20">
                  <c:v>58.309600000000003</c:v>
                </c:pt>
                <c:pt idx="21">
                  <c:v>59.975700000000003</c:v>
                </c:pt>
                <c:pt idx="22">
                  <c:v>61.641800000000003</c:v>
                </c:pt>
                <c:pt idx="23">
                  <c:v>63.308600000000006</c:v>
                </c:pt>
                <c:pt idx="24">
                  <c:v>64.97529999999999</c:v>
                </c:pt>
                <c:pt idx="25">
                  <c:v>66.640600000000006</c:v>
                </c:pt>
                <c:pt idx="26">
                  <c:v>68.307000000000002</c:v>
                </c:pt>
                <c:pt idx="27">
                  <c:v>69.973399999999998</c:v>
                </c:pt>
                <c:pt idx="28">
                  <c:v>71.64</c:v>
                </c:pt>
                <c:pt idx="29">
                  <c:v>73.306299999999993</c:v>
                </c:pt>
                <c:pt idx="30">
                  <c:v>74.972499999999982</c:v>
                </c:pt>
                <c:pt idx="31">
                  <c:v>76.638899999999978</c:v>
                </c:pt>
                <c:pt idx="32">
                  <c:v>78.305099999999982</c:v>
                </c:pt>
                <c:pt idx="33">
                  <c:v>79.971400000000003</c:v>
                </c:pt>
                <c:pt idx="34">
                  <c:v>81.637600000000006</c:v>
                </c:pt>
                <c:pt idx="35">
                  <c:v>83.303799999999981</c:v>
                </c:pt>
                <c:pt idx="36">
                  <c:v>84.97</c:v>
                </c:pt>
                <c:pt idx="37">
                  <c:v>86.636099999999999</c:v>
                </c:pt>
                <c:pt idx="38">
                  <c:v>88.302300000000002</c:v>
                </c:pt>
                <c:pt idx="39">
                  <c:v>89.968000000000004</c:v>
                </c:pt>
                <c:pt idx="40">
                  <c:v>91.634399999999999</c:v>
                </c:pt>
                <c:pt idx="41">
                  <c:v>93.300899999999999</c:v>
                </c:pt>
                <c:pt idx="42">
                  <c:v>94.967100000000329</c:v>
                </c:pt>
                <c:pt idx="43">
                  <c:v>96.631500000000003</c:v>
                </c:pt>
                <c:pt idx="44">
                  <c:v>98.297200000000359</c:v>
                </c:pt>
                <c:pt idx="45">
                  <c:v>99.962800000000001</c:v>
                </c:pt>
                <c:pt idx="46">
                  <c:v>101.62799999999999</c:v>
                </c:pt>
                <c:pt idx="47">
                  <c:v>103.29300000000002</c:v>
                </c:pt>
                <c:pt idx="48">
                  <c:v>104.958</c:v>
                </c:pt>
                <c:pt idx="49">
                  <c:v>106.62299999999998</c:v>
                </c:pt>
                <c:pt idx="50">
                  <c:v>108.288</c:v>
                </c:pt>
                <c:pt idx="51">
                  <c:v>109.953</c:v>
                </c:pt>
                <c:pt idx="52">
                  <c:v>111.61999999999999</c:v>
                </c:pt>
                <c:pt idx="53">
                  <c:v>113.28700000000002</c:v>
                </c:pt>
                <c:pt idx="54">
                  <c:v>114.95399999999999</c:v>
                </c:pt>
                <c:pt idx="55">
                  <c:v>116.61999999999999</c:v>
                </c:pt>
                <c:pt idx="56">
                  <c:v>118.28700000000002</c:v>
                </c:pt>
                <c:pt idx="57">
                  <c:v>119.953</c:v>
                </c:pt>
                <c:pt idx="58">
                  <c:v>121.619</c:v>
                </c:pt>
                <c:pt idx="59">
                  <c:v>123.286</c:v>
                </c:pt>
                <c:pt idx="60">
                  <c:v>124.953</c:v>
                </c:pt>
                <c:pt idx="61">
                  <c:v>126.617</c:v>
                </c:pt>
                <c:pt idx="62">
                  <c:v>128.28399999999999</c:v>
                </c:pt>
                <c:pt idx="63">
                  <c:v>129.94999999999999</c:v>
                </c:pt>
                <c:pt idx="64">
                  <c:v>131.61599999999999</c:v>
                </c:pt>
                <c:pt idx="65">
                  <c:v>133.28300000000002</c:v>
                </c:pt>
                <c:pt idx="66">
                  <c:v>134.94900000000001</c:v>
                </c:pt>
                <c:pt idx="67">
                  <c:v>136.61499999999998</c:v>
                </c:pt>
                <c:pt idx="68">
                  <c:v>138.28100000000001</c:v>
                </c:pt>
                <c:pt idx="69">
                  <c:v>139.94800000000001</c:v>
                </c:pt>
                <c:pt idx="70">
                  <c:v>141.61399999999998</c:v>
                </c:pt>
                <c:pt idx="71">
                  <c:v>143.28</c:v>
                </c:pt>
                <c:pt idx="72">
                  <c:v>144.946</c:v>
                </c:pt>
                <c:pt idx="73">
                  <c:v>146.61299999999997</c:v>
                </c:pt>
                <c:pt idx="74">
                  <c:v>148.27899999999997</c:v>
                </c:pt>
                <c:pt idx="75">
                  <c:v>149.94499999999999</c:v>
                </c:pt>
                <c:pt idx="76">
                  <c:v>151.61099999999999</c:v>
                </c:pt>
                <c:pt idx="77">
                  <c:v>153.27799999999999</c:v>
                </c:pt>
                <c:pt idx="78">
                  <c:v>154.94499999999999</c:v>
                </c:pt>
                <c:pt idx="79">
                  <c:v>156.60900000000001</c:v>
                </c:pt>
                <c:pt idx="80">
                  <c:v>158.27599999999998</c:v>
                </c:pt>
                <c:pt idx="81">
                  <c:v>159.94200000000001</c:v>
                </c:pt>
                <c:pt idx="82">
                  <c:v>161.608</c:v>
                </c:pt>
                <c:pt idx="83">
                  <c:v>163.27499999999998</c:v>
                </c:pt>
                <c:pt idx="84">
                  <c:v>164.941</c:v>
                </c:pt>
                <c:pt idx="85">
                  <c:v>166.607</c:v>
                </c:pt>
                <c:pt idx="86">
                  <c:v>168.27299999999997</c:v>
                </c:pt>
                <c:pt idx="87">
                  <c:v>169.93900000000002</c:v>
                </c:pt>
                <c:pt idx="88">
                  <c:v>171.60599999999999</c:v>
                </c:pt>
                <c:pt idx="89">
                  <c:v>173.27199999999999</c:v>
                </c:pt>
                <c:pt idx="90">
                  <c:v>174.93800000000007</c:v>
                </c:pt>
                <c:pt idx="91">
                  <c:v>176.60399999999998</c:v>
                </c:pt>
                <c:pt idx="92">
                  <c:v>178.27099999999999</c:v>
                </c:pt>
                <c:pt idx="93">
                  <c:v>179.93700000000001</c:v>
                </c:pt>
                <c:pt idx="94">
                  <c:v>181.60300000000001</c:v>
                </c:pt>
                <c:pt idx="95">
                  <c:v>183.26999999999998</c:v>
                </c:pt>
                <c:pt idx="96">
                  <c:v>184.93700000000001</c:v>
                </c:pt>
                <c:pt idx="97">
                  <c:v>186.601</c:v>
                </c:pt>
                <c:pt idx="98">
                  <c:v>188.268</c:v>
                </c:pt>
              </c:numCache>
            </c:numRef>
          </c:xVal>
          <c:yVal>
            <c:numRef>
              <c:f>'1. Scan'!$AI$4:$AI$102</c:f>
              <c:numCache>
                <c:formatCode>General</c:formatCode>
                <c:ptCount val="99"/>
                <c:pt idx="0">
                  <c:v>-5.4622440000000001</c:v>
                </c:pt>
                <c:pt idx="1">
                  <c:v>-6.0696729999999999</c:v>
                </c:pt>
                <c:pt idx="2">
                  <c:v>-6.5614879999999856</c:v>
                </c:pt>
                <c:pt idx="3">
                  <c:v>-6.7804210000000014</c:v>
                </c:pt>
                <c:pt idx="4">
                  <c:v>-6.824701999999979</c:v>
                </c:pt>
                <c:pt idx="5">
                  <c:v>-6.8368820000000001</c:v>
                </c:pt>
                <c:pt idx="6">
                  <c:v>-6.8535620000000002</c:v>
                </c:pt>
                <c:pt idx="7">
                  <c:v>-6.8773159999999818</c:v>
                </c:pt>
                <c:pt idx="8">
                  <c:v>-6.8929519999999789</c:v>
                </c:pt>
                <c:pt idx="9">
                  <c:v>-6.8991750000000005</c:v>
                </c:pt>
                <c:pt idx="10">
                  <c:v>-6.9035790000000024</c:v>
                </c:pt>
                <c:pt idx="11">
                  <c:v>-6.9098500000000014</c:v>
                </c:pt>
                <c:pt idx="12">
                  <c:v>-6.9165570000000001</c:v>
                </c:pt>
                <c:pt idx="13">
                  <c:v>-6.9233880000000001</c:v>
                </c:pt>
                <c:pt idx="14">
                  <c:v>-6.9314809999999998</c:v>
                </c:pt>
                <c:pt idx="15">
                  <c:v>-6.9411330000000024</c:v>
                </c:pt>
                <c:pt idx="16">
                  <c:v>-6.9511010000000004</c:v>
                </c:pt>
                <c:pt idx="17">
                  <c:v>-6.9603929999999998</c:v>
                </c:pt>
                <c:pt idx="18">
                  <c:v>-6.9693510000000014</c:v>
                </c:pt>
                <c:pt idx="19">
                  <c:v>-6.9786070000000189</c:v>
                </c:pt>
                <c:pt idx="20">
                  <c:v>-6.9891730000000134</c:v>
                </c:pt>
                <c:pt idx="21">
                  <c:v>-6.9987200000000014</c:v>
                </c:pt>
                <c:pt idx="22">
                  <c:v>-7.0025680000000001</c:v>
                </c:pt>
                <c:pt idx="23">
                  <c:v>-7.003317</c:v>
                </c:pt>
                <c:pt idx="24">
                  <c:v>-7.0084410000000004</c:v>
                </c:pt>
                <c:pt idx="25">
                  <c:v>-7.0200650000000007</c:v>
                </c:pt>
                <c:pt idx="26">
                  <c:v>-7.0287859999999789</c:v>
                </c:pt>
                <c:pt idx="27">
                  <c:v>-7.031504</c:v>
                </c:pt>
                <c:pt idx="28">
                  <c:v>-7.0326640000000014</c:v>
                </c:pt>
                <c:pt idx="29">
                  <c:v>-7.0361640000000003</c:v>
                </c:pt>
                <c:pt idx="30">
                  <c:v>-7.0415100000000006</c:v>
                </c:pt>
                <c:pt idx="31">
                  <c:v>-7.047014999999976</c:v>
                </c:pt>
                <c:pt idx="32">
                  <c:v>-7.0524949999999818</c:v>
                </c:pt>
                <c:pt idx="33">
                  <c:v>-7.0586820000000001</c:v>
                </c:pt>
                <c:pt idx="34">
                  <c:v>-7.0657200000000007</c:v>
                </c:pt>
                <c:pt idx="35">
                  <c:v>-7.0734110000000001</c:v>
                </c:pt>
                <c:pt idx="36">
                  <c:v>-7.0814700000000004</c:v>
                </c:pt>
                <c:pt idx="37">
                  <c:v>-7.090452</c:v>
                </c:pt>
                <c:pt idx="38">
                  <c:v>-7.1018939999999997</c:v>
                </c:pt>
                <c:pt idx="39">
                  <c:v>-7.1130650000000006</c:v>
                </c:pt>
                <c:pt idx="40">
                  <c:v>-7.118880999999976</c:v>
                </c:pt>
                <c:pt idx="41">
                  <c:v>-7.1257619999999955</c:v>
                </c:pt>
                <c:pt idx="42">
                  <c:v>-7.1432200000000003</c:v>
                </c:pt>
                <c:pt idx="43">
                  <c:v>-7.1728139999999945</c:v>
                </c:pt>
                <c:pt idx="44">
                  <c:v>-7.2023299999999999</c:v>
                </c:pt>
                <c:pt idx="45">
                  <c:v>-7.2294800000000006</c:v>
                </c:pt>
                <c:pt idx="46">
                  <c:v>-7.2595299999999998</c:v>
                </c:pt>
                <c:pt idx="47">
                  <c:v>-7.2951200000000007</c:v>
                </c:pt>
                <c:pt idx="48">
                  <c:v>-7.3346300000000006</c:v>
                </c:pt>
                <c:pt idx="49">
                  <c:v>-7.3749199999999817</c:v>
                </c:pt>
                <c:pt idx="50">
                  <c:v>-7.4094100000000003</c:v>
                </c:pt>
                <c:pt idx="51">
                  <c:v>-7.4286799999999999</c:v>
                </c:pt>
                <c:pt idx="52">
                  <c:v>-7.4276</c:v>
                </c:pt>
                <c:pt idx="53">
                  <c:v>-7.4150600000000004</c:v>
                </c:pt>
                <c:pt idx="54">
                  <c:v>-7.4049200000000006</c:v>
                </c:pt>
                <c:pt idx="55">
                  <c:v>-7.4034599999999999</c:v>
                </c:pt>
                <c:pt idx="56">
                  <c:v>-7.4085400000000003</c:v>
                </c:pt>
                <c:pt idx="57">
                  <c:v>-7.4126500000000002</c:v>
                </c:pt>
                <c:pt idx="58">
                  <c:v>-7.4087899999999998</c:v>
                </c:pt>
                <c:pt idx="59">
                  <c:v>-7.4021400000000002</c:v>
                </c:pt>
                <c:pt idx="60">
                  <c:v>-7.4052300000000004</c:v>
                </c:pt>
                <c:pt idx="61">
                  <c:v>-7.42021</c:v>
                </c:pt>
                <c:pt idx="62">
                  <c:v>-7.4318600000000208</c:v>
                </c:pt>
                <c:pt idx="63">
                  <c:v>-7.4359000000000002</c:v>
                </c:pt>
                <c:pt idx="64">
                  <c:v>-7.4380400000000124</c:v>
                </c:pt>
                <c:pt idx="65">
                  <c:v>-7.4415399999999998</c:v>
                </c:pt>
                <c:pt idx="66">
                  <c:v>-7.4457300000000002</c:v>
                </c:pt>
                <c:pt idx="67">
                  <c:v>-7.4501500000000007</c:v>
                </c:pt>
                <c:pt idx="68">
                  <c:v>-7.4543499999999998</c:v>
                </c:pt>
                <c:pt idx="69">
                  <c:v>-7.45817</c:v>
                </c:pt>
                <c:pt idx="70">
                  <c:v>-7.4618599999999997</c:v>
                </c:pt>
                <c:pt idx="71">
                  <c:v>-7.4656400000000014</c:v>
                </c:pt>
                <c:pt idx="72">
                  <c:v>-7.4696500000000023</c:v>
                </c:pt>
                <c:pt idx="73">
                  <c:v>-7.4744999999999999</c:v>
                </c:pt>
                <c:pt idx="74">
                  <c:v>-7.4810800000000004</c:v>
                </c:pt>
                <c:pt idx="75">
                  <c:v>-7.4849799999999975</c:v>
                </c:pt>
                <c:pt idx="76">
                  <c:v>-7.4808700000000004</c:v>
                </c:pt>
                <c:pt idx="77">
                  <c:v>-7.4758599999999999</c:v>
                </c:pt>
                <c:pt idx="78">
                  <c:v>-7.4808300000000001</c:v>
                </c:pt>
                <c:pt idx="79">
                  <c:v>-7.4965999999999999</c:v>
                </c:pt>
                <c:pt idx="80">
                  <c:v>-7.50807</c:v>
                </c:pt>
                <c:pt idx="81">
                  <c:v>-7.5115499999999997</c:v>
                </c:pt>
                <c:pt idx="82">
                  <c:v>-7.5124200000000005</c:v>
                </c:pt>
                <c:pt idx="83">
                  <c:v>-7.5144299999999955</c:v>
                </c:pt>
                <c:pt idx="84">
                  <c:v>-7.51776</c:v>
                </c:pt>
                <c:pt idx="85">
                  <c:v>-7.5222999999999995</c:v>
                </c:pt>
                <c:pt idx="86">
                  <c:v>-7.5274699999999966</c:v>
                </c:pt>
                <c:pt idx="87">
                  <c:v>-7.5321700000000007</c:v>
                </c:pt>
                <c:pt idx="88">
                  <c:v>-7.5356399999999999</c:v>
                </c:pt>
                <c:pt idx="89">
                  <c:v>-7.5381600000000004</c:v>
                </c:pt>
                <c:pt idx="90">
                  <c:v>-7.5407700000000002</c:v>
                </c:pt>
                <c:pt idx="91">
                  <c:v>-7.54427</c:v>
                </c:pt>
                <c:pt idx="92">
                  <c:v>-7.5491799999999998</c:v>
                </c:pt>
                <c:pt idx="93">
                  <c:v>-7.5533999999999999</c:v>
                </c:pt>
                <c:pt idx="94">
                  <c:v>-7.5524299999999975</c:v>
                </c:pt>
                <c:pt idx="95">
                  <c:v>-7.5490599999999999</c:v>
                </c:pt>
                <c:pt idx="96">
                  <c:v>-7.5524400000000007</c:v>
                </c:pt>
                <c:pt idx="97">
                  <c:v>-7.5919299999999996</c:v>
                </c:pt>
                <c:pt idx="98">
                  <c:v>-7.6923499999999985</c:v>
                </c:pt>
              </c:numCache>
            </c:numRef>
          </c:yVal>
          <c:smooth val="1"/>
        </c:ser>
        <c:axId val="93404544"/>
        <c:axId val="93459968"/>
      </c:scatterChart>
      <c:valAx>
        <c:axId val="93404544"/>
        <c:scaling>
          <c:orientation val="minMax"/>
          <c:max val="225"/>
          <c:min val="0"/>
        </c:scaling>
        <c:axPos val="b"/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cs-CZ" sz="1000" b="0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teplota (°C)</a:t>
                </a:r>
              </a:p>
            </c:rich>
          </c:tx>
          <c:layout>
            <c:manualLayout>
              <c:xMode val="edge"/>
              <c:yMode val="edge"/>
              <c:x val="0.51322333001890119"/>
              <c:y val="0.92176005522245497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cs-CZ"/>
          </a:p>
        </c:txPr>
        <c:crossAx val="93459968"/>
        <c:crossesAt val="-10"/>
        <c:crossBetween val="midCat"/>
        <c:majorUnit val="50"/>
        <c:minorUnit val="25"/>
      </c:valAx>
      <c:valAx>
        <c:axId val="93459968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cs-CZ" sz="1000" b="0"/>
                  <a:t>tepelný tok (mW)</a:t>
                </a:r>
              </a:p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cs-CZ" sz="1000" b="0"/>
                  <a:t>← endo     exo →</a:t>
                </a:r>
              </a:p>
            </c:rich>
          </c:tx>
          <c:layout>
            <c:manualLayout>
              <c:xMode val="edge"/>
              <c:yMode val="edge"/>
              <c:x val="2.6101097075095957E-2"/>
              <c:y val="0.23342073220228921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ajorTickMark val="none"/>
        <c:tickLblPos val="none"/>
        <c:spPr>
          <a:ln w="12700">
            <a:solidFill>
              <a:srgbClr val="000000"/>
            </a:solidFill>
            <a:prstDash val="solid"/>
          </a:ln>
        </c:spPr>
        <c:crossAx val="93404544"/>
        <c:crosses val="autoZero"/>
        <c:crossBetween val="midCat"/>
        <c:minorUnit val="0.2"/>
      </c:valAx>
      <c:spPr>
        <a:noFill/>
        <a:ln w="12700">
          <a:solidFill>
            <a:schemeClr val="tx1"/>
          </a:solidFill>
        </a:ln>
      </c:spPr>
    </c:plotArea>
    <c:plotVisOnly val="1"/>
    <c:dispBlanksAs val="gap"/>
  </c:chart>
  <c:spPr>
    <a:solidFill>
      <a:srgbClr val="FFFFFF"/>
    </a:solidFill>
    <a:ln w="3175">
      <a:noFill/>
      <a:prstDash val="solid"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cs-CZ"/>
    </a:p>
  </c:txPr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1183216432416937"/>
          <c:y val="4.031884114922344E-2"/>
          <c:w val="0.85553241893921206"/>
          <c:h val="0.8480952995629647"/>
        </c:manualLayout>
      </c:layout>
      <c:scatterChart>
        <c:scatterStyle val="lineMarker"/>
        <c:ser>
          <c:idx val="0"/>
          <c:order val="0"/>
          <c:tx>
            <c:v>experiment</c:v>
          </c:tx>
          <c:spPr>
            <a:ln w="28575">
              <a:noFill/>
            </a:ln>
          </c:spPr>
          <c:marker>
            <c:spPr>
              <a:noFill/>
              <a:ln>
                <a:solidFill>
                  <a:schemeClr val="tx1"/>
                </a:solidFill>
              </a:ln>
            </c:spPr>
          </c:marker>
          <c:xVal>
            <c:numRef>
              <c:f>List1!$A$35:$A$43</c:f>
              <c:numCache>
                <c:formatCode>0.0</c:formatCode>
                <c:ptCount val="9"/>
                <c:pt idx="0">
                  <c:v>0</c:v>
                </c:pt>
                <c:pt idx="1">
                  <c:v>25</c:v>
                </c:pt>
                <c:pt idx="2">
                  <c:v>40</c:v>
                </c:pt>
                <c:pt idx="3">
                  <c:v>45</c:v>
                </c:pt>
                <c:pt idx="4">
                  <c:v>50</c:v>
                </c:pt>
                <c:pt idx="5">
                  <c:v>55</c:v>
                </c:pt>
                <c:pt idx="6">
                  <c:v>60</c:v>
                </c:pt>
                <c:pt idx="7">
                  <c:v>75</c:v>
                </c:pt>
                <c:pt idx="8">
                  <c:v>100</c:v>
                </c:pt>
              </c:numCache>
            </c:numRef>
          </c:xVal>
          <c:yVal>
            <c:numRef>
              <c:f>List1!$E$35:$E$43</c:f>
              <c:numCache>
                <c:formatCode>0.0</c:formatCode>
                <c:ptCount val="9"/>
                <c:pt idx="0">
                  <c:v>105.31</c:v>
                </c:pt>
                <c:pt idx="1">
                  <c:v>82</c:v>
                </c:pt>
                <c:pt idx="2">
                  <c:v>75.149999999999991</c:v>
                </c:pt>
                <c:pt idx="3">
                  <c:v>71.78</c:v>
                </c:pt>
                <c:pt idx="4">
                  <c:v>69.459999999999994</c:v>
                </c:pt>
                <c:pt idx="5">
                  <c:v>67.5</c:v>
                </c:pt>
                <c:pt idx="6">
                  <c:v>65.760000000000005</c:v>
                </c:pt>
                <c:pt idx="7">
                  <c:v>60.78</c:v>
                </c:pt>
                <c:pt idx="8">
                  <c:v>59.9</c:v>
                </c:pt>
              </c:numCache>
            </c:numRef>
          </c:yVal>
        </c:ser>
        <c:axId val="93469312"/>
        <c:axId val="93483776"/>
      </c:scatterChart>
      <c:scatterChart>
        <c:scatterStyle val="smoothMarker"/>
        <c:ser>
          <c:idx val="1"/>
          <c:order val="1"/>
          <c:tx>
            <c:v>Foxův model</c:v>
          </c:tx>
          <c:spPr>
            <a:ln w="19050">
              <a:solidFill>
                <a:schemeClr val="tx1"/>
              </a:solidFill>
            </a:ln>
          </c:spPr>
          <c:marker>
            <c:symbol val="none"/>
          </c:marker>
          <c:xVal>
            <c:numRef>
              <c:f>List1!$A$35:$A$43</c:f>
              <c:numCache>
                <c:formatCode>0.0</c:formatCode>
                <c:ptCount val="9"/>
                <c:pt idx="0">
                  <c:v>0</c:v>
                </c:pt>
                <c:pt idx="1">
                  <c:v>25</c:v>
                </c:pt>
                <c:pt idx="2">
                  <c:v>40</c:v>
                </c:pt>
                <c:pt idx="3">
                  <c:v>45</c:v>
                </c:pt>
                <c:pt idx="4">
                  <c:v>50</c:v>
                </c:pt>
                <c:pt idx="5">
                  <c:v>55</c:v>
                </c:pt>
                <c:pt idx="6">
                  <c:v>60</c:v>
                </c:pt>
                <c:pt idx="7">
                  <c:v>75</c:v>
                </c:pt>
                <c:pt idx="8">
                  <c:v>100</c:v>
                </c:pt>
              </c:numCache>
            </c:numRef>
          </c:xVal>
          <c:yVal>
            <c:numRef>
              <c:f>List1!$B$35:$B$43</c:f>
              <c:numCache>
                <c:formatCode>0.0</c:formatCode>
                <c:ptCount val="9"/>
                <c:pt idx="0">
                  <c:v>105.31</c:v>
                </c:pt>
                <c:pt idx="1">
                  <c:v>88.531195396652748</c:v>
                </c:pt>
                <c:pt idx="2">
                  <c:v>80.806376819019803</c:v>
                </c:pt>
                <c:pt idx="3">
                  <c:v>78.522540129085158</c:v>
                </c:pt>
                <c:pt idx="4">
                  <c:v>76.364251558622371</c:v>
                </c:pt>
                <c:pt idx="5">
                  <c:v>74.321435514371018</c:v>
                </c:pt>
                <c:pt idx="6">
                  <c:v>72.385066440226751</c:v>
                </c:pt>
                <c:pt idx="7">
                  <c:v>67.13747172923928</c:v>
                </c:pt>
                <c:pt idx="8">
                  <c:v>59.900000000000006</c:v>
                </c:pt>
              </c:numCache>
            </c:numRef>
          </c:yVal>
          <c:smooth val="1"/>
        </c:ser>
        <c:ser>
          <c:idx val="2"/>
          <c:order val="2"/>
          <c:tx>
            <c:v>Gordon-Taylorův model</c:v>
          </c:tx>
          <c:spPr>
            <a:ln w="19050">
              <a:solidFill>
                <a:schemeClr val="tx1"/>
              </a:solidFill>
              <a:prstDash val="sysDash"/>
            </a:ln>
          </c:spPr>
          <c:marker>
            <c:symbol val="none"/>
          </c:marker>
          <c:xVal>
            <c:numRef>
              <c:f>List1!$C$35:$C$43</c:f>
              <c:numCache>
                <c:formatCode>0.0</c:formatCode>
                <c:ptCount val="9"/>
                <c:pt idx="0">
                  <c:v>0</c:v>
                </c:pt>
                <c:pt idx="1">
                  <c:v>25</c:v>
                </c:pt>
                <c:pt idx="2">
                  <c:v>40</c:v>
                </c:pt>
                <c:pt idx="3">
                  <c:v>45</c:v>
                </c:pt>
                <c:pt idx="4">
                  <c:v>50</c:v>
                </c:pt>
                <c:pt idx="5">
                  <c:v>55</c:v>
                </c:pt>
                <c:pt idx="6">
                  <c:v>60</c:v>
                </c:pt>
                <c:pt idx="7">
                  <c:v>75</c:v>
                </c:pt>
                <c:pt idx="8">
                  <c:v>100</c:v>
                </c:pt>
              </c:numCache>
            </c:numRef>
          </c:xVal>
          <c:yVal>
            <c:numRef>
              <c:f>List1!$D$35:$D$43</c:f>
              <c:numCache>
                <c:formatCode>0.0</c:formatCode>
                <c:ptCount val="9"/>
                <c:pt idx="0">
                  <c:v>105.31</c:v>
                </c:pt>
                <c:pt idx="1">
                  <c:v>80.630652173912978</c:v>
                </c:pt>
                <c:pt idx="2">
                  <c:v>73.331126760563365</c:v>
                </c:pt>
                <c:pt idx="3">
                  <c:v>71.478046357615469</c:v>
                </c:pt>
                <c:pt idx="4">
                  <c:v>69.833437499999988</c:v>
                </c:pt>
                <c:pt idx="5">
                  <c:v>68.363994082840236</c:v>
                </c:pt>
                <c:pt idx="6">
                  <c:v>67.043146067415734</c:v>
                </c:pt>
                <c:pt idx="7">
                  <c:v>63.776463414634144</c:v>
                </c:pt>
                <c:pt idx="8">
                  <c:v>59.9</c:v>
                </c:pt>
              </c:numCache>
            </c:numRef>
          </c:yVal>
          <c:smooth val="1"/>
        </c:ser>
        <c:axId val="93469312"/>
        <c:axId val="93483776"/>
      </c:scatterChart>
      <c:valAx>
        <c:axId val="93469312"/>
        <c:scaling>
          <c:orientation val="minMax"/>
          <c:max val="100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cs-CZ" b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  <c:layout>
            <c:manualLayout>
              <c:xMode val="edge"/>
              <c:yMode val="edge"/>
              <c:x val="0.4727883331989659"/>
              <c:y val="0.95242753498607435"/>
            </c:manualLayout>
          </c:layout>
        </c:title>
        <c:numFmt formatCode="0" sourceLinked="0"/>
        <c:minorTickMark val="in"/>
        <c:tickLblPos val="nextTo"/>
        <c:spPr>
          <a:ln w="12700">
            <a:solidFill>
              <a:prstClr val="black"/>
            </a:solidFill>
          </a:ln>
        </c:spPr>
        <c:txPr>
          <a:bodyPr/>
          <a:lstStyle/>
          <a:p>
            <a:pPr>
              <a:defRPr>
                <a:latin typeface="Arial" pitchFamily="34" charset="0"/>
                <a:cs typeface="Arial" pitchFamily="34" charset="0"/>
              </a:defRPr>
            </a:pPr>
            <a:endParaRPr lang="cs-CZ"/>
          </a:p>
        </c:txPr>
        <c:crossAx val="93483776"/>
        <c:crosses val="autoZero"/>
        <c:crossBetween val="midCat"/>
        <c:majorUnit val="20"/>
        <c:minorUnit val="10"/>
      </c:valAx>
      <c:valAx>
        <c:axId val="93483776"/>
        <c:scaling>
          <c:orientation val="minMax"/>
          <c:min val="50"/>
        </c:scaling>
        <c:axPos val="l"/>
        <c:title>
          <c:tx>
            <c:rich>
              <a:bodyPr/>
              <a:lstStyle/>
              <a:p>
                <a:pPr>
                  <a:defRPr b="0">
                    <a:latin typeface="Arial" pitchFamily="34" charset="0"/>
                    <a:cs typeface="Arial" pitchFamily="34" charset="0"/>
                  </a:defRPr>
                </a:pPr>
                <a:r>
                  <a:rPr lang="cs-CZ" b="0">
                    <a:latin typeface="Arial" pitchFamily="34" charset="0"/>
                    <a:cs typeface="Arial" pitchFamily="34" charset="0"/>
                  </a:rPr>
                  <a:t>Teplota skelného přechodu (°C)</a:t>
                </a:r>
              </a:p>
            </c:rich>
          </c:tx>
        </c:title>
        <c:numFmt formatCode="0" sourceLinked="0"/>
        <c:minorTickMark val="in"/>
        <c:tickLblPos val="nextTo"/>
        <c:spPr>
          <a:ln w="12700">
            <a:solidFill>
              <a:prstClr val="black"/>
            </a:solidFill>
          </a:ln>
        </c:spPr>
        <c:txPr>
          <a:bodyPr/>
          <a:lstStyle/>
          <a:p>
            <a:pPr>
              <a:defRPr>
                <a:latin typeface="Arial" pitchFamily="34" charset="0"/>
                <a:cs typeface="Arial" pitchFamily="34" charset="0"/>
              </a:defRPr>
            </a:pPr>
            <a:endParaRPr lang="cs-CZ"/>
          </a:p>
        </c:txPr>
        <c:crossAx val="93469312"/>
        <c:crosses val="autoZero"/>
        <c:crossBetween val="midCat"/>
        <c:majorUnit val="10"/>
        <c:minorUnit val="5"/>
      </c:valAx>
      <c:spPr>
        <a:ln w="12700">
          <a:solidFill>
            <a:prstClr val="black"/>
          </a:solidFill>
        </a:ln>
      </c:spPr>
    </c:plotArea>
    <c:legend>
      <c:legendPos val="r"/>
      <c:layout>
        <c:manualLayout>
          <c:xMode val="edge"/>
          <c:yMode val="edge"/>
          <c:x val="0.61411249361748088"/>
          <c:y val="5.6614566192326403E-2"/>
          <c:w val="0.34771458466340388"/>
          <c:h val="0.19521216097987751"/>
        </c:manualLayout>
      </c:layout>
      <c:txPr>
        <a:bodyPr/>
        <a:lstStyle/>
        <a:p>
          <a:pPr>
            <a:defRPr>
              <a:latin typeface="Arial" pitchFamily="34" charset="0"/>
              <a:cs typeface="Arial" pitchFamily="34" charset="0"/>
            </a:defRPr>
          </a:pPr>
          <a:endParaRPr lang="cs-CZ"/>
        </a:p>
      </c:txPr>
    </c:legend>
    <c:plotVisOnly val="1"/>
    <c:dispBlanksAs val="gap"/>
  </c:chart>
  <c:spPr>
    <a:ln>
      <a:noFill/>
    </a:ln>
  </c:spPr>
  <c:externalData r:id="rId1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0000013563386451"/>
          <c:y val="4.6317627153098319E-2"/>
          <c:w val="0.85555657626130066"/>
          <c:h val="0.82915789284881825"/>
        </c:manualLayout>
      </c:layout>
      <c:scatterChart>
        <c:scatterStyle val="smoothMarker"/>
        <c:ser>
          <c:idx val="0"/>
          <c:order val="0"/>
          <c:tx>
            <c:v>PLA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ohřev'!$A$4:$A$102</c:f>
              <c:numCache>
                <c:formatCode>General</c:formatCode>
                <c:ptCount val="99"/>
                <c:pt idx="0">
                  <c:v>25.016900000000035</c:v>
                </c:pt>
                <c:pt idx="1">
                  <c:v>26.640599999999989</c:v>
                </c:pt>
                <c:pt idx="2">
                  <c:v>28.297000000000001</c:v>
                </c:pt>
                <c:pt idx="3">
                  <c:v>29.961200000000002</c:v>
                </c:pt>
                <c:pt idx="4">
                  <c:v>31.626300000000001</c:v>
                </c:pt>
                <c:pt idx="5">
                  <c:v>33.291900000000012</c:v>
                </c:pt>
                <c:pt idx="6">
                  <c:v>34.957499999999996</c:v>
                </c:pt>
                <c:pt idx="7">
                  <c:v>36.623200000000011</c:v>
                </c:pt>
                <c:pt idx="8">
                  <c:v>38.288900000000012</c:v>
                </c:pt>
                <c:pt idx="9">
                  <c:v>39.954699999999995</c:v>
                </c:pt>
                <c:pt idx="10">
                  <c:v>41.620500000000142</c:v>
                </c:pt>
                <c:pt idx="11">
                  <c:v>43.2864</c:v>
                </c:pt>
                <c:pt idx="12">
                  <c:v>44.952200000000005</c:v>
                </c:pt>
                <c:pt idx="13">
                  <c:v>46.618100000000013</c:v>
                </c:pt>
                <c:pt idx="14">
                  <c:v>48.284100000000002</c:v>
                </c:pt>
                <c:pt idx="15">
                  <c:v>49.950299999999999</c:v>
                </c:pt>
                <c:pt idx="16">
                  <c:v>51.616300000000003</c:v>
                </c:pt>
                <c:pt idx="17">
                  <c:v>53.282200000000003</c:v>
                </c:pt>
                <c:pt idx="18">
                  <c:v>54.948300000000003</c:v>
                </c:pt>
                <c:pt idx="19">
                  <c:v>56.614400000000003</c:v>
                </c:pt>
                <c:pt idx="20">
                  <c:v>58.280100000000012</c:v>
                </c:pt>
                <c:pt idx="21">
                  <c:v>59.946000000000005</c:v>
                </c:pt>
                <c:pt idx="22">
                  <c:v>61.612000000000002</c:v>
                </c:pt>
                <c:pt idx="23">
                  <c:v>63.277800000000006</c:v>
                </c:pt>
                <c:pt idx="24">
                  <c:v>64.943500000000284</c:v>
                </c:pt>
                <c:pt idx="25">
                  <c:v>66.609200000000001</c:v>
                </c:pt>
                <c:pt idx="26">
                  <c:v>68.274799999999999</c:v>
                </c:pt>
                <c:pt idx="27">
                  <c:v>69.940399999999997</c:v>
                </c:pt>
                <c:pt idx="28">
                  <c:v>71.60599999999998</c:v>
                </c:pt>
                <c:pt idx="29">
                  <c:v>73.271600000000007</c:v>
                </c:pt>
                <c:pt idx="30">
                  <c:v>74.937200000000345</c:v>
                </c:pt>
                <c:pt idx="31">
                  <c:v>76.602799999999988</c:v>
                </c:pt>
                <c:pt idx="32">
                  <c:v>78.268500000000003</c:v>
                </c:pt>
                <c:pt idx="33">
                  <c:v>79.934200000000359</c:v>
                </c:pt>
                <c:pt idx="34">
                  <c:v>81.599800000000002</c:v>
                </c:pt>
                <c:pt idx="35">
                  <c:v>83.265500000000003</c:v>
                </c:pt>
                <c:pt idx="36">
                  <c:v>84.931399999999996</c:v>
                </c:pt>
                <c:pt idx="37">
                  <c:v>86.597399999999993</c:v>
                </c:pt>
                <c:pt idx="38">
                  <c:v>88.262600000000006</c:v>
                </c:pt>
                <c:pt idx="39">
                  <c:v>89.929000000000002</c:v>
                </c:pt>
                <c:pt idx="40">
                  <c:v>91.595000000000013</c:v>
                </c:pt>
                <c:pt idx="41">
                  <c:v>93.260900000000007</c:v>
                </c:pt>
                <c:pt idx="42">
                  <c:v>94.926900000000003</c:v>
                </c:pt>
                <c:pt idx="43">
                  <c:v>96.5929</c:v>
                </c:pt>
                <c:pt idx="44">
                  <c:v>98.258899999999983</c:v>
                </c:pt>
                <c:pt idx="45">
                  <c:v>99.924700000000001</c:v>
                </c:pt>
                <c:pt idx="46">
                  <c:v>101.59099999999999</c:v>
                </c:pt>
                <c:pt idx="47">
                  <c:v>103.256</c:v>
                </c:pt>
                <c:pt idx="48">
                  <c:v>104.922</c:v>
                </c:pt>
                <c:pt idx="49">
                  <c:v>106.58799999999999</c:v>
                </c:pt>
                <c:pt idx="50">
                  <c:v>108.253</c:v>
                </c:pt>
                <c:pt idx="51">
                  <c:v>109.91900000000012</c:v>
                </c:pt>
                <c:pt idx="52">
                  <c:v>111.584</c:v>
                </c:pt>
                <c:pt idx="53">
                  <c:v>113.25</c:v>
                </c:pt>
                <c:pt idx="54">
                  <c:v>114.91500000000002</c:v>
                </c:pt>
                <c:pt idx="55">
                  <c:v>116.581</c:v>
                </c:pt>
                <c:pt idx="56">
                  <c:v>118.24600000000002</c:v>
                </c:pt>
                <c:pt idx="57">
                  <c:v>119.91100000000029</c:v>
                </c:pt>
                <c:pt idx="58">
                  <c:v>121.57599999999998</c:v>
                </c:pt>
                <c:pt idx="59">
                  <c:v>123.24100000000028</c:v>
                </c:pt>
                <c:pt idx="60">
                  <c:v>124.905</c:v>
                </c:pt>
                <c:pt idx="61">
                  <c:v>126.569</c:v>
                </c:pt>
                <c:pt idx="62">
                  <c:v>128.233</c:v>
                </c:pt>
                <c:pt idx="63">
                  <c:v>129.89600000000004</c:v>
                </c:pt>
                <c:pt idx="64">
                  <c:v>131.55800000000056</c:v>
                </c:pt>
                <c:pt idx="65">
                  <c:v>133.21899999999999</c:v>
                </c:pt>
                <c:pt idx="66">
                  <c:v>134.87900000000002</c:v>
                </c:pt>
                <c:pt idx="67">
                  <c:v>136.54</c:v>
                </c:pt>
                <c:pt idx="68">
                  <c:v>138.20099999999999</c:v>
                </c:pt>
                <c:pt idx="69">
                  <c:v>139.85900000000001</c:v>
                </c:pt>
                <c:pt idx="70">
                  <c:v>141.511</c:v>
                </c:pt>
                <c:pt idx="71">
                  <c:v>143.155</c:v>
                </c:pt>
                <c:pt idx="72">
                  <c:v>144.803</c:v>
                </c:pt>
                <c:pt idx="73">
                  <c:v>146.471</c:v>
                </c:pt>
                <c:pt idx="74">
                  <c:v>148.16900000000001</c:v>
                </c:pt>
                <c:pt idx="75">
                  <c:v>149.88100000000057</c:v>
                </c:pt>
                <c:pt idx="76">
                  <c:v>151.56100000000001</c:v>
                </c:pt>
                <c:pt idx="77">
                  <c:v>153.23099999999999</c:v>
                </c:pt>
                <c:pt idx="78">
                  <c:v>154.89800000000056</c:v>
                </c:pt>
                <c:pt idx="79">
                  <c:v>156.56399999999999</c:v>
                </c:pt>
                <c:pt idx="80">
                  <c:v>158.23099999999999</c:v>
                </c:pt>
                <c:pt idx="81">
                  <c:v>159.89600000000004</c:v>
                </c:pt>
                <c:pt idx="82">
                  <c:v>161.56300000000002</c:v>
                </c:pt>
                <c:pt idx="83">
                  <c:v>163.22900000000001</c:v>
                </c:pt>
                <c:pt idx="84">
                  <c:v>164.89500000000001</c:v>
                </c:pt>
                <c:pt idx="85">
                  <c:v>166.56100000000001</c:v>
                </c:pt>
                <c:pt idx="86">
                  <c:v>168.227</c:v>
                </c:pt>
                <c:pt idx="87">
                  <c:v>169.893</c:v>
                </c:pt>
                <c:pt idx="88">
                  <c:v>171.559</c:v>
                </c:pt>
                <c:pt idx="89">
                  <c:v>173.22499999999999</c:v>
                </c:pt>
                <c:pt idx="90">
                  <c:v>174.89100000000047</c:v>
                </c:pt>
                <c:pt idx="91">
                  <c:v>176.55700000000004</c:v>
                </c:pt>
                <c:pt idx="92">
                  <c:v>178.22200000000001</c:v>
                </c:pt>
                <c:pt idx="93">
                  <c:v>179.88800000000069</c:v>
                </c:pt>
                <c:pt idx="94">
                  <c:v>181.553</c:v>
                </c:pt>
                <c:pt idx="95">
                  <c:v>183.21899999999999</c:v>
                </c:pt>
                <c:pt idx="96">
                  <c:v>184.88500000000047</c:v>
                </c:pt>
                <c:pt idx="97">
                  <c:v>186.55</c:v>
                </c:pt>
                <c:pt idx="98">
                  <c:v>188.21499999999995</c:v>
                </c:pt>
              </c:numCache>
            </c:numRef>
          </c:xVal>
          <c:yVal>
            <c:numRef>
              <c:f>'1. ohřev'!$C$4:$C$102</c:f>
              <c:numCache>
                <c:formatCode>General</c:formatCode>
                <c:ptCount val="99"/>
                <c:pt idx="0">
                  <c:v>5.2093690000000281</c:v>
                </c:pt>
                <c:pt idx="1">
                  <c:v>4.3375039999999965</c:v>
                </c:pt>
                <c:pt idx="2">
                  <c:v>3.6707999999999998</c:v>
                </c:pt>
                <c:pt idx="3">
                  <c:v>3.519879999999989</c:v>
                </c:pt>
                <c:pt idx="4">
                  <c:v>3.4702299999999977</c:v>
                </c:pt>
                <c:pt idx="5">
                  <c:v>3.4381200000000001</c:v>
                </c:pt>
                <c:pt idx="6">
                  <c:v>3.4133999999999998</c:v>
                </c:pt>
                <c:pt idx="7">
                  <c:v>3.3919299999999977</c:v>
                </c:pt>
                <c:pt idx="8">
                  <c:v>3.372169999999989</c:v>
                </c:pt>
                <c:pt idx="9">
                  <c:v>3.3532299999999977</c:v>
                </c:pt>
                <c:pt idx="10">
                  <c:v>3.3362099999999821</c:v>
                </c:pt>
                <c:pt idx="11">
                  <c:v>3.3207199999999997</c:v>
                </c:pt>
                <c:pt idx="12">
                  <c:v>3.30701</c:v>
                </c:pt>
                <c:pt idx="13">
                  <c:v>3.29541</c:v>
                </c:pt>
                <c:pt idx="14">
                  <c:v>3.2871700000000104</c:v>
                </c:pt>
                <c:pt idx="15">
                  <c:v>3.2808299999999999</c:v>
                </c:pt>
                <c:pt idx="16">
                  <c:v>3.2729499999999967</c:v>
                </c:pt>
                <c:pt idx="17">
                  <c:v>3.2639100000000099</c:v>
                </c:pt>
                <c:pt idx="18">
                  <c:v>3.2573300000000098</c:v>
                </c:pt>
                <c:pt idx="19">
                  <c:v>3.2491000000000012</c:v>
                </c:pt>
                <c:pt idx="20">
                  <c:v>3.2377500000000001</c:v>
                </c:pt>
                <c:pt idx="21">
                  <c:v>3.2250399999999999</c:v>
                </c:pt>
                <c:pt idx="22">
                  <c:v>3.2143699999999997</c:v>
                </c:pt>
                <c:pt idx="23">
                  <c:v>3.20166</c:v>
                </c:pt>
                <c:pt idx="24">
                  <c:v>3.1862300000000001</c:v>
                </c:pt>
                <c:pt idx="25">
                  <c:v>3.1692299999999998</c:v>
                </c:pt>
                <c:pt idx="26">
                  <c:v>3.1507700000000001</c:v>
                </c:pt>
                <c:pt idx="27">
                  <c:v>3.1314399999999987</c:v>
                </c:pt>
                <c:pt idx="28">
                  <c:v>3.1123700000000003</c:v>
                </c:pt>
                <c:pt idx="29">
                  <c:v>3.0946199999999977</c:v>
                </c:pt>
                <c:pt idx="30">
                  <c:v>3.0767599999999913</c:v>
                </c:pt>
                <c:pt idx="31">
                  <c:v>3.0592799999999967</c:v>
                </c:pt>
                <c:pt idx="32">
                  <c:v>3.0427499999999967</c:v>
                </c:pt>
                <c:pt idx="33">
                  <c:v>3.0268299999999977</c:v>
                </c:pt>
                <c:pt idx="34">
                  <c:v>3.0111399999999997</c:v>
                </c:pt>
                <c:pt idx="35">
                  <c:v>2.9974699999999967</c:v>
                </c:pt>
                <c:pt idx="36">
                  <c:v>2.9864099999999967</c:v>
                </c:pt>
                <c:pt idx="37">
                  <c:v>2.9696099999999968</c:v>
                </c:pt>
                <c:pt idx="38">
                  <c:v>2.9603100000000002</c:v>
                </c:pt>
                <c:pt idx="39">
                  <c:v>2.9580499999999899</c:v>
                </c:pt>
                <c:pt idx="40">
                  <c:v>2.9547399999999997</c:v>
                </c:pt>
                <c:pt idx="41">
                  <c:v>2.94862</c:v>
                </c:pt>
                <c:pt idx="42">
                  <c:v>2.9428299999999967</c:v>
                </c:pt>
                <c:pt idx="43">
                  <c:v>2.9380399999999987</c:v>
                </c:pt>
                <c:pt idx="44">
                  <c:v>2.93059</c:v>
                </c:pt>
                <c:pt idx="45">
                  <c:v>2.92157</c:v>
                </c:pt>
                <c:pt idx="46">
                  <c:v>2.9120599999999821</c:v>
                </c:pt>
                <c:pt idx="47">
                  <c:v>2.90293</c:v>
                </c:pt>
                <c:pt idx="48">
                  <c:v>2.8915199999999968</c:v>
                </c:pt>
                <c:pt idx="49">
                  <c:v>2.8774499999999898</c:v>
                </c:pt>
                <c:pt idx="50">
                  <c:v>2.8613900000000001</c:v>
                </c:pt>
                <c:pt idx="51">
                  <c:v>2.8438499999999967</c:v>
                </c:pt>
                <c:pt idx="52">
                  <c:v>2.8246199999999977</c:v>
                </c:pt>
                <c:pt idx="53">
                  <c:v>2.80532</c:v>
                </c:pt>
                <c:pt idx="54">
                  <c:v>2.7870499999999998</c:v>
                </c:pt>
                <c:pt idx="55">
                  <c:v>2.7671700000000112</c:v>
                </c:pt>
                <c:pt idx="56">
                  <c:v>2.7412100000000001</c:v>
                </c:pt>
                <c:pt idx="57">
                  <c:v>2.7115300000000002</c:v>
                </c:pt>
                <c:pt idx="58">
                  <c:v>2.6809200000000089</c:v>
                </c:pt>
                <c:pt idx="59">
                  <c:v>2.64601</c:v>
                </c:pt>
                <c:pt idx="60">
                  <c:v>2.6048800000000001</c:v>
                </c:pt>
                <c:pt idx="61">
                  <c:v>2.5546499999999899</c:v>
                </c:pt>
                <c:pt idx="62">
                  <c:v>2.4901999999999997</c:v>
                </c:pt>
                <c:pt idx="63">
                  <c:v>2.4071300000000098</c:v>
                </c:pt>
                <c:pt idx="64">
                  <c:v>2.3046399999999987</c:v>
                </c:pt>
                <c:pt idx="65">
                  <c:v>2.1861199999999998</c:v>
                </c:pt>
                <c:pt idx="66">
                  <c:v>2.0595300000000001</c:v>
                </c:pt>
                <c:pt idx="67">
                  <c:v>1.9301100000000049</c:v>
                </c:pt>
                <c:pt idx="68">
                  <c:v>1.7853899999999998</c:v>
                </c:pt>
                <c:pt idx="69">
                  <c:v>1.5784799999999999</c:v>
                </c:pt>
                <c:pt idx="70">
                  <c:v>1.2365899999999999</c:v>
                </c:pt>
                <c:pt idx="71">
                  <c:v>0.79419000000000062</c:v>
                </c:pt>
                <c:pt idx="72">
                  <c:v>0.47694000000000031</c:v>
                </c:pt>
                <c:pt idx="73">
                  <c:v>0.58147999999999778</c:v>
                </c:pt>
                <c:pt idx="74">
                  <c:v>1.2429399999999955</c:v>
                </c:pt>
                <c:pt idx="75">
                  <c:v>2.0316799999999913</c:v>
                </c:pt>
                <c:pt idx="76">
                  <c:v>2.4907499999999967</c:v>
                </c:pt>
                <c:pt idx="77">
                  <c:v>2.6175099999999998</c:v>
                </c:pt>
                <c:pt idx="78">
                  <c:v>2.64941</c:v>
                </c:pt>
                <c:pt idx="79">
                  <c:v>2.6615199999999999</c:v>
                </c:pt>
                <c:pt idx="80">
                  <c:v>2.6641699999999999</c:v>
                </c:pt>
                <c:pt idx="81">
                  <c:v>2.66004</c:v>
                </c:pt>
                <c:pt idx="82">
                  <c:v>2.6593399999999998</c:v>
                </c:pt>
                <c:pt idx="83">
                  <c:v>2.65774</c:v>
                </c:pt>
                <c:pt idx="84">
                  <c:v>2.6523499999999967</c:v>
                </c:pt>
                <c:pt idx="85">
                  <c:v>2.6463100000000002</c:v>
                </c:pt>
                <c:pt idx="86">
                  <c:v>2.6427399999999999</c:v>
                </c:pt>
                <c:pt idx="87">
                  <c:v>2.6401800000000089</c:v>
                </c:pt>
                <c:pt idx="88">
                  <c:v>2.6354599999999908</c:v>
                </c:pt>
                <c:pt idx="89">
                  <c:v>2.6296599999999977</c:v>
                </c:pt>
                <c:pt idx="90">
                  <c:v>2.6267499999999977</c:v>
                </c:pt>
                <c:pt idx="91">
                  <c:v>2.6227499999999977</c:v>
                </c:pt>
                <c:pt idx="92">
                  <c:v>2.6114099999999967</c:v>
                </c:pt>
                <c:pt idx="93">
                  <c:v>2.5960699999999899</c:v>
                </c:pt>
                <c:pt idx="94">
                  <c:v>2.5840999999999998</c:v>
                </c:pt>
                <c:pt idx="95">
                  <c:v>2.5711300000000001</c:v>
                </c:pt>
                <c:pt idx="96">
                  <c:v>2.55829</c:v>
                </c:pt>
                <c:pt idx="97">
                  <c:v>2.5436000000000001</c:v>
                </c:pt>
                <c:pt idx="98">
                  <c:v>2.4402399999999997</c:v>
                </c:pt>
              </c:numCache>
            </c:numRef>
          </c:yVal>
          <c:smooth val="1"/>
        </c:ser>
        <c:ser>
          <c:idx val="1"/>
          <c:order val="1"/>
          <c:tx>
            <c:v>75/25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ohřev'!$E$4:$E$102</c:f>
              <c:numCache>
                <c:formatCode>General</c:formatCode>
                <c:ptCount val="99"/>
                <c:pt idx="0">
                  <c:v>25.022399999999905</c:v>
                </c:pt>
                <c:pt idx="1">
                  <c:v>26.646599999999989</c:v>
                </c:pt>
                <c:pt idx="2">
                  <c:v>28.305199999999989</c:v>
                </c:pt>
                <c:pt idx="3">
                  <c:v>29.969499999999879</c:v>
                </c:pt>
                <c:pt idx="4">
                  <c:v>31.634300000000035</c:v>
                </c:pt>
                <c:pt idx="5">
                  <c:v>33.299300000000173</c:v>
                </c:pt>
                <c:pt idx="6">
                  <c:v>34.964600000000004</c:v>
                </c:pt>
                <c:pt idx="7">
                  <c:v>36.630000000000003</c:v>
                </c:pt>
                <c:pt idx="8">
                  <c:v>38.295400000000143</c:v>
                </c:pt>
                <c:pt idx="9">
                  <c:v>39.960900000000002</c:v>
                </c:pt>
                <c:pt idx="10">
                  <c:v>41.626400000000011</c:v>
                </c:pt>
                <c:pt idx="11">
                  <c:v>43.292100000000239</c:v>
                </c:pt>
                <c:pt idx="12">
                  <c:v>44.957599999999999</c:v>
                </c:pt>
                <c:pt idx="13">
                  <c:v>46.623200000000011</c:v>
                </c:pt>
                <c:pt idx="14">
                  <c:v>48.288800000000002</c:v>
                </c:pt>
                <c:pt idx="15">
                  <c:v>49.954299999999996</c:v>
                </c:pt>
                <c:pt idx="16">
                  <c:v>51.619600000000005</c:v>
                </c:pt>
                <c:pt idx="17">
                  <c:v>53.285300000000063</c:v>
                </c:pt>
                <c:pt idx="18">
                  <c:v>54.951299999999996</c:v>
                </c:pt>
                <c:pt idx="19">
                  <c:v>56.6175</c:v>
                </c:pt>
                <c:pt idx="20">
                  <c:v>58.283900000000003</c:v>
                </c:pt>
                <c:pt idx="21">
                  <c:v>59.95</c:v>
                </c:pt>
                <c:pt idx="22">
                  <c:v>61.616100000000003</c:v>
                </c:pt>
                <c:pt idx="23">
                  <c:v>63.282100000000113</c:v>
                </c:pt>
                <c:pt idx="24">
                  <c:v>64.947900000000359</c:v>
                </c:pt>
                <c:pt idx="25">
                  <c:v>66.613600000000005</c:v>
                </c:pt>
                <c:pt idx="26">
                  <c:v>68.279299999999992</c:v>
                </c:pt>
                <c:pt idx="27">
                  <c:v>69.945000000000007</c:v>
                </c:pt>
                <c:pt idx="28">
                  <c:v>71.610799999999998</c:v>
                </c:pt>
                <c:pt idx="29">
                  <c:v>73.276499999999999</c:v>
                </c:pt>
                <c:pt idx="30">
                  <c:v>74.942400000000006</c:v>
                </c:pt>
                <c:pt idx="31">
                  <c:v>76.608299999999986</c:v>
                </c:pt>
                <c:pt idx="32">
                  <c:v>78.274299999999997</c:v>
                </c:pt>
                <c:pt idx="33">
                  <c:v>79.94020000000036</c:v>
                </c:pt>
                <c:pt idx="34">
                  <c:v>81.606200000000001</c:v>
                </c:pt>
                <c:pt idx="35">
                  <c:v>83.272199999999998</c:v>
                </c:pt>
                <c:pt idx="36">
                  <c:v>84.938199999999995</c:v>
                </c:pt>
                <c:pt idx="37">
                  <c:v>86.604299999999995</c:v>
                </c:pt>
                <c:pt idx="38">
                  <c:v>88.270200000000003</c:v>
                </c:pt>
                <c:pt idx="39">
                  <c:v>89.936099999999996</c:v>
                </c:pt>
                <c:pt idx="40">
                  <c:v>91.60199999999999</c:v>
                </c:pt>
                <c:pt idx="41">
                  <c:v>93.267899999999997</c:v>
                </c:pt>
                <c:pt idx="42">
                  <c:v>94.933899999999994</c:v>
                </c:pt>
                <c:pt idx="43">
                  <c:v>96.599800000000002</c:v>
                </c:pt>
                <c:pt idx="44">
                  <c:v>98.265600000000006</c:v>
                </c:pt>
                <c:pt idx="45">
                  <c:v>99.931399999999996</c:v>
                </c:pt>
                <c:pt idx="46">
                  <c:v>101.59699999999999</c:v>
                </c:pt>
                <c:pt idx="47">
                  <c:v>103.26300000000002</c:v>
                </c:pt>
                <c:pt idx="48">
                  <c:v>104.929</c:v>
                </c:pt>
                <c:pt idx="49">
                  <c:v>106.595</c:v>
                </c:pt>
                <c:pt idx="50">
                  <c:v>108.26</c:v>
                </c:pt>
                <c:pt idx="51">
                  <c:v>109.926</c:v>
                </c:pt>
                <c:pt idx="52">
                  <c:v>111.592</c:v>
                </c:pt>
                <c:pt idx="53">
                  <c:v>113.25700000000002</c:v>
                </c:pt>
                <c:pt idx="54">
                  <c:v>114.923</c:v>
                </c:pt>
                <c:pt idx="55">
                  <c:v>116.589</c:v>
                </c:pt>
                <c:pt idx="56">
                  <c:v>118.254</c:v>
                </c:pt>
                <c:pt idx="57">
                  <c:v>119.91900000000012</c:v>
                </c:pt>
                <c:pt idx="58">
                  <c:v>121.58499999999999</c:v>
                </c:pt>
                <c:pt idx="59">
                  <c:v>123.25</c:v>
                </c:pt>
                <c:pt idx="60">
                  <c:v>124.91400000000029</c:v>
                </c:pt>
                <c:pt idx="61">
                  <c:v>126.57799999999999</c:v>
                </c:pt>
                <c:pt idx="62">
                  <c:v>128.24299999999999</c:v>
                </c:pt>
                <c:pt idx="63">
                  <c:v>129.90700000000001</c:v>
                </c:pt>
                <c:pt idx="64">
                  <c:v>131.571</c:v>
                </c:pt>
                <c:pt idx="65">
                  <c:v>133.23399999999998</c:v>
                </c:pt>
                <c:pt idx="66">
                  <c:v>134.89600000000004</c:v>
                </c:pt>
                <c:pt idx="67">
                  <c:v>136.55600000000001</c:v>
                </c:pt>
                <c:pt idx="68">
                  <c:v>138.21199999999999</c:v>
                </c:pt>
                <c:pt idx="69">
                  <c:v>139.864</c:v>
                </c:pt>
                <c:pt idx="70">
                  <c:v>141.50399999999999</c:v>
                </c:pt>
                <c:pt idx="71">
                  <c:v>143.16</c:v>
                </c:pt>
                <c:pt idx="72">
                  <c:v>144.87</c:v>
                </c:pt>
                <c:pt idx="73">
                  <c:v>146.572</c:v>
                </c:pt>
                <c:pt idx="74">
                  <c:v>148.24599999999998</c:v>
                </c:pt>
                <c:pt idx="75">
                  <c:v>149.91300000000001</c:v>
                </c:pt>
                <c:pt idx="76">
                  <c:v>151.57900000000001</c:v>
                </c:pt>
                <c:pt idx="77">
                  <c:v>153.24499999999998</c:v>
                </c:pt>
                <c:pt idx="78">
                  <c:v>154.911</c:v>
                </c:pt>
                <c:pt idx="79">
                  <c:v>156.57599999999999</c:v>
                </c:pt>
                <c:pt idx="80">
                  <c:v>158.239</c:v>
                </c:pt>
                <c:pt idx="81">
                  <c:v>159.904</c:v>
                </c:pt>
                <c:pt idx="82">
                  <c:v>161.57</c:v>
                </c:pt>
                <c:pt idx="83">
                  <c:v>163.23699999999999</c:v>
                </c:pt>
                <c:pt idx="84">
                  <c:v>164.90300000000002</c:v>
                </c:pt>
                <c:pt idx="85">
                  <c:v>166.56900000000002</c:v>
                </c:pt>
                <c:pt idx="86">
                  <c:v>168.23499999999999</c:v>
                </c:pt>
                <c:pt idx="87">
                  <c:v>169.90100000000001</c:v>
                </c:pt>
                <c:pt idx="88">
                  <c:v>171.56700000000001</c:v>
                </c:pt>
                <c:pt idx="89">
                  <c:v>173.233</c:v>
                </c:pt>
                <c:pt idx="90">
                  <c:v>174.89700000000047</c:v>
                </c:pt>
                <c:pt idx="91">
                  <c:v>176.56200000000001</c:v>
                </c:pt>
                <c:pt idx="92">
                  <c:v>178.227</c:v>
                </c:pt>
                <c:pt idx="93">
                  <c:v>179.89200000000056</c:v>
                </c:pt>
                <c:pt idx="94">
                  <c:v>181.55700000000004</c:v>
                </c:pt>
                <c:pt idx="95">
                  <c:v>183.22200000000001</c:v>
                </c:pt>
                <c:pt idx="96">
                  <c:v>184.88700000000057</c:v>
                </c:pt>
                <c:pt idx="97">
                  <c:v>186.55200000000056</c:v>
                </c:pt>
                <c:pt idx="98">
                  <c:v>188.21699999999998</c:v>
                </c:pt>
              </c:numCache>
            </c:numRef>
          </c:xVal>
          <c:yVal>
            <c:numRef>
              <c:f>'1. ohřev'!$G$4:$G$102</c:f>
              <c:numCache>
                <c:formatCode>General</c:formatCode>
                <c:ptCount val="99"/>
                <c:pt idx="0">
                  <c:v>3.9160069999999876</c:v>
                </c:pt>
                <c:pt idx="1">
                  <c:v>3.0945930000000001</c:v>
                </c:pt>
                <c:pt idx="2">
                  <c:v>2.4673499999999997</c:v>
                </c:pt>
                <c:pt idx="3">
                  <c:v>2.3355999999999977</c:v>
                </c:pt>
                <c:pt idx="4">
                  <c:v>2.2720499999999899</c:v>
                </c:pt>
                <c:pt idx="5">
                  <c:v>2.2208800000000002</c:v>
                </c:pt>
                <c:pt idx="6">
                  <c:v>2.1785100000000002</c:v>
                </c:pt>
                <c:pt idx="7">
                  <c:v>2.14201</c:v>
                </c:pt>
                <c:pt idx="8">
                  <c:v>2.1094200000000001</c:v>
                </c:pt>
                <c:pt idx="9">
                  <c:v>2.07972</c:v>
                </c:pt>
                <c:pt idx="10">
                  <c:v>2.0523100000000003</c:v>
                </c:pt>
                <c:pt idx="11">
                  <c:v>2.0253000000000001</c:v>
                </c:pt>
                <c:pt idx="12">
                  <c:v>1.9989100000000044</c:v>
                </c:pt>
                <c:pt idx="13">
                  <c:v>1.97373</c:v>
                </c:pt>
                <c:pt idx="14">
                  <c:v>1.9485800000000049</c:v>
                </c:pt>
                <c:pt idx="15">
                  <c:v>1.9201900000000001</c:v>
                </c:pt>
                <c:pt idx="16">
                  <c:v>1.891829999999995</c:v>
                </c:pt>
                <c:pt idx="17">
                  <c:v>1.87069</c:v>
                </c:pt>
                <c:pt idx="18">
                  <c:v>1.86114</c:v>
                </c:pt>
                <c:pt idx="19">
                  <c:v>1.8591299999999955</c:v>
                </c:pt>
                <c:pt idx="20">
                  <c:v>1.85924</c:v>
                </c:pt>
                <c:pt idx="21">
                  <c:v>1.8566100000000001</c:v>
                </c:pt>
                <c:pt idx="22">
                  <c:v>1.8493899999999999</c:v>
                </c:pt>
                <c:pt idx="23">
                  <c:v>1.839599999999995</c:v>
                </c:pt>
                <c:pt idx="24">
                  <c:v>1.8263799999999999</c:v>
                </c:pt>
                <c:pt idx="25">
                  <c:v>1.81043</c:v>
                </c:pt>
                <c:pt idx="26">
                  <c:v>1.79355</c:v>
                </c:pt>
                <c:pt idx="27">
                  <c:v>1.77694</c:v>
                </c:pt>
                <c:pt idx="28">
                  <c:v>1.7611899999999998</c:v>
                </c:pt>
                <c:pt idx="29">
                  <c:v>1.746969999999995</c:v>
                </c:pt>
                <c:pt idx="30">
                  <c:v>1.7350899999999998</c:v>
                </c:pt>
                <c:pt idx="31">
                  <c:v>1.7253299999999936</c:v>
                </c:pt>
                <c:pt idx="32">
                  <c:v>1.71678</c:v>
                </c:pt>
                <c:pt idx="33">
                  <c:v>1.708939999999995</c:v>
                </c:pt>
                <c:pt idx="34">
                  <c:v>1.7013999999999936</c:v>
                </c:pt>
                <c:pt idx="35">
                  <c:v>1.6945100000000044</c:v>
                </c:pt>
                <c:pt idx="36">
                  <c:v>1.6886800000000044</c:v>
                </c:pt>
                <c:pt idx="37">
                  <c:v>1.6822699999999999</c:v>
                </c:pt>
                <c:pt idx="38">
                  <c:v>1.6740400000000044</c:v>
                </c:pt>
                <c:pt idx="39">
                  <c:v>1.6644800000000044</c:v>
                </c:pt>
                <c:pt idx="40">
                  <c:v>1.65524</c:v>
                </c:pt>
                <c:pt idx="41">
                  <c:v>1.64659</c:v>
                </c:pt>
                <c:pt idx="42">
                  <c:v>1.6380399999999999</c:v>
                </c:pt>
                <c:pt idx="43">
                  <c:v>1.62843</c:v>
                </c:pt>
                <c:pt idx="44">
                  <c:v>1.6181500000000049</c:v>
                </c:pt>
                <c:pt idx="45">
                  <c:v>1.60771</c:v>
                </c:pt>
                <c:pt idx="46">
                  <c:v>1.5973899999999999</c:v>
                </c:pt>
                <c:pt idx="47">
                  <c:v>1.5867899999999999</c:v>
                </c:pt>
                <c:pt idx="48">
                  <c:v>1.5755899999999998</c:v>
                </c:pt>
                <c:pt idx="49">
                  <c:v>1.5638799999999955</c:v>
                </c:pt>
                <c:pt idx="50">
                  <c:v>1.55141</c:v>
                </c:pt>
                <c:pt idx="51">
                  <c:v>1.5378399999999948</c:v>
                </c:pt>
                <c:pt idx="52">
                  <c:v>1.522899999999995</c:v>
                </c:pt>
                <c:pt idx="53">
                  <c:v>1.5082100000000001</c:v>
                </c:pt>
                <c:pt idx="54">
                  <c:v>1.4940899999999999</c:v>
                </c:pt>
                <c:pt idx="55">
                  <c:v>1.4772699999999945</c:v>
                </c:pt>
                <c:pt idx="56">
                  <c:v>1.4558099999999936</c:v>
                </c:pt>
                <c:pt idx="57">
                  <c:v>1.4315399999999936</c:v>
                </c:pt>
                <c:pt idx="58">
                  <c:v>1.4053999999999927</c:v>
                </c:pt>
                <c:pt idx="59">
                  <c:v>1.3742000000000001</c:v>
                </c:pt>
                <c:pt idx="60">
                  <c:v>1.3353000000000002</c:v>
                </c:pt>
                <c:pt idx="61">
                  <c:v>1.2889999999999953</c:v>
                </c:pt>
                <c:pt idx="62">
                  <c:v>1.2395299999999934</c:v>
                </c:pt>
                <c:pt idx="63">
                  <c:v>1.1902400000000046</c:v>
                </c:pt>
                <c:pt idx="64">
                  <c:v>1.1371500000000001</c:v>
                </c:pt>
                <c:pt idx="65">
                  <c:v>1.0650499999999998</c:v>
                </c:pt>
                <c:pt idx="66">
                  <c:v>0.9560300000000006</c:v>
                </c:pt>
                <c:pt idx="67">
                  <c:v>0.79234999999999989</c:v>
                </c:pt>
                <c:pt idx="68">
                  <c:v>0.5532499999999998</c:v>
                </c:pt>
                <c:pt idx="69">
                  <c:v>0.17183999999999999</c:v>
                </c:pt>
                <c:pt idx="70">
                  <c:v>-0.26677000000000017</c:v>
                </c:pt>
                <c:pt idx="71">
                  <c:v>-0.27286000000000032</c:v>
                </c:pt>
                <c:pt idx="72">
                  <c:v>0.36699000000000032</c:v>
                </c:pt>
                <c:pt idx="73">
                  <c:v>1.1025999999999998</c:v>
                </c:pt>
                <c:pt idx="74">
                  <c:v>1.4118099999999925</c:v>
                </c:pt>
                <c:pt idx="75">
                  <c:v>1.4688399999999953</c:v>
                </c:pt>
                <c:pt idx="76">
                  <c:v>1.4738999999999922</c:v>
                </c:pt>
                <c:pt idx="77">
                  <c:v>1.4673299999999936</c:v>
                </c:pt>
                <c:pt idx="78">
                  <c:v>1.4537699999999925</c:v>
                </c:pt>
                <c:pt idx="79">
                  <c:v>1.419959999999995</c:v>
                </c:pt>
                <c:pt idx="80">
                  <c:v>1.37303</c:v>
                </c:pt>
                <c:pt idx="81">
                  <c:v>1.3394400000000002</c:v>
                </c:pt>
                <c:pt idx="82">
                  <c:v>1.33148</c:v>
                </c:pt>
                <c:pt idx="83">
                  <c:v>1.3359599999999998</c:v>
                </c:pt>
                <c:pt idx="84">
                  <c:v>1.33826</c:v>
                </c:pt>
                <c:pt idx="85">
                  <c:v>1.33595</c:v>
                </c:pt>
                <c:pt idx="86">
                  <c:v>1.3299699999999945</c:v>
                </c:pt>
                <c:pt idx="87">
                  <c:v>1.3202099999999999</c:v>
                </c:pt>
                <c:pt idx="88">
                  <c:v>1.30748</c:v>
                </c:pt>
                <c:pt idx="89">
                  <c:v>1.28633</c:v>
                </c:pt>
                <c:pt idx="90">
                  <c:v>1.2636999999999936</c:v>
                </c:pt>
                <c:pt idx="91">
                  <c:v>1.2351699999999948</c:v>
                </c:pt>
                <c:pt idx="92">
                  <c:v>1.2068899999999998</c:v>
                </c:pt>
                <c:pt idx="93">
                  <c:v>1.1788400000000001</c:v>
                </c:pt>
                <c:pt idx="94">
                  <c:v>1.1568499999999999</c:v>
                </c:pt>
                <c:pt idx="95">
                  <c:v>1.135629999999995</c:v>
                </c:pt>
                <c:pt idx="96">
                  <c:v>1.11327</c:v>
                </c:pt>
                <c:pt idx="97">
                  <c:v>1.0877299999999948</c:v>
                </c:pt>
                <c:pt idx="98">
                  <c:v>0.95978000000000063</c:v>
                </c:pt>
              </c:numCache>
            </c:numRef>
          </c:yVal>
          <c:smooth val="1"/>
        </c:ser>
        <c:ser>
          <c:idx val="2"/>
          <c:order val="2"/>
          <c:tx>
            <c:v>60/40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ohřev'!$I$4:$I$102</c:f>
              <c:numCache>
                <c:formatCode>General</c:formatCode>
                <c:ptCount val="99"/>
                <c:pt idx="0">
                  <c:v>25.020800000000001</c:v>
                </c:pt>
                <c:pt idx="1">
                  <c:v>26.6431</c:v>
                </c:pt>
                <c:pt idx="2">
                  <c:v>28.301400000000001</c:v>
                </c:pt>
                <c:pt idx="3">
                  <c:v>29.965199999999868</c:v>
                </c:pt>
                <c:pt idx="4">
                  <c:v>31.6297</c:v>
                </c:pt>
                <c:pt idx="5">
                  <c:v>33.294800000000002</c:v>
                </c:pt>
                <c:pt idx="6">
                  <c:v>34.960300000000011</c:v>
                </c:pt>
                <c:pt idx="7">
                  <c:v>36.625900000000165</c:v>
                </c:pt>
                <c:pt idx="8">
                  <c:v>38.291700000000013</c:v>
                </c:pt>
                <c:pt idx="9">
                  <c:v>39.957399999999993</c:v>
                </c:pt>
                <c:pt idx="10">
                  <c:v>41.62310000000015</c:v>
                </c:pt>
                <c:pt idx="11">
                  <c:v>43.288800000000002</c:v>
                </c:pt>
                <c:pt idx="12">
                  <c:v>44.954399999999993</c:v>
                </c:pt>
                <c:pt idx="13">
                  <c:v>46.619500000000002</c:v>
                </c:pt>
                <c:pt idx="14">
                  <c:v>48.284700000000001</c:v>
                </c:pt>
                <c:pt idx="15">
                  <c:v>49.9495</c:v>
                </c:pt>
                <c:pt idx="16">
                  <c:v>51.614200000000004</c:v>
                </c:pt>
                <c:pt idx="17">
                  <c:v>53.279200000000003</c:v>
                </c:pt>
                <c:pt idx="18">
                  <c:v>54.945100000000011</c:v>
                </c:pt>
                <c:pt idx="19">
                  <c:v>56.611800000000002</c:v>
                </c:pt>
                <c:pt idx="20">
                  <c:v>58.278700000000143</c:v>
                </c:pt>
                <c:pt idx="21">
                  <c:v>59.9452</c:v>
                </c:pt>
                <c:pt idx="22">
                  <c:v>61.611400000000003</c:v>
                </c:pt>
                <c:pt idx="23">
                  <c:v>63.277500000000003</c:v>
                </c:pt>
                <c:pt idx="24">
                  <c:v>64.943500000000284</c:v>
                </c:pt>
                <c:pt idx="25">
                  <c:v>66.60939999999998</c:v>
                </c:pt>
                <c:pt idx="26">
                  <c:v>68.275299999999987</c:v>
                </c:pt>
                <c:pt idx="27">
                  <c:v>69.94120000000045</c:v>
                </c:pt>
                <c:pt idx="28">
                  <c:v>71.607100000000003</c:v>
                </c:pt>
                <c:pt idx="29">
                  <c:v>73.273200000000003</c:v>
                </c:pt>
                <c:pt idx="30">
                  <c:v>74.939300000000003</c:v>
                </c:pt>
                <c:pt idx="31">
                  <c:v>76.60499999999999</c:v>
                </c:pt>
                <c:pt idx="32">
                  <c:v>78.271000000000001</c:v>
                </c:pt>
                <c:pt idx="33">
                  <c:v>79.937000000000026</c:v>
                </c:pt>
                <c:pt idx="34">
                  <c:v>81.603099999999998</c:v>
                </c:pt>
                <c:pt idx="35">
                  <c:v>83.269099999999995</c:v>
                </c:pt>
                <c:pt idx="36">
                  <c:v>84.935000000000002</c:v>
                </c:pt>
                <c:pt idx="37">
                  <c:v>86.600999999999999</c:v>
                </c:pt>
                <c:pt idx="38">
                  <c:v>88.266999999999996</c:v>
                </c:pt>
                <c:pt idx="39">
                  <c:v>89.932900000000004</c:v>
                </c:pt>
                <c:pt idx="40">
                  <c:v>91.5989</c:v>
                </c:pt>
                <c:pt idx="41">
                  <c:v>93.264899999999997</c:v>
                </c:pt>
                <c:pt idx="42">
                  <c:v>94.930899999999994</c:v>
                </c:pt>
                <c:pt idx="43">
                  <c:v>96.596599999999995</c:v>
                </c:pt>
                <c:pt idx="44">
                  <c:v>98.262500000000003</c:v>
                </c:pt>
                <c:pt idx="45">
                  <c:v>99.928299999999993</c:v>
                </c:pt>
                <c:pt idx="46">
                  <c:v>101.59399999999999</c:v>
                </c:pt>
                <c:pt idx="47">
                  <c:v>103.26</c:v>
                </c:pt>
                <c:pt idx="48">
                  <c:v>104.926</c:v>
                </c:pt>
                <c:pt idx="49">
                  <c:v>106.59099999999999</c:v>
                </c:pt>
                <c:pt idx="50">
                  <c:v>108.25700000000002</c:v>
                </c:pt>
                <c:pt idx="51">
                  <c:v>109.923</c:v>
                </c:pt>
                <c:pt idx="52">
                  <c:v>111.58799999999999</c:v>
                </c:pt>
                <c:pt idx="53">
                  <c:v>113.255</c:v>
                </c:pt>
                <c:pt idx="54">
                  <c:v>114.91900000000012</c:v>
                </c:pt>
                <c:pt idx="55">
                  <c:v>116.58499999999999</c:v>
                </c:pt>
                <c:pt idx="56">
                  <c:v>118.25</c:v>
                </c:pt>
                <c:pt idx="57">
                  <c:v>119.91600000000012</c:v>
                </c:pt>
                <c:pt idx="58">
                  <c:v>121.581</c:v>
                </c:pt>
                <c:pt idx="59">
                  <c:v>123.24600000000002</c:v>
                </c:pt>
                <c:pt idx="60">
                  <c:v>124.91100000000029</c:v>
                </c:pt>
                <c:pt idx="61">
                  <c:v>126.57499999999999</c:v>
                </c:pt>
                <c:pt idx="62">
                  <c:v>128.23999999999998</c:v>
                </c:pt>
                <c:pt idx="63">
                  <c:v>129.904</c:v>
                </c:pt>
                <c:pt idx="64">
                  <c:v>131.56800000000001</c:v>
                </c:pt>
                <c:pt idx="65">
                  <c:v>133.22999999999999</c:v>
                </c:pt>
                <c:pt idx="66">
                  <c:v>134.89100000000047</c:v>
                </c:pt>
                <c:pt idx="67">
                  <c:v>136.54900000000001</c:v>
                </c:pt>
                <c:pt idx="68">
                  <c:v>138.20599999999999</c:v>
                </c:pt>
                <c:pt idx="69">
                  <c:v>139.86600000000001</c:v>
                </c:pt>
                <c:pt idx="70">
                  <c:v>141.53900000000002</c:v>
                </c:pt>
                <c:pt idx="71">
                  <c:v>143.22800000000001</c:v>
                </c:pt>
                <c:pt idx="72">
                  <c:v>144.905</c:v>
                </c:pt>
                <c:pt idx="73">
                  <c:v>146.57399999999998</c:v>
                </c:pt>
                <c:pt idx="74">
                  <c:v>148.23999999999998</c:v>
                </c:pt>
                <c:pt idx="75">
                  <c:v>149.90600000000001</c:v>
                </c:pt>
                <c:pt idx="76">
                  <c:v>151.57</c:v>
                </c:pt>
                <c:pt idx="77">
                  <c:v>153.23399999999998</c:v>
                </c:pt>
                <c:pt idx="78">
                  <c:v>154.899</c:v>
                </c:pt>
                <c:pt idx="79">
                  <c:v>156.565</c:v>
                </c:pt>
                <c:pt idx="80">
                  <c:v>158.232</c:v>
                </c:pt>
                <c:pt idx="81">
                  <c:v>159.89800000000056</c:v>
                </c:pt>
                <c:pt idx="82">
                  <c:v>161.56399999999999</c:v>
                </c:pt>
                <c:pt idx="83">
                  <c:v>163.22999999999999</c:v>
                </c:pt>
                <c:pt idx="84">
                  <c:v>164.89600000000004</c:v>
                </c:pt>
                <c:pt idx="85">
                  <c:v>166.56</c:v>
                </c:pt>
                <c:pt idx="86">
                  <c:v>168.22499999999999</c:v>
                </c:pt>
                <c:pt idx="87">
                  <c:v>169.89100000000047</c:v>
                </c:pt>
                <c:pt idx="88">
                  <c:v>171.55600000000001</c:v>
                </c:pt>
                <c:pt idx="89">
                  <c:v>173.221</c:v>
                </c:pt>
                <c:pt idx="90">
                  <c:v>174.88600000000056</c:v>
                </c:pt>
                <c:pt idx="91">
                  <c:v>176.55100000000004</c:v>
                </c:pt>
                <c:pt idx="92">
                  <c:v>178.21599999999998</c:v>
                </c:pt>
                <c:pt idx="93">
                  <c:v>179.88100000000057</c:v>
                </c:pt>
                <c:pt idx="94">
                  <c:v>181.54599999999999</c:v>
                </c:pt>
                <c:pt idx="95">
                  <c:v>183.21099999999998</c:v>
                </c:pt>
                <c:pt idx="96">
                  <c:v>184.876</c:v>
                </c:pt>
                <c:pt idx="97">
                  <c:v>186.541</c:v>
                </c:pt>
                <c:pt idx="98">
                  <c:v>188.20599999999999</c:v>
                </c:pt>
              </c:numCache>
            </c:numRef>
          </c:xVal>
          <c:yVal>
            <c:numRef>
              <c:f>'1. ohřev'!$K$4:$K$102</c:f>
              <c:numCache>
                <c:formatCode>General</c:formatCode>
                <c:ptCount val="99"/>
                <c:pt idx="0">
                  <c:v>2.6779950000000001</c:v>
                </c:pt>
                <c:pt idx="1">
                  <c:v>1.8244020000000001</c:v>
                </c:pt>
                <c:pt idx="2">
                  <c:v>1.1692600000000002</c:v>
                </c:pt>
                <c:pt idx="3">
                  <c:v>1.02251</c:v>
                </c:pt>
                <c:pt idx="4">
                  <c:v>0.95086000000000004</c:v>
                </c:pt>
                <c:pt idx="5">
                  <c:v>0.90211000000000019</c:v>
                </c:pt>
                <c:pt idx="6">
                  <c:v>0.86877000000000293</c:v>
                </c:pt>
                <c:pt idx="7">
                  <c:v>0.84318000000000004</c:v>
                </c:pt>
                <c:pt idx="8">
                  <c:v>0.82133000000000012</c:v>
                </c:pt>
                <c:pt idx="9">
                  <c:v>0.80081000000000002</c:v>
                </c:pt>
                <c:pt idx="10">
                  <c:v>0.78066000000000013</c:v>
                </c:pt>
                <c:pt idx="11">
                  <c:v>0.75880000000000303</c:v>
                </c:pt>
                <c:pt idx="12">
                  <c:v>0.72999000000000303</c:v>
                </c:pt>
                <c:pt idx="13">
                  <c:v>0.69420999999999999</c:v>
                </c:pt>
                <c:pt idx="14">
                  <c:v>0.65212000000000292</c:v>
                </c:pt>
                <c:pt idx="15">
                  <c:v>0.60515000000000063</c:v>
                </c:pt>
                <c:pt idx="16">
                  <c:v>0.55659999999999998</c:v>
                </c:pt>
                <c:pt idx="17">
                  <c:v>0.5194700000000001</c:v>
                </c:pt>
                <c:pt idx="18">
                  <c:v>0.50695000000000001</c:v>
                </c:pt>
                <c:pt idx="19">
                  <c:v>0.51757999999999948</c:v>
                </c:pt>
                <c:pt idx="20">
                  <c:v>0.53461000000000003</c:v>
                </c:pt>
                <c:pt idx="21">
                  <c:v>0.54491000000000001</c:v>
                </c:pt>
                <c:pt idx="22">
                  <c:v>0.54654000000000003</c:v>
                </c:pt>
                <c:pt idx="23">
                  <c:v>0.5422900000000006</c:v>
                </c:pt>
                <c:pt idx="24">
                  <c:v>0.53481000000000001</c:v>
                </c:pt>
                <c:pt idx="25">
                  <c:v>0.52585999999999999</c:v>
                </c:pt>
                <c:pt idx="26">
                  <c:v>0.51624000000000003</c:v>
                </c:pt>
                <c:pt idx="27">
                  <c:v>0.50644</c:v>
                </c:pt>
                <c:pt idx="28">
                  <c:v>0.49883000000000038</c:v>
                </c:pt>
                <c:pt idx="29">
                  <c:v>0.49396000000000145</c:v>
                </c:pt>
                <c:pt idx="30">
                  <c:v>0.48654000000000031</c:v>
                </c:pt>
                <c:pt idx="31">
                  <c:v>0.47697000000000139</c:v>
                </c:pt>
                <c:pt idx="32">
                  <c:v>0.46794000000000002</c:v>
                </c:pt>
                <c:pt idx="33">
                  <c:v>0.46249000000000007</c:v>
                </c:pt>
                <c:pt idx="34">
                  <c:v>0.45751000000000008</c:v>
                </c:pt>
                <c:pt idx="35">
                  <c:v>0.45161000000000007</c:v>
                </c:pt>
                <c:pt idx="36">
                  <c:v>0.44456000000000007</c:v>
                </c:pt>
                <c:pt idx="37">
                  <c:v>0.43732000000000215</c:v>
                </c:pt>
                <c:pt idx="38">
                  <c:v>0.43012000000000117</c:v>
                </c:pt>
                <c:pt idx="39">
                  <c:v>0.42323</c:v>
                </c:pt>
                <c:pt idx="40">
                  <c:v>0.41640000000000038</c:v>
                </c:pt>
                <c:pt idx="41">
                  <c:v>0.41145000000000032</c:v>
                </c:pt>
                <c:pt idx="42">
                  <c:v>0.40311000000000008</c:v>
                </c:pt>
                <c:pt idx="43">
                  <c:v>0.39218000000000186</c:v>
                </c:pt>
                <c:pt idx="44">
                  <c:v>0.38162000000000146</c:v>
                </c:pt>
                <c:pt idx="45">
                  <c:v>0.37161000000000038</c:v>
                </c:pt>
                <c:pt idx="46">
                  <c:v>0.36282000000000186</c:v>
                </c:pt>
                <c:pt idx="47">
                  <c:v>0.35503000000000018</c:v>
                </c:pt>
                <c:pt idx="48">
                  <c:v>0.3428300000000003</c:v>
                </c:pt>
                <c:pt idx="49">
                  <c:v>0.32663000000000031</c:v>
                </c:pt>
                <c:pt idx="50">
                  <c:v>0.3100100000000014</c:v>
                </c:pt>
                <c:pt idx="51">
                  <c:v>0.29617000000000032</c:v>
                </c:pt>
                <c:pt idx="52">
                  <c:v>0.28462000000000032</c:v>
                </c:pt>
                <c:pt idx="53">
                  <c:v>0.26861000000000035</c:v>
                </c:pt>
                <c:pt idx="54">
                  <c:v>0.24988000000000021</c:v>
                </c:pt>
                <c:pt idx="55">
                  <c:v>0.2266400000000002</c:v>
                </c:pt>
                <c:pt idx="56">
                  <c:v>0.20660999999999996</c:v>
                </c:pt>
                <c:pt idx="57">
                  <c:v>0.18503000000000044</c:v>
                </c:pt>
                <c:pt idx="58">
                  <c:v>0.15997000000000056</c:v>
                </c:pt>
                <c:pt idx="59">
                  <c:v>0.13040000000000029</c:v>
                </c:pt>
                <c:pt idx="60">
                  <c:v>9.7220000000000098E-2</c:v>
                </c:pt>
                <c:pt idx="61">
                  <c:v>6.2250000000000139E-2</c:v>
                </c:pt>
                <c:pt idx="62">
                  <c:v>2.4119999999999909E-2</c:v>
                </c:pt>
                <c:pt idx="63">
                  <c:v>-2.4199999999999989E-2</c:v>
                </c:pt>
                <c:pt idx="64">
                  <c:v>-9.0050000000000047E-2</c:v>
                </c:pt>
                <c:pt idx="65">
                  <c:v>-0.18277000000000021</c:v>
                </c:pt>
                <c:pt idx="66">
                  <c:v>-0.32059000000000032</c:v>
                </c:pt>
                <c:pt idx="67">
                  <c:v>-0.50519999999999987</c:v>
                </c:pt>
                <c:pt idx="68">
                  <c:v>-0.70385000000000064</c:v>
                </c:pt>
                <c:pt idx="69">
                  <c:v>-0.78751999999999756</c:v>
                </c:pt>
                <c:pt idx="70">
                  <c:v>-0.59176999999999957</c:v>
                </c:pt>
                <c:pt idx="71">
                  <c:v>-0.21860000000000004</c:v>
                </c:pt>
                <c:pt idx="72">
                  <c:v>5.8759999999999923E-2</c:v>
                </c:pt>
                <c:pt idx="73">
                  <c:v>0.14885000000000001</c:v>
                </c:pt>
                <c:pt idx="74">
                  <c:v>0.16405000000000003</c:v>
                </c:pt>
                <c:pt idx="75">
                  <c:v>0.14782000000000028</c:v>
                </c:pt>
                <c:pt idx="76">
                  <c:v>0.10848000000000013</c:v>
                </c:pt>
                <c:pt idx="77">
                  <c:v>6.1739999999999913E-2</c:v>
                </c:pt>
                <c:pt idx="78">
                  <c:v>3.3390000000000253E-2</c:v>
                </c:pt>
                <c:pt idx="79">
                  <c:v>3.3600000000000296E-2</c:v>
                </c:pt>
                <c:pt idx="80">
                  <c:v>4.5209999999999965E-2</c:v>
                </c:pt>
                <c:pt idx="81">
                  <c:v>4.7369999999999933E-2</c:v>
                </c:pt>
                <c:pt idx="82">
                  <c:v>3.9470000000000206E-2</c:v>
                </c:pt>
                <c:pt idx="83">
                  <c:v>3.0750000000000281E-2</c:v>
                </c:pt>
                <c:pt idx="84">
                  <c:v>1.2990000000000281E-2</c:v>
                </c:pt>
                <c:pt idx="85">
                  <c:v>-1.1289999999999798E-2</c:v>
                </c:pt>
                <c:pt idx="86">
                  <c:v>-3.5670000000000215E-2</c:v>
                </c:pt>
                <c:pt idx="87">
                  <c:v>-5.4119999999999904E-2</c:v>
                </c:pt>
                <c:pt idx="88">
                  <c:v>-7.3709999999999734E-2</c:v>
                </c:pt>
                <c:pt idx="89">
                  <c:v>-9.5110000000000014E-2</c:v>
                </c:pt>
                <c:pt idx="90">
                  <c:v>-0.11803000000000009</c:v>
                </c:pt>
                <c:pt idx="91">
                  <c:v>-0.14263000000000003</c:v>
                </c:pt>
                <c:pt idx="92">
                  <c:v>-0.16802</c:v>
                </c:pt>
                <c:pt idx="93">
                  <c:v>-0.19227999999999978</c:v>
                </c:pt>
                <c:pt idx="94">
                  <c:v>-0.2164200000000005</c:v>
                </c:pt>
                <c:pt idx="95">
                  <c:v>-0.24040000000000031</c:v>
                </c:pt>
                <c:pt idx="96">
                  <c:v>-0.26432000000000122</c:v>
                </c:pt>
                <c:pt idx="97">
                  <c:v>-0.28861000000000031</c:v>
                </c:pt>
                <c:pt idx="98">
                  <c:v>-0.41434000000000032</c:v>
                </c:pt>
              </c:numCache>
            </c:numRef>
          </c:yVal>
          <c:smooth val="1"/>
        </c:ser>
        <c:ser>
          <c:idx val="3"/>
          <c:order val="3"/>
          <c:tx>
            <c:v>55/45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ohřev'!$M$4:$M$102</c:f>
              <c:numCache>
                <c:formatCode>General</c:formatCode>
                <c:ptCount val="99"/>
                <c:pt idx="0">
                  <c:v>25.0184</c:v>
                </c:pt>
                <c:pt idx="1">
                  <c:v>26.642499999999909</c:v>
                </c:pt>
                <c:pt idx="2">
                  <c:v>28.304600000000001</c:v>
                </c:pt>
                <c:pt idx="3">
                  <c:v>29.969599999999879</c:v>
                </c:pt>
                <c:pt idx="4">
                  <c:v>31.634499999999999</c:v>
                </c:pt>
                <c:pt idx="5">
                  <c:v>33.299500000000165</c:v>
                </c:pt>
                <c:pt idx="6">
                  <c:v>34.964600000000004</c:v>
                </c:pt>
                <c:pt idx="7">
                  <c:v>36.630000000000003</c:v>
                </c:pt>
                <c:pt idx="8">
                  <c:v>38.295400000000143</c:v>
                </c:pt>
                <c:pt idx="9">
                  <c:v>39.960900000000002</c:v>
                </c:pt>
                <c:pt idx="10">
                  <c:v>41.626400000000011</c:v>
                </c:pt>
                <c:pt idx="11">
                  <c:v>43.291900000000012</c:v>
                </c:pt>
                <c:pt idx="12">
                  <c:v>44.957299999999996</c:v>
                </c:pt>
                <c:pt idx="13">
                  <c:v>46.622600000000013</c:v>
                </c:pt>
                <c:pt idx="14">
                  <c:v>48.287700000000001</c:v>
                </c:pt>
                <c:pt idx="15">
                  <c:v>49.952300000000001</c:v>
                </c:pt>
                <c:pt idx="16">
                  <c:v>51.616900000000001</c:v>
                </c:pt>
                <c:pt idx="17">
                  <c:v>53.282000000000011</c:v>
                </c:pt>
                <c:pt idx="18">
                  <c:v>54.948300000000003</c:v>
                </c:pt>
                <c:pt idx="19">
                  <c:v>56.615300000000012</c:v>
                </c:pt>
                <c:pt idx="20">
                  <c:v>58.282000000000011</c:v>
                </c:pt>
                <c:pt idx="21">
                  <c:v>59.948500000000003</c:v>
                </c:pt>
                <c:pt idx="22">
                  <c:v>61.614699999999999</c:v>
                </c:pt>
                <c:pt idx="23">
                  <c:v>63.280900000000003</c:v>
                </c:pt>
                <c:pt idx="24">
                  <c:v>64.946700000000007</c:v>
                </c:pt>
                <c:pt idx="25">
                  <c:v>66.6126</c:v>
                </c:pt>
                <c:pt idx="26">
                  <c:v>68.27849999999998</c:v>
                </c:pt>
                <c:pt idx="27">
                  <c:v>69.944500000000374</c:v>
                </c:pt>
                <c:pt idx="28">
                  <c:v>71.610399999999998</c:v>
                </c:pt>
                <c:pt idx="29">
                  <c:v>73.276399999999981</c:v>
                </c:pt>
                <c:pt idx="30">
                  <c:v>74.942400000000006</c:v>
                </c:pt>
                <c:pt idx="31">
                  <c:v>76.608399999999989</c:v>
                </c:pt>
                <c:pt idx="32">
                  <c:v>78.274500000000003</c:v>
                </c:pt>
                <c:pt idx="33">
                  <c:v>79.940500000000227</c:v>
                </c:pt>
                <c:pt idx="34">
                  <c:v>81.606499999999983</c:v>
                </c:pt>
                <c:pt idx="35">
                  <c:v>83.272399999999948</c:v>
                </c:pt>
                <c:pt idx="36">
                  <c:v>84.938400000000001</c:v>
                </c:pt>
                <c:pt idx="37">
                  <c:v>86.604299999999995</c:v>
                </c:pt>
                <c:pt idx="38">
                  <c:v>88.270200000000003</c:v>
                </c:pt>
                <c:pt idx="39">
                  <c:v>89.936099999999996</c:v>
                </c:pt>
                <c:pt idx="40">
                  <c:v>91.602099999999979</c:v>
                </c:pt>
                <c:pt idx="41">
                  <c:v>93.268100000000004</c:v>
                </c:pt>
                <c:pt idx="42">
                  <c:v>94.933700000000002</c:v>
                </c:pt>
                <c:pt idx="43">
                  <c:v>96.599500000000006</c:v>
                </c:pt>
                <c:pt idx="44">
                  <c:v>98.2654</c:v>
                </c:pt>
                <c:pt idx="45">
                  <c:v>99.931200000000359</c:v>
                </c:pt>
                <c:pt idx="46">
                  <c:v>101.59699999999999</c:v>
                </c:pt>
                <c:pt idx="47">
                  <c:v>103.26300000000002</c:v>
                </c:pt>
                <c:pt idx="48">
                  <c:v>104.929</c:v>
                </c:pt>
                <c:pt idx="49">
                  <c:v>106.59399999999999</c:v>
                </c:pt>
                <c:pt idx="50">
                  <c:v>108.26</c:v>
                </c:pt>
                <c:pt idx="51">
                  <c:v>109.926</c:v>
                </c:pt>
                <c:pt idx="52">
                  <c:v>111.59099999999999</c:v>
                </c:pt>
                <c:pt idx="53">
                  <c:v>113.25700000000002</c:v>
                </c:pt>
                <c:pt idx="54">
                  <c:v>114.923</c:v>
                </c:pt>
                <c:pt idx="55">
                  <c:v>116.58799999999999</c:v>
                </c:pt>
                <c:pt idx="56">
                  <c:v>118.254</c:v>
                </c:pt>
                <c:pt idx="57">
                  <c:v>119.91900000000012</c:v>
                </c:pt>
                <c:pt idx="58">
                  <c:v>121.58499999999999</c:v>
                </c:pt>
                <c:pt idx="59">
                  <c:v>123.25</c:v>
                </c:pt>
                <c:pt idx="60">
                  <c:v>124.91500000000002</c:v>
                </c:pt>
                <c:pt idx="61">
                  <c:v>126.57899999999998</c:v>
                </c:pt>
                <c:pt idx="62">
                  <c:v>128.24399999999972</c:v>
                </c:pt>
                <c:pt idx="63">
                  <c:v>129.90900000000002</c:v>
                </c:pt>
                <c:pt idx="64">
                  <c:v>131.57300000000001</c:v>
                </c:pt>
                <c:pt idx="65">
                  <c:v>133.23599999999999</c:v>
                </c:pt>
                <c:pt idx="66">
                  <c:v>134.89700000000047</c:v>
                </c:pt>
                <c:pt idx="67">
                  <c:v>136.55700000000004</c:v>
                </c:pt>
                <c:pt idx="68">
                  <c:v>138.21599999999998</c:v>
                </c:pt>
                <c:pt idx="69">
                  <c:v>139.874</c:v>
                </c:pt>
                <c:pt idx="70">
                  <c:v>141.53700000000001</c:v>
                </c:pt>
                <c:pt idx="71">
                  <c:v>143.22200000000001</c:v>
                </c:pt>
                <c:pt idx="72">
                  <c:v>144.90600000000001</c:v>
                </c:pt>
                <c:pt idx="73">
                  <c:v>146.57399999999998</c:v>
                </c:pt>
                <c:pt idx="74">
                  <c:v>148.23999999999998</c:v>
                </c:pt>
                <c:pt idx="75">
                  <c:v>149.90600000000001</c:v>
                </c:pt>
                <c:pt idx="76">
                  <c:v>151.57300000000001</c:v>
                </c:pt>
                <c:pt idx="77">
                  <c:v>153.239</c:v>
                </c:pt>
                <c:pt idx="78">
                  <c:v>154.905</c:v>
                </c:pt>
                <c:pt idx="79">
                  <c:v>156.571</c:v>
                </c:pt>
                <c:pt idx="80">
                  <c:v>158.23699999999999</c:v>
                </c:pt>
                <c:pt idx="81">
                  <c:v>159.904</c:v>
                </c:pt>
                <c:pt idx="82">
                  <c:v>161.571</c:v>
                </c:pt>
                <c:pt idx="83">
                  <c:v>163.23699999999999</c:v>
                </c:pt>
                <c:pt idx="84">
                  <c:v>164.90200000000004</c:v>
                </c:pt>
                <c:pt idx="85">
                  <c:v>166.56800000000001</c:v>
                </c:pt>
                <c:pt idx="86">
                  <c:v>168.23399999999998</c:v>
                </c:pt>
                <c:pt idx="87">
                  <c:v>169.9</c:v>
                </c:pt>
                <c:pt idx="88">
                  <c:v>171.566</c:v>
                </c:pt>
                <c:pt idx="89">
                  <c:v>173.23099999999999</c:v>
                </c:pt>
                <c:pt idx="90">
                  <c:v>174.89600000000004</c:v>
                </c:pt>
                <c:pt idx="91">
                  <c:v>176.56100000000001</c:v>
                </c:pt>
                <c:pt idx="92">
                  <c:v>178.226</c:v>
                </c:pt>
                <c:pt idx="93">
                  <c:v>179.89100000000047</c:v>
                </c:pt>
                <c:pt idx="94">
                  <c:v>181.55600000000001</c:v>
                </c:pt>
                <c:pt idx="95">
                  <c:v>183.22200000000001</c:v>
                </c:pt>
                <c:pt idx="96">
                  <c:v>184.88600000000056</c:v>
                </c:pt>
                <c:pt idx="97">
                  <c:v>186.55</c:v>
                </c:pt>
                <c:pt idx="98">
                  <c:v>188.21499999999995</c:v>
                </c:pt>
              </c:numCache>
            </c:numRef>
          </c:xVal>
          <c:yVal>
            <c:numRef>
              <c:f>'1. ohřev'!$O$4:$O$102</c:f>
              <c:numCache>
                <c:formatCode>General</c:formatCode>
                <c:ptCount val="99"/>
                <c:pt idx="0">
                  <c:v>0.99669099999999999</c:v>
                </c:pt>
                <c:pt idx="1">
                  <c:v>0.29321400000000031</c:v>
                </c:pt>
                <c:pt idx="2">
                  <c:v>-0.23527000000000001</c:v>
                </c:pt>
                <c:pt idx="3">
                  <c:v>-0.31876000000000032</c:v>
                </c:pt>
                <c:pt idx="4">
                  <c:v>-0.37250000000000111</c:v>
                </c:pt>
                <c:pt idx="5">
                  <c:v>-0.42349000000000031</c:v>
                </c:pt>
                <c:pt idx="6">
                  <c:v>-0.46856000000000031</c:v>
                </c:pt>
                <c:pt idx="7">
                  <c:v>-0.50692999999999999</c:v>
                </c:pt>
                <c:pt idx="8">
                  <c:v>-0.53996999999999951</c:v>
                </c:pt>
                <c:pt idx="9">
                  <c:v>-0.5704399999999995</c:v>
                </c:pt>
                <c:pt idx="10">
                  <c:v>-0.60050999999999999</c:v>
                </c:pt>
                <c:pt idx="11">
                  <c:v>-0.63144000000000255</c:v>
                </c:pt>
                <c:pt idx="12">
                  <c:v>-0.66411000000000064</c:v>
                </c:pt>
                <c:pt idx="13">
                  <c:v>-0.70038000000000011</c:v>
                </c:pt>
                <c:pt idx="14">
                  <c:v>-0.74448999999999999</c:v>
                </c:pt>
                <c:pt idx="15">
                  <c:v>-0.79789000000000065</c:v>
                </c:pt>
                <c:pt idx="16">
                  <c:v>-0.85114000000000256</c:v>
                </c:pt>
                <c:pt idx="17">
                  <c:v>-0.88391999999999959</c:v>
                </c:pt>
                <c:pt idx="18">
                  <c:v>-0.8858100000000001</c:v>
                </c:pt>
                <c:pt idx="19">
                  <c:v>-0.86892000000000291</c:v>
                </c:pt>
                <c:pt idx="20">
                  <c:v>-0.85320000000000062</c:v>
                </c:pt>
                <c:pt idx="21">
                  <c:v>-0.84602000000000233</c:v>
                </c:pt>
                <c:pt idx="22">
                  <c:v>-0.84497999999999995</c:v>
                </c:pt>
                <c:pt idx="23">
                  <c:v>-0.85056999999999949</c:v>
                </c:pt>
                <c:pt idx="24">
                  <c:v>-0.8605699999999995</c:v>
                </c:pt>
                <c:pt idx="25">
                  <c:v>-0.87151999999999996</c:v>
                </c:pt>
                <c:pt idx="26">
                  <c:v>-0.88134000000000012</c:v>
                </c:pt>
                <c:pt idx="27">
                  <c:v>-0.89063999999999999</c:v>
                </c:pt>
                <c:pt idx="28">
                  <c:v>-0.89906999999999959</c:v>
                </c:pt>
                <c:pt idx="29">
                  <c:v>-0.90662000000000065</c:v>
                </c:pt>
                <c:pt idx="30">
                  <c:v>-0.91383000000000003</c:v>
                </c:pt>
                <c:pt idx="31">
                  <c:v>-0.92085000000000061</c:v>
                </c:pt>
                <c:pt idx="32">
                  <c:v>-0.92743999999999949</c:v>
                </c:pt>
                <c:pt idx="33">
                  <c:v>-0.93379000000000245</c:v>
                </c:pt>
                <c:pt idx="34">
                  <c:v>-0.94071000000000005</c:v>
                </c:pt>
                <c:pt idx="35">
                  <c:v>-0.94861000000000062</c:v>
                </c:pt>
                <c:pt idx="36">
                  <c:v>-0.95713999999999999</c:v>
                </c:pt>
                <c:pt idx="37">
                  <c:v>-0.96651000000000009</c:v>
                </c:pt>
                <c:pt idx="38">
                  <c:v>-0.97614000000000256</c:v>
                </c:pt>
                <c:pt idx="39">
                  <c:v>-0.98454000000000008</c:v>
                </c:pt>
                <c:pt idx="40">
                  <c:v>-0.9912200000000001</c:v>
                </c:pt>
                <c:pt idx="41">
                  <c:v>-1.0012899999999998</c:v>
                </c:pt>
                <c:pt idx="42">
                  <c:v>-1.0142799999999998</c:v>
                </c:pt>
                <c:pt idx="43">
                  <c:v>-1.0267400000000002</c:v>
                </c:pt>
                <c:pt idx="44">
                  <c:v>-1.0371800000000002</c:v>
                </c:pt>
                <c:pt idx="45">
                  <c:v>-1.0481600000000002</c:v>
                </c:pt>
                <c:pt idx="46">
                  <c:v>-1.05951</c:v>
                </c:pt>
                <c:pt idx="47">
                  <c:v>-1.071499999999995</c:v>
                </c:pt>
                <c:pt idx="48">
                  <c:v>-1.0842299999999998</c:v>
                </c:pt>
                <c:pt idx="49">
                  <c:v>-1.0971199999999999</c:v>
                </c:pt>
                <c:pt idx="50">
                  <c:v>-1.1100099999999999</c:v>
                </c:pt>
                <c:pt idx="51">
                  <c:v>-1.1232799999999998</c:v>
                </c:pt>
                <c:pt idx="52">
                  <c:v>-1.1372300000000002</c:v>
                </c:pt>
                <c:pt idx="53">
                  <c:v>-1.1525099999999999</c:v>
                </c:pt>
                <c:pt idx="54">
                  <c:v>-1.169</c:v>
                </c:pt>
                <c:pt idx="55">
                  <c:v>-1.1866699999999999</c:v>
                </c:pt>
                <c:pt idx="56">
                  <c:v>-1.2052799999999952</c:v>
                </c:pt>
                <c:pt idx="57">
                  <c:v>-1.2237799999999948</c:v>
                </c:pt>
                <c:pt idx="58">
                  <c:v>-1.2423899999999999</c:v>
                </c:pt>
                <c:pt idx="59">
                  <c:v>-1.2680799999999999</c:v>
                </c:pt>
                <c:pt idx="60">
                  <c:v>-1.30105</c:v>
                </c:pt>
                <c:pt idx="61">
                  <c:v>-1.3361700000000001</c:v>
                </c:pt>
                <c:pt idx="62">
                  <c:v>-1.3712</c:v>
                </c:pt>
                <c:pt idx="63">
                  <c:v>-1.4126699999999945</c:v>
                </c:pt>
                <c:pt idx="64">
                  <c:v>-1.469799999999992</c:v>
                </c:pt>
                <c:pt idx="65">
                  <c:v>-1.5528899999999999</c:v>
                </c:pt>
                <c:pt idx="66">
                  <c:v>-1.6715499999999999</c:v>
                </c:pt>
                <c:pt idx="67">
                  <c:v>-1.8204400000000001</c:v>
                </c:pt>
                <c:pt idx="68">
                  <c:v>-1.9994399999999999</c:v>
                </c:pt>
                <c:pt idx="69">
                  <c:v>-2.15849</c:v>
                </c:pt>
                <c:pt idx="70">
                  <c:v>-2.1161499999999909</c:v>
                </c:pt>
                <c:pt idx="71">
                  <c:v>-1.7992299999999952</c:v>
                </c:pt>
                <c:pt idx="72">
                  <c:v>-1.469919999999995</c:v>
                </c:pt>
                <c:pt idx="73">
                  <c:v>-1.3440099999999999</c:v>
                </c:pt>
                <c:pt idx="74">
                  <c:v>-1.33344</c:v>
                </c:pt>
                <c:pt idx="75">
                  <c:v>-1.3291199999999999</c:v>
                </c:pt>
                <c:pt idx="76">
                  <c:v>-1.3221699999999998</c:v>
                </c:pt>
                <c:pt idx="77">
                  <c:v>-1.3227899999999999</c:v>
                </c:pt>
                <c:pt idx="78">
                  <c:v>-1.33135</c:v>
                </c:pt>
                <c:pt idx="79">
                  <c:v>-1.3379499999999998</c:v>
                </c:pt>
                <c:pt idx="80">
                  <c:v>-1.3322799999999999</c:v>
                </c:pt>
                <c:pt idx="81">
                  <c:v>-1.3196599999999998</c:v>
                </c:pt>
                <c:pt idx="82">
                  <c:v>-1.3146199999999999</c:v>
                </c:pt>
                <c:pt idx="83">
                  <c:v>-1.3185199999999999</c:v>
                </c:pt>
                <c:pt idx="84">
                  <c:v>-1.3254599999999999</c:v>
                </c:pt>
                <c:pt idx="85">
                  <c:v>-1.3307099999999998</c:v>
                </c:pt>
                <c:pt idx="86">
                  <c:v>-1.3368899999999999</c:v>
                </c:pt>
                <c:pt idx="87">
                  <c:v>-1.34656</c:v>
                </c:pt>
                <c:pt idx="88">
                  <c:v>-1.3613499999999998</c:v>
                </c:pt>
                <c:pt idx="89">
                  <c:v>-1.3819399999999953</c:v>
                </c:pt>
                <c:pt idx="90">
                  <c:v>-1.405469999999992</c:v>
                </c:pt>
                <c:pt idx="91">
                  <c:v>-1.43011</c:v>
                </c:pt>
                <c:pt idx="92">
                  <c:v>-1.4553399999999947</c:v>
                </c:pt>
                <c:pt idx="93">
                  <c:v>-1.4796399999999943</c:v>
                </c:pt>
                <c:pt idx="94">
                  <c:v>-1.5013999999999943</c:v>
                </c:pt>
                <c:pt idx="95">
                  <c:v>-1.52955</c:v>
                </c:pt>
                <c:pt idx="96">
                  <c:v>-1.5638099999999948</c:v>
                </c:pt>
                <c:pt idx="97">
                  <c:v>-1.5998099999999953</c:v>
                </c:pt>
                <c:pt idx="98">
                  <c:v>-1.729849999999995</c:v>
                </c:pt>
              </c:numCache>
            </c:numRef>
          </c:yVal>
          <c:smooth val="1"/>
        </c:ser>
        <c:ser>
          <c:idx val="4"/>
          <c:order val="4"/>
          <c:tx>
            <c:v>50/50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ohřev'!$Q$4:$Q$102</c:f>
              <c:numCache>
                <c:formatCode>General</c:formatCode>
                <c:ptCount val="99"/>
                <c:pt idx="0">
                  <c:v>25.0215</c:v>
                </c:pt>
                <c:pt idx="1">
                  <c:v>26.651900000000097</c:v>
                </c:pt>
                <c:pt idx="2">
                  <c:v>28.311800000000101</c:v>
                </c:pt>
                <c:pt idx="3">
                  <c:v>29.976900000000001</c:v>
                </c:pt>
                <c:pt idx="4">
                  <c:v>31.642299999999913</c:v>
                </c:pt>
                <c:pt idx="5">
                  <c:v>33.307699999999997</c:v>
                </c:pt>
                <c:pt idx="6">
                  <c:v>34.973300000000002</c:v>
                </c:pt>
                <c:pt idx="7">
                  <c:v>36.638700000000142</c:v>
                </c:pt>
                <c:pt idx="8">
                  <c:v>38.304299999999998</c:v>
                </c:pt>
                <c:pt idx="9">
                  <c:v>39.969900000000003</c:v>
                </c:pt>
                <c:pt idx="10">
                  <c:v>41.635500000000143</c:v>
                </c:pt>
                <c:pt idx="11">
                  <c:v>43.301000000000002</c:v>
                </c:pt>
                <c:pt idx="12">
                  <c:v>44.9664</c:v>
                </c:pt>
                <c:pt idx="13">
                  <c:v>46.631700000000002</c:v>
                </c:pt>
                <c:pt idx="14">
                  <c:v>48.296900000000143</c:v>
                </c:pt>
                <c:pt idx="15">
                  <c:v>49.962100000000063</c:v>
                </c:pt>
                <c:pt idx="16">
                  <c:v>51.628000000000142</c:v>
                </c:pt>
                <c:pt idx="17">
                  <c:v>53.29310000000018</c:v>
                </c:pt>
                <c:pt idx="18">
                  <c:v>54.959499999999998</c:v>
                </c:pt>
                <c:pt idx="19">
                  <c:v>56.626500000000142</c:v>
                </c:pt>
                <c:pt idx="20">
                  <c:v>58.293200000000013</c:v>
                </c:pt>
                <c:pt idx="21">
                  <c:v>59.959699999999998</c:v>
                </c:pt>
                <c:pt idx="22">
                  <c:v>61.625900000000165</c:v>
                </c:pt>
                <c:pt idx="23">
                  <c:v>63.292100000000239</c:v>
                </c:pt>
                <c:pt idx="24">
                  <c:v>64.958200000000005</c:v>
                </c:pt>
                <c:pt idx="25">
                  <c:v>66.624200000000002</c:v>
                </c:pt>
                <c:pt idx="26">
                  <c:v>68.290300000000002</c:v>
                </c:pt>
                <c:pt idx="27">
                  <c:v>69.956300000000013</c:v>
                </c:pt>
                <c:pt idx="28">
                  <c:v>71.622299999999981</c:v>
                </c:pt>
                <c:pt idx="29">
                  <c:v>73.288299999999992</c:v>
                </c:pt>
                <c:pt idx="30">
                  <c:v>74.954400000000007</c:v>
                </c:pt>
                <c:pt idx="31">
                  <c:v>76.620399999999989</c:v>
                </c:pt>
                <c:pt idx="32">
                  <c:v>78.286600000000007</c:v>
                </c:pt>
                <c:pt idx="33">
                  <c:v>79.952799999999982</c:v>
                </c:pt>
                <c:pt idx="34">
                  <c:v>81.618899999999982</c:v>
                </c:pt>
                <c:pt idx="35">
                  <c:v>83.284800000000004</c:v>
                </c:pt>
                <c:pt idx="36">
                  <c:v>84.950900000000004</c:v>
                </c:pt>
                <c:pt idx="37">
                  <c:v>86.617000000000004</c:v>
                </c:pt>
                <c:pt idx="38">
                  <c:v>88.283100000000005</c:v>
                </c:pt>
                <c:pt idx="39">
                  <c:v>89.94920000000036</c:v>
                </c:pt>
                <c:pt idx="40">
                  <c:v>91.615200000000002</c:v>
                </c:pt>
                <c:pt idx="41">
                  <c:v>93.281099999999995</c:v>
                </c:pt>
                <c:pt idx="42">
                  <c:v>94.947100000000361</c:v>
                </c:pt>
                <c:pt idx="43">
                  <c:v>96.613100000000003</c:v>
                </c:pt>
                <c:pt idx="44">
                  <c:v>98.278999999999982</c:v>
                </c:pt>
                <c:pt idx="45">
                  <c:v>99.945000000000007</c:v>
                </c:pt>
                <c:pt idx="46">
                  <c:v>101.611</c:v>
                </c:pt>
                <c:pt idx="47">
                  <c:v>103.277</c:v>
                </c:pt>
                <c:pt idx="48">
                  <c:v>104.94300000000028</c:v>
                </c:pt>
                <c:pt idx="49">
                  <c:v>106.60799999999999</c:v>
                </c:pt>
                <c:pt idx="50">
                  <c:v>108.274</c:v>
                </c:pt>
                <c:pt idx="51">
                  <c:v>109.94000000000028</c:v>
                </c:pt>
                <c:pt idx="52">
                  <c:v>111.60599999999998</c:v>
                </c:pt>
                <c:pt idx="53">
                  <c:v>113.27200000000001</c:v>
                </c:pt>
                <c:pt idx="54">
                  <c:v>114.93700000000022</c:v>
                </c:pt>
                <c:pt idx="55">
                  <c:v>116.60299999999998</c:v>
                </c:pt>
                <c:pt idx="56">
                  <c:v>118.26900000000002</c:v>
                </c:pt>
                <c:pt idx="57">
                  <c:v>119.935</c:v>
                </c:pt>
                <c:pt idx="58">
                  <c:v>121.6</c:v>
                </c:pt>
                <c:pt idx="59">
                  <c:v>123.265</c:v>
                </c:pt>
                <c:pt idx="60">
                  <c:v>124.93100000000022</c:v>
                </c:pt>
                <c:pt idx="61">
                  <c:v>126.596</c:v>
                </c:pt>
                <c:pt idx="62">
                  <c:v>128.261</c:v>
                </c:pt>
                <c:pt idx="63">
                  <c:v>129.92500000000001</c:v>
                </c:pt>
                <c:pt idx="64">
                  <c:v>131.59</c:v>
                </c:pt>
                <c:pt idx="65">
                  <c:v>133.25399999999999</c:v>
                </c:pt>
                <c:pt idx="66">
                  <c:v>134.917</c:v>
                </c:pt>
                <c:pt idx="67">
                  <c:v>136.57900000000001</c:v>
                </c:pt>
                <c:pt idx="68">
                  <c:v>138.239</c:v>
                </c:pt>
                <c:pt idx="69">
                  <c:v>139.89500000000001</c:v>
                </c:pt>
                <c:pt idx="70">
                  <c:v>141.553</c:v>
                </c:pt>
                <c:pt idx="71">
                  <c:v>143.22399999999999</c:v>
                </c:pt>
                <c:pt idx="72">
                  <c:v>144.911</c:v>
                </c:pt>
                <c:pt idx="73">
                  <c:v>146.58800000000056</c:v>
                </c:pt>
                <c:pt idx="74">
                  <c:v>148.256</c:v>
                </c:pt>
                <c:pt idx="75">
                  <c:v>149.92200000000057</c:v>
                </c:pt>
                <c:pt idx="76">
                  <c:v>151.58700000000007</c:v>
                </c:pt>
                <c:pt idx="77">
                  <c:v>153.25299999999999</c:v>
                </c:pt>
                <c:pt idx="78">
                  <c:v>154.91900000000001</c:v>
                </c:pt>
                <c:pt idx="79">
                  <c:v>156.58500000000001</c:v>
                </c:pt>
                <c:pt idx="80">
                  <c:v>158.251</c:v>
                </c:pt>
                <c:pt idx="81">
                  <c:v>159.91800000000001</c:v>
                </c:pt>
                <c:pt idx="82">
                  <c:v>161.584</c:v>
                </c:pt>
                <c:pt idx="83">
                  <c:v>163.251</c:v>
                </c:pt>
                <c:pt idx="84">
                  <c:v>164.917</c:v>
                </c:pt>
                <c:pt idx="85">
                  <c:v>166.58200000000056</c:v>
                </c:pt>
                <c:pt idx="86">
                  <c:v>168.24799999999999</c:v>
                </c:pt>
                <c:pt idx="87">
                  <c:v>169.91399999999999</c:v>
                </c:pt>
                <c:pt idx="88">
                  <c:v>171.58</c:v>
                </c:pt>
                <c:pt idx="89">
                  <c:v>173.24499999999998</c:v>
                </c:pt>
                <c:pt idx="90">
                  <c:v>174.91</c:v>
                </c:pt>
                <c:pt idx="91">
                  <c:v>176.57499999999999</c:v>
                </c:pt>
                <c:pt idx="92">
                  <c:v>178.23999999999998</c:v>
                </c:pt>
                <c:pt idx="93">
                  <c:v>179.905</c:v>
                </c:pt>
                <c:pt idx="94">
                  <c:v>181.56900000000002</c:v>
                </c:pt>
                <c:pt idx="95">
                  <c:v>183.23399999999998</c:v>
                </c:pt>
                <c:pt idx="96">
                  <c:v>184.899</c:v>
                </c:pt>
                <c:pt idx="97">
                  <c:v>186.56399999999999</c:v>
                </c:pt>
                <c:pt idx="98">
                  <c:v>188.22900000000001</c:v>
                </c:pt>
              </c:numCache>
            </c:numRef>
          </c:xVal>
          <c:yVal>
            <c:numRef>
              <c:f>'1. ohřev'!$S$4:$S$102</c:f>
              <c:numCache>
                <c:formatCode>General</c:formatCode>
                <c:ptCount val="99"/>
                <c:pt idx="0">
                  <c:v>-0.52807799999999949</c:v>
                </c:pt>
                <c:pt idx="1">
                  <c:v>-1.213352</c:v>
                </c:pt>
                <c:pt idx="2">
                  <c:v>-1.732788</c:v>
                </c:pt>
                <c:pt idx="3">
                  <c:v>-1.834435</c:v>
                </c:pt>
                <c:pt idx="4">
                  <c:v>-1.8779859999999999</c:v>
                </c:pt>
                <c:pt idx="5">
                  <c:v>-1.9163460000000001</c:v>
                </c:pt>
                <c:pt idx="6">
                  <c:v>-1.9514799999999999</c:v>
                </c:pt>
                <c:pt idx="7">
                  <c:v>-1.9834499999999999</c:v>
                </c:pt>
                <c:pt idx="8">
                  <c:v>-2.0144199999999977</c:v>
                </c:pt>
                <c:pt idx="9">
                  <c:v>-2.0438999999999998</c:v>
                </c:pt>
                <c:pt idx="10">
                  <c:v>-2.0733899999999998</c:v>
                </c:pt>
                <c:pt idx="11">
                  <c:v>-2.10494</c:v>
                </c:pt>
                <c:pt idx="12">
                  <c:v>-2.1403099999999999</c:v>
                </c:pt>
                <c:pt idx="13">
                  <c:v>-2.1791200000000002</c:v>
                </c:pt>
                <c:pt idx="14">
                  <c:v>-2.21902</c:v>
                </c:pt>
                <c:pt idx="15">
                  <c:v>-2.2488099999999998</c:v>
                </c:pt>
                <c:pt idx="16">
                  <c:v>-2.2804199999999999</c:v>
                </c:pt>
                <c:pt idx="17">
                  <c:v>-2.3047899999999997</c:v>
                </c:pt>
                <c:pt idx="18">
                  <c:v>-2.3095399999999997</c:v>
                </c:pt>
                <c:pt idx="19">
                  <c:v>-2.2954299999999987</c:v>
                </c:pt>
                <c:pt idx="20">
                  <c:v>-2.2823500000000001</c:v>
                </c:pt>
                <c:pt idx="21">
                  <c:v>-2.2781700000000011</c:v>
                </c:pt>
                <c:pt idx="22">
                  <c:v>-2.2805100000000098</c:v>
                </c:pt>
                <c:pt idx="23">
                  <c:v>-2.2858200000000002</c:v>
                </c:pt>
                <c:pt idx="24">
                  <c:v>-2.29304</c:v>
                </c:pt>
                <c:pt idx="25">
                  <c:v>-2.3018299999999967</c:v>
                </c:pt>
                <c:pt idx="26">
                  <c:v>-2.3112599999999821</c:v>
                </c:pt>
                <c:pt idx="27">
                  <c:v>-2.3213299999999997</c:v>
                </c:pt>
                <c:pt idx="28">
                  <c:v>-2.3312699999999871</c:v>
                </c:pt>
                <c:pt idx="29">
                  <c:v>-2.3403700000000001</c:v>
                </c:pt>
                <c:pt idx="30">
                  <c:v>-2.3486799999999977</c:v>
                </c:pt>
                <c:pt idx="31">
                  <c:v>-2.3558399999999908</c:v>
                </c:pt>
                <c:pt idx="32">
                  <c:v>-2.3611300000000002</c:v>
                </c:pt>
                <c:pt idx="33">
                  <c:v>-2.3652100000000003</c:v>
                </c:pt>
                <c:pt idx="34">
                  <c:v>-2.3725399999999977</c:v>
                </c:pt>
                <c:pt idx="35">
                  <c:v>-2.3813399999999998</c:v>
                </c:pt>
                <c:pt idx="36">
                  <c:v>-2.3890499999999899</c:v>
                </c:pt>
                <c:pt idx="37">
                  <c:v>-2.3955699999999913</c:v>
                </c:pt>
                <c:pt idx="38">
                  <c:v>-2.4026499999999871</c:v>
                </c:pt>
                <c:pt idx="39">
                  <c:v>-2.4106099999999913</c:v>
                </c:pt>
                <c:pt idx="40">
                  <c:v>-2.4195699999999967</c:v>
                </c:pt>
                <c:pt idx="41">
                  <c:v>-2.4290099999999977</c:v>
                </c:pt>
                <c:pt idx="42">
                  <c:v>-2.4386399999999977</c:v>
                </c:pt>
                <c:pt idx="43">
                  <c:v>-2.44855</c:v>
                </c:pt>
                <c:pt idx="44">
                  <c:v>-2.4586399999999977</c:v>
                </c:pt>
                <c:pt idx="45">
                  <c:v>-2.4689899999999998</c:v>
                </c:pt>
                <c:pt idx="46">
                  <c:v>-2.47932</c:v>
                </c:pt>
                <c:pt idx="47">
                  <c:v>-2.4899800000000001</c:v>
                </c:pt>
                <c:pt idx="48">
                  <c:v>-2.50196</c:v>
                </c:pt>
                <c:pt idx="49">
                  <c:v>-2.5148099999999967</c:v>
                </c:pt>
                <c:pt idx="50">
                  <c:v>-2.5259499999999977</c:v>
                </c:pt>
                <c:pt idx="51">
                  <c:v>-2.5348699999999909</c:v>
                </c:pt>
                <c:pt idx="52">
                  <c:v>-2.5486399999999998</c:v>
                </c:pt>
                <c:pt idx="53">
                  <c:v>-2.5657899999999998</c:v>
                </c:pt>
                <c:pt idx="54">
                  <c:v>-2.58134</c:v>
                </c:pt>
                <c:pt idx="55">
                  <c:v>-2.5953999999999997</c:v>
                </c:pt>
                <c:pt idx="56">
                  <c:v>-2.6107899999999997</c:v>
                </c:pt>
                <c:pt idx="57">
                  <c:v>-2.6281099999999999</c:v>
                </c:pt>
                <c:pt idx="58">
                  <c:v>-2.6482399999999999</c:v>
                </c:pt>
                <c:pt idx="59">
                  <c:v>-2.671859999999989</c:v>
                </c:pt>
                <c:pt idx="60">
                  <c:v>-2.6987199999999998</c:v>
                </c:pt>
                <c:pt idx="61">
                  <c:v>-2.7283700000000088</c:v>
                </c:pt>
                <c:pt idx="62">
                  <c:v>-2.7613500000000002</c:v>
                </c:pt>
                <c:pt idx="63">
                  <c:v>-2.7989999999999999</c:v>
                </c:pt>
                <c:pt idx="64">
                  <c:v>-2.84463</c:v>
                </c:pt>
                <c:pt idx="65">
                  <c:v>-2.9025399999999997</c:v>
                </c:pt>
                <c:pt idx="66">
                  <c:v>-2.9811899999999998</c:v>
                </c:pt>
                <c:pt idx="67">
                  <c:v>-3.0900299999999987</c:v>
                </c:pt>
                <c:pt idx="68">
                  <c:v>-3.2485900000000099</c:v>
                </c:pt>
                <c:pt idx="69">
                  <c:v>-3.4492399999999988</c:v>
                </c:pt>
                <c:pt idx="70">
                  <c:v>-3.5751499999999967</c:v>
                </c:pt>
                <c:pt idx="71">
                  <c:v>-3.4337600000000004</c:v>
                </c:pt>
                <c:pt idx="72">
                  <c:v>-3.10656</c:v>
                </c:pt>
                <c:pt idx="73">
                  <c:v>-2.8453499999999967</c:v>
                </c:pt>
                <c:pt idx="74">
                  <c:v>-2.7689200000000098</c:v>
                </c:pt>
                <c:pt idx="75">
                  <c:v>-2.7753699999999997</c:v>
                </c:pt>
                <c:pt idx="76">
                  <c:v>-2.7932899999999998</c:v>
                </c:pt>
                <c:pt idx="77">
                  <c:v>-2.8039000000000001</c:v>
                </c:pt>
                <c:pt idx="78">
                  <c:v>-2.8090799999999967</c:v>
                </c:pt>
                <c:pt idx="79">
                  <c:v>-2.812909999999988</c:v>
                </c:pt>
                <c:pt idx="80">
                  <c:v>-2.818679999999989</c:v>
                </c:pt>
                <c:pt idx="81">
                  <c:v>-2.8191399999999978</c:v>
                </c:pt>
                <c:pt idx="82">
                  <c:v>-2.8110699999999871</c:v>
                </c:pt>
                <c:pt idx="83">
                  <c:v>-2.8060499999999848</c:v>
                </c:pt>
                <c:pt idx="84">
                  <c:v>-2.8101000000000003</c:v>
                </c:pt>
                <c:pt idx="85">
                  <c:v>-2.8192199999999898</c:v>
                </c:pt>
                <c:pt idx="86">
                  <c:v>-2.8267100000000003</c:v>
                </c:pt>
                <c:pt idx="87">
                  <c:v>-2.8324799999999821</c:v>
                </c:pt>
                <c:pt idx="88">
                  <c:v>-2.84836</c:v>
                </c:pt>
                <c:pt idx="89">
                  <c:v>-2.8737399999999997</c:v>
                </c:pt>
                <c:pt idx="90">
                  <c:v>-2.90272</c:v>
                </c:pt>
                <c:pt idx="91">
                  <c:v>-2.9326499999999811</c:v>
                </c:pt>
                <c:pt idx="92">
                  <c:v>-2.9639300000000093</c:v>
                </c:pt>
                <c:pt idx="93">
                  <c:v>-2.995059999999989</c:v>
                </c:pt>
                <c:pt idx="94">
                  <c:v>-3.0261800000000001</c:v>
                </c:pt>
                <c:pt idx="95">
                  <c:v>-3.05769</c:v>
                </c:pt>
                <c:pt idx="96">
                  <c:v>-3.0882300000000011</c:v>
                </c:pt>
                <c:pt idx="97">
                  <c:v>-3.1183399999999999</c:v>
                </c:pt>
                <c:pt idx="98">
                  <c:v>-3.2497800000000012</c:v>
                </c:pt>
              </c:numCache>
            </c:numRef>
          </c:yVal>
          <c:smooth val="1"/>
        </c:ser>
        <c:ser>
          <c:idx val="5"/>
          <c:order val="5"/>
          <c:tx>
            <c:v>45/55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ohřev'!$U$4:$U$102</c:f>
              <c:numCache>
                <c:formatCode>General</c:formatCode>
                <c:ptCount val="99"/>
                <c:pt idx="0">
                  <c:v>25.021100000000001</c:v>
                </c:pt>
                <c:pt idx="1">
                  <c:v>26.642900000000001</c:v>
                </c:pt>
                <c:pt idx="2">
                  <c:v>28.303699999999989</c:v>
                </c:pt>
                <c:pt idx="3">
                  <c:v>29.968499999999857</c:v>
                </c:pt>
                <c:pt idx="4">
                  <c:v>31.633400000000005</c:v>
                </c:pt>
                <c:pt idx="5">
                  <c:v>33.29850000000021</c:v>
                </c:pt>
                <c:pt idx="6">
                  <c:v>34.963800000000006</c:v>
                </c:pt>
                <c:pt idx="7">
                  <c:v>36.629200000000012</c:v>
                </c:pt>
                <c:pt idx="8">
                  <c:v>38.294700000000013</c:v>
                </c:pt>
                <c:pt idx="9">
                  <c:v>39.960100000000011</c:v>
                </c:pt>
                <c:pt idx="10">
                  <c:v>41.625500000000173</c:v>
                </c:pt>
                <c:pt idx="11">
                  <c:v>43.291000000000011</c:v>
                </c:pt>
                <c:pt idx="12">
                  <c:v>44.956499999999998</c:v>
                </c:pt>
                <c:pt idx="13">
                  <c:v>46.6218</c:v>
                </c:pt>
                <c:pt idx="14">
                  <c:v>48.286900000000003</c:v>
                </c:pt>
                <c:pt idx="15">
                  <c:v>49.951799999999999</c:v>
                </c:pt>
                <c:pt idx="16">
                  <c:v>51.616600000000005</c:v>
                </c:pt>
                <c:pt idx="17">
                  <c:v>53.281700000000001</c:v>
                </c:pt>
                <c:pt idx="18">
                  <c:v>54.947699999999998</c:v>
                </c:pt>
                <c:pt idx="19">
                  <c:v>56.6143</c:v>
                </c:pt>
                <c:pt idx="20">
                  <c:v>58.280900000000003</c:v>
                </c:pt>
                <c:pt idx="21">
                  <c:v>59.947000000000003</c:v>
                </c:pt>
                <c:pt idx="22">
                  <c:v>61.613</c:v>
                </c:pt>
                <c:pt idx="23">
                  <c:v>63.278900000000142</c:v>
                </c:pt>
                <c:pt idx="24">
                  <c:v>64.944700000000026</c:v>
                </c:pt>
                <c:pt idx="25">
                  <c:v>66.610600000000005</c:v>
                </c:pt>
                <c:pt idx="26">
                  <c:v>68.276499999999999</c:v>
                </c:pt>
                <c:pt idx="27">
                  <c:v>69.942099999999996</c:v>
                </c:pt>
                <c:pt idx="28">
                  <c:v>71.607699999999994</c:v>
                </c:pt>
                <c:pt idx="29">
                  <c:v>73.273499999999999</c:v>
                </c:pt>
                <c:pt idx="30">
                  <c:v>74.939200000000127</c:v>
                </c:pt>
                <c:pt idx="31">
                  <c:v>76.60499999999999</c:v>
                </c:pt>
                <c:pt idx="32">
                  <c:v>78.270699999999991</c:v>
                </c:pt>
                <c:pt idx="33">
                  <c:v>79.936499999999995</c:v>
                </c:pt>
                <c:pt idx="34">
                  <c:v>81.602299999999985</c:v>
                </c:pt>
                <c:pt idx="35">
                  <c:v>83.268199999999993</c:v>
                </c:pt>
                <c:pt idx="36">
                  <c:v>84.934100000000299</c:v>
                </c:pt>
                <c:pt idx="37">
                  <c:v>86.599900000000005</c:v>
                </c:pt>
                <c:pt idx="38">
                  <c:v>88.265600000000006</c:v>
                </c:pt>
                <c:pt idx="39">
                  <c:v>89.931399999999996</c:v>
                </c:pt>
                <c:pt idx="40">
                  <c:v>91.597100000000026</c:v>
                </c:pt>
                <c:pt idx="41">
                  <c:v>93.262799999999999</c:v>
                </c:pt>
                <c:pt idx="42">
                  <c:v>94.928399999999982</c:v>
                </c:pt>
                <c:pt idx="43">
                  <c:v>96.594300000000004</c:v>
                </c:pt>
                <c:pt idx="44">
                  <c:v>98.260099999999994</c:v>
                </c:pt>
                <c:pt idx="45">
                  <c:v>99.925600000000003</c:v>
                </c:pt>
                <c:pt idx="46">
                  <c:v>101.59099999999999</c:v>
                </c:pt>
                <c:pt idx="47">
                  <c:v>103.25700000000002</c:v>
                </c:pt>
                <c:pt idx="48">
                  <c:v>104.922</c:v>
                </c:pt>
                <c:pt idx="49">
                  <c:v>106.58799999999999</c:v>
                </c:pt>
                <c:pt idx="50">
                  <c:v>108.253</c:v>
                </c:pt>
                <c:pt idx="51">
                  <c:v>109.91900000000012</c:v>
                </c:pt>
                <c:pt idx="52">
                  <c:v>111.584</c:v>
                </c:pt>
                <c:pt idx="53">
                  <c:v>113.25</c:v>
                </c:pt>
                <c:pt idx="54">
                  <c:v>114.91500000000002</c:v>
                </c:pt>
                <c:pt idx="55">
                  <c:v>116.581</c:v>
                </c:pt>
                <c:pt idx="56">
                  <c:v>118.24600000000002</c:v>
                </c:pt>
                <c:pt idx="57">
                  <c:v>119.91100000000029</c:v>
                </c:pt>
                <c:pt idx="58">
                  <c:v>121.57599999999998</c:v>
                </c:pt>
                <c:pt idx="59">
                  <c:v>123.24000000000002</c:v>
                </c:pt>
                <c:pt idx="60">
                  <c:v>124.905</c:v>
                </c:pt>
                <c:pt idx="61">
                  <c:v>126.569</c:v>
                </c:pt>
                <c:pt idx="62">
                  <c:v>128.23399999999998</c:v>
                </c:pt>
                <c:pt idx="63">
                  <c:v>129.89800000000056</c:v>
                </c:pt>
                <c:pt idx="64">
                  <c:v>131.56100000000001</c:v>
                </c:pt>
                <c:pt idx="65">
                  <c:v>133.22399999999999</c:v>
                </c:pt>
                <c:pt idx="66">
                  <c:v>134.88500000000047</c:v>
                </c:pt>
                <c:pt idx="67">
                  <c:v>136.54399999999998</c:v>
                </c:pt>
                <c:pt idx="68">
                  <c:v>138.202</c:v>
                </c:pt>
                <c:pt idx="69">
                  <c:v>139.85900000000001</c:v>
                </c:pt>
                <c:pt idx="70">
                  <c:v>141.52500000000001</c:v>
                </c:pt>
                <c:pt idx="71">
                  <c:v>143.208</c:v>
                </c:pt>
                <c:pt idx="72">
                  <c:v>144.89500000000001</c:v>
                </c:pt>
                <c:pt idx="73">
                  <c:v>146.56900000000002</c:v>
                </c:pt>
                <c:pt idx="74">
                  <c:v>148.23399999999998</c:v>
                </c:pt>
                <c:pt idx="75">
                  <c:v>149.89800000000056</c:v>
                </c:pt>
                <c:pt idx="76">
                  <c:v>151.56300000000002</c:v>
                </c:pt>
                <c:pt idx="77">
                  <c:v>153.22900000000001</c:v>
                </c:pt>
                <c:pt idx="78">
                  <c:v>154.89500000000001</c:v>
                </c:pt>
                <c:pt idx="79">
                  <c:v>156.56100000000001</c:v>
                </c:pt>
                <c:pt idx="80">
                  <c:v>158.22900000000001</c:v>
                </c:pt>
                <c:pt idx="81">
                  <c:v>159.89500000000001</c:v>
                </c:pt>
                <c:pt idx="82">
                  <c:v>161.56100000000001</c:v>
                </c:pt>
                <c:pt idx="83">
                  <c:v>163.226</c:v>
                </c:pt>
                <c:pt idx="84">
                  <c:v>164.89200000000056</c:v>
                </c:pt>
                <c:pt idx="85">
                  <c:v>166.55800000000056</c:v>
                </c:pt>
                <c:pt idx="86">
                  <c:v>168.22399999999999</c:v>
                </c:pt>
                <c:pt idx="87">
                  <c:v>169.88900000000001</c:v>
                </c:pt>
                <c:pt idx="88">
                  <c:v>171.554</c:v>
                </c:pt>
                <c:pt idx="89">
                  <c:v>173.21899999999999</c:v>
                </c:pt>
                <c:pt idx="90">
                  <c:v>174.88400000000001</c:v>
                </c:pt>
                <c:pt idx="91">
                  <c:v>176.54900000000001</c:v>
                </c:pt>
                <c:pt idx="92">
                  <c:v>178.21499999999995</c:v>
                </c:pt>
                <c:pt idx="93">
                  <c:v>179.88000000000056</c:v>
                </c:pt>
                <c:pt idx="94">
                  <c:v>181.54499999999999</c:v>
                </c:pt>
                <c:pt idx="95">
                  <c:v>183.20999999999998</c:v>
                </c:pt>
                <c:pt idx="96">
                  <c:v>184.874</c:v>
                </c:pt>
                <c:pt idx="97">
                  <c:v>186.54</c:v>
                </c:pt>
                <c:pt idx="98">
                  <c:v>188.20499999999998</c:v>
                </c:pt>
              </c:numCache>
            </c:numRef>
          </c:xVal>
          <c:yVal>
            <c:numRef>
              <c:f>'1. ohřev'!$W$4:$W$102</c:f>
              <c:numCache>
                <c:formatCode>General</c:formatCode>
                <c:ptCount val="99"/>
                <c:pt idx="0">
                  <c:v>-1.679333</c:v>
                </c:pt>
                <c:pt idx="1">
                  <c:v>-2.4361949999999997</c:v>
                </c:pt>
                <c:pt idx="2">
                  <c:v>-3.0074699999999988</c:v>
                </c:pt>
                <c:pt idx="3">
                  <c:v>-3.1078999999999999</c:v>
                </c:pt>
                <c:pt idx="4">
                  <c:v>-3.1630300000000098</c:v>
                </c:pt>
                <c:pt idx="5">
                  <c:v>-3.2104999999999997</c:v>
                </c:pt>
                <c:pt idx="6">
                  <c:v>-3.2509899999999998</c:v>
                </c:pt>
                <c:pt idx="7">
                  <c:v>-3.2858900000000002</c:v>
                </c:pt>
                <c:pt idx="8">
                  <c:v>-3.3182999999999967</c:v>
                </c:pt>
                <c:pt idx="9">
                  <c:v>-3.3503499999999908</c:v>
                </c:pt>
                <c:pt idx="10">
                  <c:v>-3.3818999999999977</c:v>
                </c:pt>
                <c:pt idx="11">
                  <c:v>-3.4118799999999889</c:v>
                </c:pt>
                <c:pt idx="12">
                  <c:v>-3.442669999999989</c:v>
                </c:pt>
                <c:pt idx="13">
                  <c:v>-3.4770699999999977</c:v>
                </c:pt>
                <c:pt idx="14">
                  <c:v>-3.5182899999999977</c:v>
                </c:pt>
                <c:pt idx="15">
                  <c:v>-3.5655700000000001</c:v>
                </c:pt>
                <c:pt idx="16">
                  <c:v>-3.61239</c:v>
                </c:pt>
                <c:pt idx="17">
                  <c:v>-3.6458699999999977</c:v>
                </c:pt>
                <c:pt idx="18">
                  <c:v>-3.6565699999999977</c:v>
                </c:pt>
                <c:pt idx="19">
                  <c:v>-3.65036</c:v>
                </c:pt>
                <c:pt idx="20">
                  <c:v>-3.6433900000000112</c:v>
                </c:pt>
                <c:pt idx="21">
                  <c:v>-3.6442600000000001</c:v>
                </c:pt>
                <c:pt idx="22">
                  <c:v>-3.6518999999999977</c:v>
                </c:pt>
                <c:pt idx="23">
                  <c:v>-3.6630300000000098</c:v>
                </c:pt>
                <c:pt idx="24">
                  <c:v>-3.6750599999999967</c:v>
                </c:pt>
                <c:pt idx="25">
                  <c:v>-3.6863899999999998</c:v>
                </c:pt>
                <c:pt idx="26">
                  <c:v>-3.6987899999999998</c:v>
                </c:pt>
                <c:pt idx="27">
                  <c:v>-3.71523</c:v>
                </c:pt>
                <c:pt idx="28">
                  <c:v>-3.7329399999999997</c:v>
                </c:pt>
                <c:pt idx="29">
                  <c:v>-3.7481000000000093</c:v>
                </c:pt>
                <c:pt idx="30">
                  <c:v>-3.76227</c:v>
                </c:pt>
                <c:pt idx="31">
                  <c:v>-3.7759999999999998</c:v>
                </c:pt>
                <c:pt idx="32">
                  <c:v>-3.7897099999999999</c:v>
                </c:pt>
                <c:pt idx="33">
                  <c:v>-3.8028499999999821</c:v>
                </c:pt>
                <c:pt idx="34">
                  <c:v>-3.8145099999999967</c:v>
                </c:pt>
                <c:pt idx="35">
                  <c:v>-3.8247499999999977</c:v>
                </c:pt>
                <c:pt idx="36">
                  <c:v>-3.8347799999999967</c:v>
                </c:pt>
                <c:pt idx="37">
                  <c:v>-3.8459399999999997</c:v>
                </c:pt>
                <c:pt idx="38">
                  <c:v>-3.8583499999999908</c:v>
                </c:pt>
                <c:pt idx="39">
                  <c:v>-3.8715999999999977</c:v>
                </c:pt>
                <c:pt idx="40">
                  <c:v>-3.8853200000000001</c:v>
                </c:pt>
                <c:pt idx="41">
                  <c:v>-3.8999799999999967</c:v>
                </c:pt>
                <c:pt idx="42">
                  <c:v>-3.9132499999999899</c:v>
                </c:pt>
                <c:pt idx="43">
                  <c:v>-3.9245799999999997</c:v>
                </c:pt>
                <c:pt idx="44">
                  <c:v>-3.9364799999999875</c:v>
                </c:pt>
                <c:pt idx="45">
                  <c:v>-3.9525699999999908</c:v>
                </c:pt>
                <c:pt idx="46">
                  <c:v>-3.9710799999999908</c:v>
                </c:pt>
                <c:pt idx="47">
                  <c:v>-3.9870399999999999</c:v>
                </c:pt>
                <c:pt idx="48">
                  <c:v>-4.0026399999999995</c:v>
                </c:pt>
                <c:pt idx="49">
                  <c:v>-4.0190199999999985</c:v>
                </c:pt>
                <c:pt idx="50">
                  <c:v>-4.0361899999999995</c:v>
                </c:pt>
                <c:pt idx="51">
                  <c:v>-4.0551299999999975</c:v>
                </c:pt>
                <c:pt idx="52">
                  <c:v>-4.0755300000000005</c:v>
                </c:pt>
                <c:pt idx="53">
                  <c:v>-4.0938799999999995</c:v>
                </c:pt>
                <c:pt idx="54">
                  <c:v>-4.1104799999999955</c:v>
                </c:pt>
                <c:pt idx="55">
                  <c:v>-4.1302099999999999</c:v>
                </c:pt>
                <c:pt idx="56">
                  <c:v>-4.1540799999999845</c:v>
                </c:pt>
                <c:pt idx="57">
                  <c:v>-4.1822300000000006</c:v>
                </c:pt>
                <c:pt idx="58">
                  <c:v>-4.2162500000000014</c:v>
                </c:pt>
                <c:pt idx="59">
                  <c:v>-4.2568000000000001</c:v>
                </c:pt>
                <c:pt idx="60">
                  <c:v>-4.2992399999999993</c:v>
                </c:pt>
                <c:pt idx="61">
                  <c:v>-4.3390900000000014</c:v>
                </c:pt>
                <c:pt idx="62">
                  <c:v>-4.3788999999999998</c:v>
                </c:pt>
                <c:pt idx="63">
                  <c:v>-4.4295899999999975</c:v>
                </c:pt>
                <c:pt idx="64">
                  <c:v>-4.4990199999999998</c:v>
                </c:pt>
                <c:pt idx="65">
                  <c:v>-4.5909899999999855</c:v>
                </c:pt>
                <c:pt idx="66">
                  <c:v>-4.7161399999999976</c:v>
                </c:pt>
                <c:pt idx="67">
                  <c:v>-4.87819</c:v>
                </c:pt>
                <c:pt idx="68">
                  <c:v>-5.0726700000000013</c:v>
                </c:pt>
                <c:pt idx="69">
                  <c:v>-5.2202400000000004</c:v>
                </c:pt>
                <c:pt idx="70">
                  <c:v>-5.1719200000000001</c:v>
                </c:pt>
                <c:pt idx="71">
                  <c:v>-4.8577799999999955</c:v>
                </c:pt>
                <c:pt idx="72">
                  <c:v>-4.4729700000000001</c:v>
                </c:pt>
                <c:pt idx="73">
                  <c:v>-4.2582199999999997</c:v>
                </c:pt>
                <c:pt idx="74">
                  <c:v>-4.2303099999999993</c:v>
                </c:pt>
                <c:pt idx="75">
                  <c:v>-4.2633899999999985</c:v>
                </c:pt>
                <c:pt idx="76">
                  <c:v>-4.2885499999999999</c:v>
                </c:pt>
                <c:pt idx="77">
                  <c:v>-4.3040799999999955</c:v>
                </c:pt>
                <c:pt idx="78">
                  <c:v>-4.3136999999999999</c:v>
                </c:pt>
                <c:pt idx="79">
                  <c:v>-4.3035099999999975</c:v>
                </c:pt>
                <c:pt idx="80">
                  <c:v>-4.28484</c:v>
                </c:pt>
                <c:pt idx="81">
                  <c:v>-4.2764199999999999</c:v>
                </c:pt>
                <c:pt idx="82">
                  <c:v>-4.2841299999999976</c:v>
                </c:pt>
                <c:pt idx="83">
                  <c:v>-4.29183</c:v>
                </c:pt>
                <c:pt idx="84">
                  <c:v>-4.2993100000000002</c:v>
                </c:pt>
                <c:pt idx="85">
                  <c:v>-4.3085399999999945</c:v>
                </c:pt>
                <c:pt idx="86">
                  <c:v>-4.3220299999999945</c:v>
                </c:pt>
                <c:pt idx="87">
                  <c:v>-4.34185</c:v>
                </c:pt>
                <c:pt idx="88">
                  <c:v>-4.36646</c:v>
                </c:pt>
                <c:pt idx="89">
                  <c:v>-4.3899600000000003</c:v>
                </c:pt>
                <c:pt idx="90">
                  <c:v>-4.4113700000000033</c:v>
                </c:pt>
                <c:pt idx="91">
                  <c:v>-4.4314100000000014</c:v>
                </c:pt>
                <c:pt idx="92">
                  <c:v>-4.4527099999999997</c:v>
                </c:pt>
                <c:pt idx="93">
                  <c:v>-4.4757199999999999</c:v>
                </c:pt>
                <c:pt idx="94">
                  <c:v>-4.5008799999999995</c:v>
                </c:pt>
                <c:pt idx="95">
                  <c:v>-4.5277299999999965</c:v>
                </c:pt>
                <c:pt idx="96">
                  <c:v>-4.5543099999999965</c:v>
                </c:pt>
                <c:pt idx="97">
                  <c:v>-4.5786199999999999</c:v>
                </c:pt>
                <c:pt idx="98">
                  <c:v>-4.6904900000000005</c:v>
                </c:pt>
              </c:numCache>
            </c:numRef>
          </c:yVal>
          <c:smooth val="1"/>
        </c:ser>
        <c:ser>
          <c:idx val="6"/>
          <c:order val="6"/>
          <c:tx>
            <c:v>40/60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ohřev'!$Y$4:$Y$102</c:f>
              <c:numCache>
                <c:formatCode>General</c:formatCode>
                <c:ptCount val="99"/>
                <c:pt idx="0">
                  <c:v>25.0183</c:v>
                </c:pt>
                <c:pt idx="1">
                  <c:v>26.640999999999988</c:v>
                </c:pt>
                <c:pt idx="2">
                  <c:v>28.298100000000002</c:v>
                </c:pt>
                <c:pt idx="3">
                  <c:v>29.961299999999909</c:v>
                </c:pt>
                <c:pt idx="4">
                  <c:v>31.6252</c:v>
                </c:pt>
                <c:pt idx="5">
                  <c:v>33.289400000000001</c:v>
                </c:pt>
                <c:pt idx="6">
                  <c:v>34.953899999999997</c:v>
                </c:pt>
                <c:pt idx="7">
                  <c:v>36.618500000000012</c:v>
                </c:pt>
                <c:pt idx="8">
                  <c:v>38.283200000000001</c:v>
                </c:pt>
                <c:pt idx="9">
                  <c:v>39.947800000000001</c:v>
                </c:pt>
                <c:pt idx="10">
                  <c:v>41.612500000000011</c:v>
                </c:pt>
                <c:pt idx="11">
                  <c:v>43.277000000000001</c:v>
                </c:pt>
                <c:pt idx="12">
                  <c:v>44.941299999999998</c:v>
                </c:pt>
                <c:pt idx="13">
                  <c:v>46.605300000000113</c:v>
                </c:pt>
                <c:pt idx="14">
                  <c:v>48.268900000000166</c:v>
                </c:pt>
                <c:pt idx="15">
                  <c:v>49.932300000000012</c:v>
                </c:pt>
                <c:pt idx="16">
                  <c:v>51.595900000000142</c:v>
                </c:pt>
                <c:pt idx="17">
                  <c:v>53.260400000000011</c:v>
                </c:pt>
                <c:pt idx="18">
                  <c:v>54.926400000000001</c:v>
                </c:pt>
                <c:pt idx="19">
                  <c:v>56.593100000000113</c:v>
                </c:pt>
                <c:pt idx="20">
                  <c:v>58.259100000000011</c:v>
                </c:pt>
                <c:pt idx="21">
                  <c:v>59.924800000000005</c:v>
                </c:pt>
                <c:pt idx="22">
                  <c:v>61.590400000000002</c:v>
                </c:pt>
                <c:pt idx="23">
                  <c:v>63.255700000000012</c:v>
                </c:pt>
                <c:pt idx="24">
                  <c:v>64.921000000000006</c:v>
                </c:pt>
                <c:pt idx="25">
                  <c:v>66.586299999999994</c:v>
                </c:pt>
                <c:pt idx="26">
                  <c:v>68.251400000000004</c:v>
                </c:pt>
                <c:pt idx="27">
                  <c:v>69.916600000000344</c:v>
                </c:pt>
                <c:pt idx="28">
                  <c:v>71.581800000000001</c:v>
                </c:pt>
                <c:pt idx="29">
                  <c:v>73.246899999999997</c:v>
                </c:pt>
                <c:pt idx="30">
                  <c:v>74.912099999999995</c:v>
                </c:pt>
                <c:pt idx="31">
                  <c:v>76.577200000000005</c:v>
                </c:pt>
                <c:pt idx="32">
                  <c:v>78.242400000000004</c:v>
                </c:pt>
                <c:pt idx="33">
                  <c:v>79.907799999999995</c:v>
                </c:pt>
                <c:pt idx="34">
                  <c:v>81.573099999999982</c:v>
                </c:pt>
                <c:pt idx="35">
                  <c:v>83.238299999999995</c:v>
                </c:pt>
                <c:pt idx="36">
                  <c:v>84.903599999999997</c:v>
                </c:pt>
                <c:pt idx="37">
                  <c:v>86.569100000000006</c:v>
                </c:pt>
                <c:pt idx="38">
                  <c:v>88.233999999999995</c:v>
                </c:pt>
                <c:pt idx="39">
                  <c:v>89.899000000000001</c:v>
                </c:pt>
                <c:pt idx="40">
                  <c:v>91.564099999999996</c:v>
                </c:pt>
                <c:pt idx="41">
                  <c:v>93.229200000000006</c:v>
                </c:pt>
                <c:pt idx="42">
                  <c:v>94.894300000000001</c:v>
                </c:pt>
                <c:pt idx="43">
                  <c:v>96.559399999999982</c:v>
                </c:pt>
                <c:pt idx="44">
                  <c:v>98.224500000000006</c:v>
                </c:pt>
                <c:pt idx="45">
                  <c:v>99.889499999999998</c:v>
                </c:pt>
                <c:pt idx="46">
                  <c:v>101.55500000000001</c:v>
                </c:pt>
                <c:pt idx="47">
                  <c:v>103.21899999999999</c:v>
                </c:pt>
                <c:pt idx="48">
                  <c:v>104.884</c:v>
                </c:pt>
                <c:pt idx="49">
                  <c:v>106.54900000000002</c:v>
                </c:pt>
                <c:pt idx="50">
                  <c:v>108.21400000000028</c:v>
                </c:pt>
                <c:pt idx="51">
                  <c:v>109.87899999999998</c:v>
                </c:pt>
                <c:pt idx="52">
                  <c:v>111.54400000000012</c:v>
                </c:pt>
                <c:pt idx="53">
                  <c:v>113.209</c:v>
                </c:pt>
                <c:pt idx="54">
                  <c:v>114.874</c:v>
                </c:pt>
                <c:pt idx="55">
                  <c:v>116.539</c:v>
                </c:pt>
                <c:pt idx="56">
                  <c:v>118.203</c:v>
                </c:pt>
                <c:pt idx="57">
                  <c:v>119.867</c:v>
                </c:pt>
                <c:pt idx="58">
                  <c:v>121.532</c:v>
                </c:pt>
                <c:pt idx="59">
                  <c:v>123.196</c:v>
                </c:pt>
                <c:pt idx="60">
                  <c:v>124.861</c:v>
                </c:pt>
                <c:pt idx="61">
                  <c:v>126.524</c:v>
                </c:pt>
                <c:pt idx="62">
                  <c:v>128.18800000000007</c:v>
                </c:pt>
                <c:pt idx="63">
                  <c:v>129.85200000000066</c:v>
                </c:pt>
                <c:pt idx="64">
                  <c:v>131.51599999999999</c:v>
                </c:pt>
                <c:pt idx="65">
                  <c:v>133.17899999999997</c:v>
                </c:pt>
                <c:pt idx="66">
                  <c:v>134.84200000000001</c:v>
                </c:pt>
                <c:pt idx="67">
                  <c:v>136.505</c:v>
                </c:pt>
                <c:pt idx="68">
                  <c:v>138.167</c:v>
                </c:pt>
                <c:pt idx="69">
                  <c:v>139.83000000000001</c:v>
                </c:pt>
                <c:pt idx="70">
                  <c:v>141.50899999999999</c:v>
                </c:pt>
                <c:pt idx="71">
                  <c:v>143.16900000000001</c:v>
                </c:pt>
                <c:pt idx="72">
                  <c:v>144.82900000000001</c:v>
                </c:pt>
                <c:pt idx="73">
                  <c:v>146.49100000000001</c:v>
                </c:pt>
                <c:pt idx="74">
                  <c:v>148.16</c:v>
                </c:pt>
                <c:pt idx="75">
                  <c:v>149.82800000000063</c:v>
                </c:pt>
                <c:pt idx="76">
                  <c:v>151.49700000000001</c:v>
                </c:pt>
                <c:pt idx="77">
                  <c:v>153.167</c:v>
                </c:pt>
                <c:pt idx="78">
                  <c:v>154.833</c:v>
                </c:pt>
                <c:pt idx="79">
                  <c:v>156.499</c:v>
                </c:pt>
                <c:pt idx="80">
                  <c:v>158.16399999999999</c:v>
                </c:pt>
                <c:pt idx="81">
                  <c:v>159.83100000000007</c:v>
                </c:pt>
                <c:pt idx="82">
                  <c:v>161.49700000000001</c:v>
                </c:pt>
                <c:pt idx="83">
                  <c:v>163.16300000000001</c:v>
                </c:pt>
                <c:pt idx="84">
                  <c:v>164.82900000000001</c:v>
                </c:pt>
                <c:pt idx="85">
                  <c:v>166.495</c:v>
                </c:pt>
                <c:pt idx="86">
                  <c:v>168.161</c:v>
                </c:pt>
                <c:pt idx="87">
                  <c:v>169.82600000000056</c:v>
                </c:pt>
                <c:pt idx="88">
                  <c:v>171.49</c:v>
                </c:pt>
                <c:pt idx="89">
                  <c:v>173.15600000000001</c:v>
                </c:pt>
                <c:pt idx="90">
                  <c:v>174.82200000000063</c:v>
                </c:pt>
                <c:pt idx="91">
                  <c:v>176.48800000000057</c:v>
                </c:pt>
                <c:pt idx="92">
                  <c:v>178.15300000000002</c:v>
                </c:pt>
                <c:pt idx="93">
                  <c:v>179.81800000000001</c:v>
                </c:pt>
                <c:pt idx="94">
                  <c:v>181.48400000000001</c:v>
                </c:pt>
                <c:pt idx="95">
                  <c:v>183.14899999999997</c:v>
                </c:pt>
                <c:pt idx="96">
                  <c:v>184.81399999999999</c:v>
                </c:pt>
                <c:pt idx="97">
                  <c:v>186.48000000000027</c:v>
                </c:pt>
                <c:pt idx="98">
                  <c:v>188.14599999999999</c:v>
                </c:pt>
              </c:numCache>
            </c:numRef>
          </c:xVal>
          <c:yVal>
            <c:numRef>
              <c:f>'1. ohřev'!$AA$4:$AA$102</c:f>
              <c:numCache>
                <c:formatCode>General</c:formatCode>
                <c:ptCount val="99"/>
                <c:pt idx="0">
                  <c:v>-1.7447909999999998</c:v>
                </c:pt>
                <c:pt idx="1">
                  <c:v>-2.624816</c:v>
                </c:pt>
                <c:pt idx="2">
                  <c:v>-3.3058300000000003</c:v>
                </c:pt>
                <c:pt idx="3">
                  <c:v>-3.4782200000000003</c:v>
                </c:pt>
                <c:pt idx="4">
                  <c:v>-3.5732399999999997</c:v>
                </c:pt>
                <c:pt idx="5">
                  <c:v>-3.6517599999999977</c:v>
                </c:pt>
                <c:pt idx="6">
                  <c:v>-3.7203200000000098</c:v>
                </c:pt>
                <c:pt idx="7">
                  <c:v>-3.7821400000000001</c:v>
                </c:pt>
                <c:pt idx="8">
                  <c:v>-3.8403200000000002</c:v>
                </c:pt>
                <c:pt idx="9">
                  <c:v>-3.89703</c:v>
                </c:pt>
                <c:pt idx="10">
                  <c:v>-3.9546399999999977</c:v>
                </c:pt>
                <c:pt idx="11">
                  <c:v>-4.0155799999999955</c:v>
                </c:pt>
                <c:pt idx="12">
                  <c:v>-4.0829199999999846</c:v>
                </c:pt>
                <c:pt idx="13">
                  <c:v>-4.1595099999999965</c:v>
                </c:pt>
                <c:pt idx="14">
                  <c:v>-4.2458600000000004</c:v>
                </c:pt>
                <c:pt idx="15">
                  <c:v>-4.3357200000000002</c:v>
                </c:pt>
                <c:pt idx="16">
                  <c:v>-4.4151199999999955</c:v>
                </c:pt>
                <c:pt idx="17">
                  <c:v>-4.4635899999999955</c:v>
                </c:pt>
                <c:pt idx="18">
                  <c:v>-4.4741499999999998</c:v>
                </c:pt>
                <c:pt idx="19">
                  <c:v>-4.4664099999999998</c:v>
                </c:pt>
                <c:pt idx="20">
                  <c:v>-4.4641199999999781</c:v>
                </c:pt>
                <c:pt idx="21">
                  <c:v>-4.4744100000000007</c:v>
                </c:pt>
                <c:pt idx="22">
                  <c:v>-4.4911899999999996</c:v>
                </c:pt>
                <c:pt idx="23">
                  <c:v>-4.5122400000000003</c:v>
                </c:pt>
                <c:pt idx="24">
                  <c:v>-4.5359099999999986</c:v>
                </c:pt>
                <c:pt idx="25">
                  <c:v>-4.5616000000000003</c:v>
                </c:pt>
                <c:pt idx="26">
                  <c:v>-4.5883199999999995</c:v>
                </c:pt>
                <c:pt idx="27">
                  <c:v>-4.6152199999999945</c:v>
                </c:pt>
                <c:pt idx="28">
                  <c:v>-4.64168</c:v>
                </c:pt>
                <c:pt idx="29">
                  <c:v>-4.6674299999999809</c:v>
                </c:pt>
                <c:pt idx="30">
                  <c:v>-4.6937299999999995</c:v>
                </c:pt>
                <c:pt idx="31">
                  <c:v>-4.7200099999999985</c:v>
                </c:pt>
                <c:pt idx="32">
                  <c:v>-4.7432500000000024</c:v>
                </c:pt>
                <c:pt idx="33">
                  <c:v>-4.7636599999999998</c:v>
                </c:pt>
                <c:pt idx="34">
                  <c:v>-4.7843200000000001</c:v>
                </c:pt>
                <c:pt idx="35">
                  <c:v>-4.8062800000000001</c:v>
                </c:pt>
                <c:pt idx="36">
                  <c:v>-4.8266799999999996</c:v>
                </c:pt>
                <c:pt idx="37">
                  <c:v>-4.8480400000000001</c:v>
                </c:pt>
                <c:pt idx="38">
                  <c:v>-4.8731299999999997</c:v>
                </c:pt>
                <c:pt idx="39">
                  <c:v>-4.9006800000000004</c:v>
                </c:pt>
                <c:pt idx="40">
                  <c:v>-4.9253599999999995</c:v>
                </c:pt>
                <c:pt idx="41">
                  <c:v>-4.9496200000000199</c:v>
                </c:pt>
                <c:pt idx="42">
                  <c:v>-4.9742899999999999</c:v>
                </c:pt>
                <c:pt idx="43">
                  <c:v>-4.9988700000000001</c:v>
                </c:pt>
                <c:pt idx="44">
                  <c:v>-5.0238700000000005</c:v>
                </c:pt>
                <c:pt idx="45">
                  <c:v>-5.0493199999999998</c:v>
                </c:pt>
                <c:pt idx="46">
                  <c:v>-5.0749899999999855</c:v>
                </c:pt>
                <c:pt idx="47">
                  <c:v>-5.1013700000000002</c:v>
                </c:pt>
                <c:pt idx="48">
                  <c:v>-5.127809999999978</c:v>
                </c:pt>
                <c:pt idx="49">
                  <c:v>-5.1541199999999732</c:v>
                </c:pt>
                <c:pt idx="50">
                  <c:v>-5.1805599999999945</c:v>
                </c:pt>
                <c:pt idx="51">
                  <c:v>-5.2078699999999998</c:v>
                </c:pt>
                <c:pt idx="52">
                  <c:v>-5.2365899999999996</c:v>
                </c:pt>
                <c:pt idx="53">
                  <c:v>-5.2655599999999945</c:v>
                </c:pt>
                <c:pt idx="54">
                  <c:v>-5.2928999999999995</c:v>
                </c:pt>
                <c:pt idx="55">
                  <c:v>-5.3232200000000001</c:v>
                </c:pt>
                <c:pt idx="56">
                  <c:v>-5.3587500000000006</c:v>
                </c:pt>
                <c:pt idx="57">
                  <c:v>-5.3988999999999985</c:v>
                </c:pt>
                <c:pt idx="58">
                  <c:v>-5.4381199999999996</c:v>
                </c:pt>
                <c:pt idx="59">
                  <c:v>-5.4774399999999996</c:v>
                </c:pt>
                <c:pt idx="60">
                  <c:v>-5.5202600000000004</c:v>
                </c:pt>
                <c:pt idx="61">
                  <c:v>-5.5664400000000001</c:v>
                </c:pt>
                <c:pt idx="62">
                  <c:v>-5.6168799999999965</c:v>
                </c:pt>
                <c:pt idx="63">
                  <c:v>-5.6680099999999856</c:v>
                </c:pt>
                <c:pt idx="64">
                  <c:v>-5.7253299999999996</c:v>
                </c:pt>
                <c:pt idx="65">
                  <c:v>-5.7858400000000003</c:v>
                </c:pt>
                <c:pt idx="66">
                  <c:v>-5.8532399999999996</c:v>
                </c:pt>
                <c:pt idx="67">
                  <c:v>-5.9327500000000004</c:v>
                </c:pt>
                <c:pt idx="68">
                  <c:v>-6.0091599999999996</c:v>
                </c:pt>
                <c:pt idx="69">
                  <c:v>-5.9812400000000254</c:v>
                </c:pt>
                <c:pt idx="70">
                  <c:v>-5.8988200000000006</c:v>
                </c:pt>
                <c:pt idx="71">
                  <c:v>-5.8934999999999995</c:v>
                </c:pt>
                <c:pt idx="72">
                  <c:v>-6.0331999999999999</c:v>
                </c:pt>
                <c:pt idx="73">
                  <c:v>-6.0931699999999998</c:v>
                </c:pt>
                <c:pt idx="74">
                  <c:v>-6.0716000000000134</c:v>
                </c:pt>
                <c:pt idx="75">
                  <c:v>-5.9923999999999999</c:v>
                </c:pt>
                <c:pt idx="76">
                  <c:v>-5.9132899999999999</c:v>
                </c:pt>
                <c:pt idx="77">
                  <c:v>-5.8629099999999781</c:v>
                </c:pt>
                <c:pt idx="78">
                  <c:v>-5.8362200000000124</c:v>
                </c:pt>
                <c:pt idx="79">
                  <c:v>-5.8319100000000006</c:v>
                </c:pt>
                <c:pt idx="80">
                  <c:v>-5.8275899999999732</c:v>
                </c:pt>
                <c:pt idx="81">
                  <c:v>-5.8240299999999845</c:v>
                </c:pt>
                <c:pt idx="82">
                  <c:v>-5.8172700000000006</c:v>
                </c:pt>
                <c:pt idx="83">
                  <c:v>-5.8144499999999955</c:v>
                </c:pt>
                <c:pt idx="84">
                  <c:v>-5.8096600000000134</c:v>
                </c:pt>
                <c:pt idx="85">
                  <c:v>-5.8096800000000002</c:v>
                </c:pt>
                <c:pt idx="86">
                  <c:v>-5.8190900000000001</c:v>
                </c:pt>
                <c:pt idx="87">
                  <c:v>-5.8400699999999999</c:v>
                </c:pt>
                <c:pt idx="88">
                  <c:v>-5.8572199999999945</c:v>
                </c:pt>
                <c:pt idx="89">
                  <c:v>-5.8603900000000007</c:v>
                </c:pt>
                <c:pt idx="90">
                  <c:v>-5.8581900000000005</c:v>
                </c:pt>
                <c:pt idx="91">
                  <c:v>-5.8677099999999855</c:v>
                </c:pt>
                <c:pt idx="92">
                  <c:v>-5.8836200000000014</c:v>
                </c:pt>
                <c:pt idx="93">
                  <c:v>-5.8952600000000004</c:v>
                </c:pt>
                <c:pt idx="94">
                  <c:v>-5.9038199999999996</c:v>
                </c:pt>
                <c:pt idx="95">
                  <c:v>-5.9169900000000002</c:v>
                </c:pt>
                <c:pt idx="96">
                  <c:v>-5.9331999999999994</c:v>
                </c:pt>
                <c:pt idx="97">
                  <c:v>-5.9359799999999998</c:v>
                </c:pt>
                <c:pt idx="98">
                  <c:v>-6.0239599999999855</c:v>
                </c:pt>
              </c:numCache>
            </c:numRef>
          </c:yVal>
          <c:smooth val="1"/>
        </c:ser>
        <c:ser>
          <c:idx val="7"/>
          <c:order val="7"/>
          <c:tx>
            <c:v>25/75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ohřev'!$AC$4:$AC$102</c:f>
              <c:numCache>
                <c:formatCode>General</c:formatCode>
                <c:ptCount val="99"/>
                <c:pt idx="0">
                  <c:v>25.017700000000001</c:v>
                </c:pt>
                <c:pt idx="1">
                  <c:v>26.647099999999988</c:v>
                </c:pt>
                <c:pt idx="2">
                  <c:v>28.305099999999989</c:v>
                </c:pt>
                <c:pt idx="3">
                  <c:v>29.969799999999868</c:v>
                </c:pt>
                <c:pt idx="4">
                  <c:v>31.635200000000001</c:v>
                </c:pt>
                <c:pt idx="5">
                  <c:v>33.300800000000002</c:v>
                </c:pt>
                <c:pt idx="6">
                  <c:v>34.9664</c:v>
                </c:pt>
                <c:pt idx="7">
                  <c:v>36.632100000000158</c:v>
                </c:pt>
                <c:pt idx="8">
                  <c:v>38.297800000000002</c:v>
                </c:pt>
                <c:pt idx="9">
                  <c:v>39.9634</c:v>
                </c:pt>
                <c:pt idx="10">
                  <c:v>41.628900000000165</c:v>
                </c:pt>
                <c:pt idx="11">
                  <c:v>43.294300000000113</c:v>
                </c:pt>
                <c:pt idx="12">
                  <c:v>44.959299999999999</c:v>
                </c:pt>
                <c:pt idx="13">
                  <c:v>46.623900000000013</c:v>
                </c:pt>
                <c:pt idx="14">
                  <c:v>48.288100000000142</c:v>
                </c:pt>
                <c:pt idx="15">
                  <c:v>49.951799999999999</c:v>
                </c:pt>
                <c:pt idx="16">
                  <c:v>51.615600000000001</c:v>
                </c:pt>
                <c:pt idx="17">
                  <c:v>53.280500000000011</c:v>
                </c:pt>
                <c:pt idx="18">
                  <c:v>54.947800000000001</c:v>
                </c:pt>
                <c:pt idx="19">
                  <c:v>56.615700000000011</c:v>
                </c:pt>
                <c:pt idx="20">
                  <c:v>58.282800000000002</c:v>
                </c:pt>
                <c:pt idx="21">
                  <c:v>59.9495</c:v>
                </c:pt>
                <c:pt idx="22">
                  <c:v>61.6158</c:v>
                </c:pt>
                <c:pt idx="23">
                  <c:v>63.281800000000004</c:v>
                </c:pt>
                <c:pt idx="24">
                  <c:v>64.947800000000299</c:v>
                </c:pt>
                <c:pt idx="25">
                  <c:v>66.613799999999998</c:v>
                </c:pt>
                <c:pt idx="26">
                  <c:v>68.279699999999991</c:v>
                </c:pt>
                <c:pt idx="27">
                  <c:v>69.945600000000027</c:v>
                </c:pt>
                <c:pt idx="28">
                  <c:v>71.611500000000007</c:v>
                </c:pt>
                <c:pt idx="29">
                  <c:v>73.2774</c:v>
                </c:pt>
                <c:pt idx="30">
                  <c:v>74.943399999999997</c:v>
                </c:pt>
                <c:pt idx="31">
                  <c:v>76.609499999999983</c:v>
                </c:pt>
                <c:pt idx="32">
                  <c:v>78.275599999999983</c:v>
                </c:pt>
                <c:pt idx="33">
                  <c:v>79.941500000000374</c:v>
                </c:pt>
                <c:pt idx="34">
                  <c:v>81.607500000000002</c:v>
                </c:pt>
                <c:pt idx="35">
                  <c:v>83.273200000000003</c:v>
                </c:pt>
                <c:pt idx="36">
                  <c:v>84.939099999999996</c:v>
                </c:pt>
                <c:pt idx="37">
                  <c:v>86.60499999999999</c:v>
                </c:pt>
                <c:pt idx="38">
                  <c:v>88.271000000000001</c:v>
                </c:pt>
                <c:pt idx="39">
                  <c:v>89.936800000000005</c:v>
                </c:pt>
                <c:pt idx="40">
                  <c:v>91.602799999999988</c:v>
                </c:pt>
                <c:pt idx="41">
                  <c:v>93.268600000000006</c:v>
                </c:pt>
                <c:pt idx="42">
                  <c:v>94.934399999999997</c:v>
                </c:pt>
                <c:pt idx="43">
                  <c:v>96.600099999999998</c:v>
                </c:pt>
                <c:pt idx="44">
                  <c:v>98.265900000000002</c:v>
                </c:pt>
                <c:pt idx="45">
                  <c:v>99.931600000000344</c:v>
                </c:pt>
                <c:pt idx="46">
                  <c:v>101.59699999999999</c:v>
                </c:pt>
                <c:pt idx="47">
                  <c:v>103.26300000000002</c:v>
                </c:pt>
                <c:pt idx="48">
                  <c:v>104.929</c:v>
                </c:pt>
                <c:pt idx="49">
                  <c:v>106.59399999999999</c:v>
                </c:pt>
                <c:pt idx="50">
                  <c:v>108.26</c:v>
                </c:pt>
                <c:pt idx="51">
                  <c:v>109.926</c:v>
                </c:pt>
                <c:pt idx="52">
                  <c:v>111.592</c:v>
                </c:pt>
                <c:pt idx="53">
                  <c:v>113.25700000000002</c:v>
                </c:pt>
                <c:pt idx="54">
                  <c:v>114.922</c:v>
                </c:pt>
                <c:pt idx="55">
                  <c:v>116.58799999999999</c:v>
                </c:pt>
                <c:pt idx="56">
                  <c:v>118.253</c:v>
                </c:pt>
                <c:pt idx="57">
                  <c:v>119.91900000000012</c:v>
                </c:pt>
                <c:pt idx="58">
                  <c:v>121.584</c:v>
                </c:pt>
                <c:pt idx="59">
                  <c:v>123.24900000000002</c:v>
                </c:pt>
                <c:pt idx="60">
                  <c:v>124.91400000000029</c:v>
                </c:pt>
                <c:pt idx="61">
                  <c:v>126.57799999999999</c:v>
                </c:pt>
                <c:pt idx="62">
                  <c:v>128.24299999999999</c:v>
                </c:pt>
                <c:pt idx="63">
                  <c:v>129.90800000000004</c:v>
                </c:pt>
                <c:pt idx="64">
                  <c:v>131.572</c:v>
                </c:pt>
                <c:pt idx="65">
                  <c:v>133.23599999999999</c:v>
                </c:pt>
                <c:pt idx="66">
                  <c:v>134.899</c:v>
                </c:pt>
                <c:pt idx="67">
                  <c:v>136.56100000000001</c:v>
                </c:pt>
                <c:pt idx="68">
                  <c:v>138.22399999999999</c:v>
                </c:pt>
                <c:pt idx="69">
                  <c:v>139.89600000000004</c:v>
                </c:pt>
                <c:pt idx="70">
                  <c:v>141.56900000000002</c:v>
                </c:pt>
                <c:pt idx="71">
                  <c:v>143.23699999999999</c:v>
                </c:pt>
                <c:pt idx="72">
                  <c:v>144.90300000000002</c:v>
                </c:pt>
                <c:pt idx="73">
                  <c:v>146.56900000000002</c:v>
                </c:pt>
                <c:pt idx="74">
                  <c:v>148.23499999999999</c:v>
                </c:pt>
                <c:pt idx="75">
                  <c:v>149.90100000000001</c:v>
                </c:pt>
                <c:pt idx="76">
                  <c:v>151.566</c:v>
                </c:pt>
                <c:pt idx="77">
                  <c:v>153.232</c:v>
                </c:pt>
                <c:pt idx="78">
                  <c:v>154.89700000000047</c:v>
                </c:pt>
                <c:pt idx="79">
                  <c:v>156.56200000000001</c:v>
                </c:pt>
                <c:pt idx="80">
                  <c:v>158.227</c:v>
                </c:pt>
                <c:pt idx="81">
                  <c:v>159.89200000000056</c:v>
                </c:pt>
                <c:pt idx="82">
                  <c:v>161.55600000000001</c:v>
                </c:pt>
                <c:pt idx="83">
                  <c:v>163.221</c:v>
                </c:pt>
                <c:pt idx="84">
                  <c:v>164.88600000000056</c:v>
                </c:pt>
                <c:pt idx="85">
                  <c:v>166.55100000000004</c:v>
                </c:pt>
                <c:pt idx="86">
                  <c:v>168.21599999999998</c:v>
                </c:pt>
                <c:pt idx="87">
                  <c:v>169.88100000000057</c:v>
                </c:pt>
                <c:pt idx="88">
                  <c:v>171.54599999999999</c:v>
                </c:pt>
                <c:pt idx="89">
                  <c:v>173.20999999999998</c:v>
                </c:pt>
                <c:pt idx="90">
                  <c:v>174.874</c:v>
                </c:pt>
                <c:pt idx="91">
                  <c:v>176.53900000000002</c:v>
                </c:pt>
                <c:pt idx="92">
                  <c:v>178.20399999999998</c:v>
                </c:pt>
                <c:pt idx="93">
                  <c:v>179.869</c:v>
                </c:pt>
                <c:pt idx="94">
                  <c:v>181.53300000000002</c:v>
                </c:pt>
                <c:pt idx="95">
                  <c:v>183.19800000000001</c:v>
                </c:pt>
                <c:pt idx="96">
                  <c:v>184.863</c:v>
                </c:pt>
                <c:pt idx="97">
                  <c:v>186.52800000000047</c:v>
                </c:pt>
                <c:pt idx="98">
                  <c:v>188.19200000000001</c:v>
                </c:pt>
              </c:numCache>
            </c:numRef>
          </c:xVal>
          <c:yVal>
            <c:numRef>
              <c:f>'1. ohřev'!$AE$4:$AE$102</c:f>
              <c:numCache>
                <c:formatCode>General</c:formatCode>
                <c:ptCount val="99"/>
                <c:pt idx="0">
                  <c:v>-4.5394539999999992</c:v>
                </c:pt>
                <c:pt idx="1">
                  <c:v>-5.2979229999999955</c:v>
                </c:pt>
                <c:pt idx="2">
                  <c:v>-5.8765899999999975</c:v>
                </c:pt>
                <c:pt idx="3">
                  <c:v>-6.0019499999999999</c:v>
                </c:pt>
                <c:pt idx="4">
                  <c:v>-6.0451899999999945</c:v>
                </c:pt>
                <c:pt idx="5">
                  <c:v>-6.0763099999999994</c:v>
                </c:pt>
                <c:pt idx="6">
                  <c:v>-6.1030699999999998</c:v>
                </c:pt>
                <c:pt idx="7">
                  <c:v>-6.127739999999978</c:v>
                </c:pt>
                <c:pt idx="8">
                  <c:v>-6.1530299999999976</c:v>
                </c:pt>
                <c:pt idx="9">
                  <c:v>-6.1804299999999985</c:v>
                </c:pt>
                <c:pt idx="10">
                  <c:v>-6.2116700000000034</c:v>
                </c:pt>
                <c:pt idx="11">
                  <c:v>-6.2488700000000001</c:v>
                </c:pt>
                <c:pt idx="12">
                  <c:v>-6.2954899999999965</c:v>
                </c:pt>
                <c:pt idx="13">
                  <c:v>-6.3553099999999985</c:v>
                </c:pt>
                <c:pt idx="14">
                  <c:v>-6.4301899999999996</c:v>
                </c:pt>
                <c:pt idx="15">
                  <c:v>-6.5150099999999975</c:v>
                </c:pt>
                <c:pt idx="16">
                  <c:v>-6.5910799999999998</c:v>
                </c:pt>
                <c:pt idx="17">
                  <c:v>-6.624009999999978</c:v>
                </c:pt>
                <c:pt idx="18">
                  <c:v>-6.6048099999999845</c:v>
                </c:pt>
                <c:pt idx="19">
                  <c:v>-6.5617000000000001</c:v>
                </c:pt>
                <c:pt idx="20">
                  <c:v>-6.5293700000000001</c:v>
                </c:pt>
                <c:pt idx="21">
                  <c:v>-6.5154099999999975</c:v>
                </c:pt>
                <c:pt idx="22">
                  <c:v>-6.5131899999999945</c:v>
                </c:pt>
                <c:pt idx="23">
                  <c:v>-6.5181399999999945</c:v>
                </c:pt>
                <c:pt idx="24">
                  <c:v>-6.5256299999999996</c:v>
                </c:pt>
                <c:pt idx="25">
                  <c:v>-6.5342699999999994</c:v>
                </c:pt>
                <c:pt idx="26">
                  <c:v>-6.5445299999999955</c:v>
                </c:pt>
                <c:pt idx="27">
                  <c:v>-6.5560599999999996</c:v>
                </c:pt>
                <c:pt idx="28">
                  <c:v>-6.5670099999999945</c:v>
                </c:pt>
                <c:pt idx="29">
                  <c:v>-6.5763000000000034</c:v>
                </c:pt>
                <c:pt idx="30">
                  <c:v>-6.5830099999999998</c:v>
                </c:pt>
                <c:pt idx="31">
                  <c:v>-6.58805</c:v>
                </c:pt>
                <c:pt idx="32">
                  <c:v>-6.5946400000000001</c:v>
                </c:pt>
                <c:pt idx="33">
                  <c:v>-6.6028399999999845</c:v>
                </c:pt>
                <c:pt idx="34">
                  <c:v>-6.61374</c:v>
                </c:pt>
                <c:pt idx="35">
                  <c:v>-6.6251499999999846</c:v>
                </c:pt>
                <c:pt idx="36">
                  <c:v>-6.6360700000000001</c:v>
                </c:pt>
                <c:pt idx="37">
                  <c:v>-6.644959999999978</c:v>
                </c:pt>
                <c:pt idx="38">
                  <c:v>-6.6542499999999976</c:v>
                </c:pt>
                <c:pt idx="39">
                  <c:v>-6.6633999999999975</c:v>
                </c:pt>
                <c:pt idx="40">
                  <c:v>-6.6733599999999997</c:v>
                </c:pt>
                <c:pt idx="41">
                  <c:v>-6.6847799999999955</c:v>
                </c:pt>
                <c:pt idx="42">
                  <c:v>-6.6976899999999855</c:v>
                </c:pt>
                <c:pt idx="43">
                  <c:v>-6.7108399999999975</c:v>
                </c:pt>
                <c:pt idx="44">
                  <c:v>-6.7243899999999845</c:v>
                </c:pt>
                <c:pt idx="45">
                  <c:v>-6.7377799999999999</c:v>
                </c:pt>
                <c:pt idx="46">
                  <c:v>-6.7511299999999999</c:v>
                </c:pt>
                <c:pt idx="47">
                  <c:v>-6.7647799999999965</c:v>
                </c:pt>
                <c:pt idx="48">
                  <c:v>-6.7788199999999996</c:v>
                </c:pt>
                <c:pt idx="49">
                  <c:v>-6.7936899999999998</c:v>
                </c:pt>
                <c:pt idx="50">
                  <c:v>-6.8077499999999995</c:v>
                </c:pt>
                <c:pt idx="51">
                  <c:v>-6.8193699999999993</c:v>
                </c:pt>
                <c:pt idx="52">
                  <c:v>-6.8350799999999996</c:v>
                </c:pt>
                <c:pt idx="53">
                  <c:v>-6.8542899999999856</c:v>
                </c:pt>
                <c:pt idx="54">
                  <c:v>-6.8741699999999986</c:v>
                </c:pt>
                <c:pt idx="55">
                  <c:v>-6.8922699999999999</c:v>
                </c:pt>
                <c:pt idx="56">
                  <c:v>-6.9121899999999945</c:v>
                </c:pt>
                <c:pt idx="57">
                  <c:v>-6.934569999999999</c:v>
                </c:pt>
                <c:pt idx="58">
                  <c:v>-6.9600499999999998</c:v>
                </c:pt>
                <c:pt idx="59">
                  <c:v>-6.9900599999999997</c:v>
                </c:pt>
                <c:pt idx="60">
                  <c:v>-7.0246399999999865</c:v>
                </c:pt>
                <c:pt idx="61">
                  <c:v>-7.0618999999999996</c:v>
                </c:pt>
                <c:pt idx="62">
                  <c:v>-7.1007999999999996</c:v>
                </c:pt>
                <c:pt idx="63">
                  <c:v>-7.1432500000000001</c:v>
                </c:pt>
                <c:pt idx="64">
                  <c:v>-7.19224</c:v>
                </c:pt>
                <c:pt idx="65">
                  <c:v>-7.2519299999999998</c:v>
                </c:pt>
                <c:pt idx="66">
                  <c:v>-7.3271899999999732</c:v>
                </c:pt>
                <c:pt idx="67">
                  <c:v>-7.4097100000000014</c:v>
                </c:pt>
                <c:pt idx="68">
                  <c:v>-7.4319100000000002</c:v>
                </c:pt>
                <c:pt idx="69">
                  <c:v>-7.3458099999999975</c:v>
                </c:pt>
                <c:pt idx="70">
                  <c:v>-7.2235299999999985</c:v>
                </c:pt>
                <c:pt idx="71">
                  <c:v>-7.1547499999999955</c:v>
                </c:pt>
                <c:pt idx="72">
                  <c:v>-7.1386099999999999</c:v>
                </c:pt>
                <c:pt idx="73">
                  <c:v>-7.1382099999999991</c:v>
                </c:pt>
                <c:pt idx="74">
                  <c:v>-7.148299999999999</c:v>
                </c:pt>
                <c:pt idx="75">
                  <c:v>-7.1645999999999761</c:v>
                </c:pt>
                <c:pt idx="76">
                  <c:v>-7.1816899999999997</c:v>
                </c:pt>
                <c:pt idx="77">
                  <c:v>-7.1981999999999955</c:v>
                </c:pt>
                <c:pt idx="78">
                  <c:v>-7.2174599999999955</c:v>
                </c:pt>
                <c:pt idx="79">
                  <c:v>-7.2423899999999986</c:v>
                </c:pt>
                <c:pt idx="80">
                  <c:v>-7.2715000000000014</c:v>
                </c:pt>
                <c:pt idx="81">
                  <c:v>-7.3017199999999995</c:v>
                </c:pt>
                <c:pt idx="82">
                  <c:v>-7.3311700000000002</c:v>
                </c:pt>
                <c:pt idx="83">
                  <c:v>-7.3600499999999975</c:v>
                </c:pt>
                <c:pt idx="84">
                  <c:v>-7.3905199999999809</c:v>
                </c:pt>
                <c:pt idx="85">
                  <c:v>-7.422229999999999</c:v>
                </c:pt>
                <c:pt idx="86">
                  <c:v>-7.4518799999999992</c:v>
                </c:pt>
                <c:pt idx="87">
                  <c:v>-7.4778500000000001</c:v>
                </c:pt>
                <c:pt idx="88">
                  <c:v>-7.5093300000000003</c:v>
                </c:pt>
                <c:pt idx="89">
                  <c:v>-7.5442499999999999</c:v>
                </c:pt>
                <c:pt idx="90">
                  <c:v>-7.5771799999999985</c:v>
                </c:pt>
                <c:pt idx="91">
                  <c:v>-7.6042399999999946</c:v>
                </c:pt>
                <c:pt idx="92">
                  <c:v>-7.6326099999999997</c:v>
                </c:pt>
                <c:pt idx="93">
                  <c:v>-7.6631199999999771</c:v>
                </c:pt>
                <c:pt idx="94">
                  <c:v>-7.6935199999999808</c:v>
                </c:pt>
                <c:pt idx="95">
                  <c:v>-7.7231499999999995</c:v>
                </c:pt>
                <c:pt idx="96">
                  <c:v>-7.7518499999999992</c:v>
                </c:pt>
                <c:pt idx="97">
                  <c:v>-7.7792400000000281</c:v>
                </c:pt>
                <c:pt idx="98">
                  <c:v>-7.9367100000000024</c:v>
                </c:pt>
              </c:numCache>
            </c:numRef>
          </c:yVal>
          <c:smooth val="1"/>
        </c:ser>
        <c:ser>
          <c:idx val="8"/>
          <c:order val="8"/>
          <c:tx>
            <c:v>PMMA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none"/>
          </c:marker>
          <c:xVal>
            <c:numRef>
              <c:f>'1. ohřev'!$AG$4:$AG$102</c:f>
              <c:numCache>
                <c:formatCode>General</c:formatCode>
                <c:ptCount val="99"/>
                <c:pt idx="0">
                  <c:v>25.018999999999988</c:v>
                </c:pt>
                <c:pt idx="1">
                  <c:v>26.641400000000001</c:v>
                </c:pt>
                <c:pt idx="2">
                  <c:v>28.298999999999989</c:v>
                </c:pt>
                <c:pt idx="3">
                  <c:v>29.963599999999879</c:v>
                </c:pt>
                <c:pt idx="4">
                  <c:v>31.628900000000005</c:v>
                </c:pt>
                <c:pt idx="5">
                  <c:v>33.294100000000142</c:v>
                </c:pt>
                <c:pt idx="6">
                  <c:v>34.959400000000002</c:v>
                </c:pt>
                <c:pt idx="7">
                  <c:v>36.6248</c:v>
                </c:pt>
                <c:pt idx="8">
                  <c:v>38.290200000000013</c:v>
                </c:pt>
                <c:pt idx="9">
                  <c:v>39.955400000000004</c:v>
                </c:pt>
                <c:pt idx="10">
                  <c:v>41.620700000000063</c:v>
                </c:pt>
                <c:pt idx="11">
                  <c:v>43.285700000000013</c:v>
                </c:pt>
                <c:pt idx="12">
                  <c:v>44.950200000000002</c:v>
                </c:pt>
                <c:pt idx="13">
                  <c:v>46.614200000000004</c:v>
                </c:pt>
                <c:pt idx="14">
                  <c:v>48.277000000000001</c:v>
                </c:pt>
                <c:pt idx="15">
                  <c:v>49.938600000000001</c:v>
                </c:pt>
                <c:pt idx="16">
                  <c:v>51.599700000000013</c:v>
                </c:pt>
                <c:pt idx="17">
                  <c:v>53.262900000000165</c:v>
                </c:pt>
                <c:pt idx="18">
                  <c:v>54.930300000000003</c:v>
                </c:pt>
                <c:pt idx="19">
                  <c:v>56.599800000000002</c:v>
                </c:pt>
                <c:pt idx="20">
                  <c:v>58.268400000000113</c:v>
                </c:pt>
                <c:pt idx="21">
                  <c:v>59.935700000000011</c:v>
                </c:pt>
                <c:pt idx="22">
                  <c:v>61.602100000000142</c:v>
                </c:pt>
                <c:pt idx="23">
                  <c:v>63.268200000000142</c:v>
                </c:pt>
                <c:pt idx="24">
                  <c:v>64.934100000000299</c:v>
                </c:pt>
                <c:pt idx="25">
                  <c:v>66.599999999999994</c:v>
                </c:pt>
                <c:pt idx="26">
                  <c:v>68.265900000000002</c:v>
                </c:pt>
                <c:pt idx="27">
                  <c:v>69.931799999999996</c:v>
                </c:pt>
                <c:pt idx="28">
                  <c:v>71.597399999999993</c:v>
                </c:pt>
                <c:pt idx="29">
                  <c:v>73.263400000000004</c:v>
                </c:pt>
                <c:pt idx="30">
                  <c:v>74.929199999999994</c:v>
                </c:pt>
                <c:pt idx="31">
                  <c:v>76.594899999999996</c:v>
                </c:pt>
                <c:pt idx="32">
                  <c:v>78.2607</c:v>
                </c:pt>
                <c:pt idx="33">
                  <c:v>79.926300000000012</c:v>
                </c:pt>
                <c:pt idx="34">
                  <c:v>81.591899999999995</c:v>
                </c:pt>
                <c:pt idx="35">
                  <c:v>83.257599999999996</c:v>
                </c:pt>
                <c:pt idx="36">
                  <c:v>84.923199999999994</c:v>
                </c:pt>
                <c:pt idx="37">
                  <c:v>86.588799999999978</c:v>
                </c:pt>
                <c:pt idx="38">
                  <c:v>88.254499999999993</c:v>
                </c:pt>
                <c:pt idx="39">
                  <c:v>89.920199999999994</c:v>
                </c:pt>
                <c:pt idx="40">
                  <c:v>91.585799999999978</c:v>
                </c:pt>
                <c:pt idx="41">
                  <c:v>93.251400000000004</c:v>
                </c:pt>
                <c:pt idx="42">
                  <c:v>94.916900000000027</c:v>
                </c:pt>
                <c:pt idx="43">
                  <c:v>96.582599999999999</c:v>
                </c:pt>
                <c:pt idx="44">
                  <c:v>98.248400000000004</c:v>
                </c:pt>
                <c:pt idx="45">
                  <c:v>99.913900000000027</c:v>
                </c:pt>
                <c:pt idx="46">
                  <c:v>101.57899999999998</c:v>
                </c:pt>
                <c:pt idx="47">
                  <c:v>103.245</c:v>
                </c:pt>
                <c:pt idx="48">
                  <c:v>104.91000000000012</c:v>
                </c:pt>
                <c:pt idx="49">
                  <c:v>106.57599999999998</c:v>
                </c:pt>
                <c:pt idx="50">
                  <c:v>108.24100000000028</c:v>
                </c:pt>
                <c:pt idx="51">
                  <c:v>109.90600000000002</c:v>
                </c:pt>
                <c:pt idx="52">
                  <c:v>111.57199999999999</c:v>
                </c:pt>
                <c:pt idx="53">
                  <c:v>113.23699999999999</c:v>
                </c:pt>
                <c:pt idx="54">
                  <c:v>114.90300000000002</c:v>
                </c:pt>
                <c:pt idx="55">
                  <c:v>116.568</c:v>
                </c:pt>
                <c:pt idx="56">
                  <c:v>118.233</c:v>
                </c:pt>
                <c:pt idx="57">
                  <c:v>119.899</c:v>
                </c:pt>
                <c:pt idx="58">
                  <c:v>121.56399999999999</c:v>
                </c:pt>
                <c:pt idx="59">
                  <c:v>123.229</c:v>
                </c:pt>
                <c:pt idx="60">
                  <c:v>124.895</c:v>
                </c:pt>
                <c:pt idx="61">
                  <c:v>126.56</c:v>
                </c:pt>
                <c:pt idx="62">
                  <c:v>128.226</c:v>
                </c:pt>
                <c:pt idx="63">
                  <c:v>129.893</c:v>
                </c:pt>
                <c:pt idx="64">
                  <c:v>131.55800000000056</c:v>
                </c:pt>
                <c:pt idx="65">
                  <c:v>133.22300000000001</c:v>
                </c:pt>
                <c:pt idx="66">
                  <c:v>134.88800000000069</c:v>
                </c:pt>
                <c:pt idx="67">
                  <c:v>136.553</c:v>
                </c:pt>
                <c:pt idx="68">
                  <c:v>138.21799999999999</c:v>
                </c:pt>
                <c:pt idx="69">
                  <c:v>139.88300000000001</c:v>
                </c:pt>
                <c:pt idx="70">
                  <c:v>141.548</c:v>
                </c:pt>
                <c:pt idx="71">
                  <c:v>143.21299999999999</c:v>
                </c:pt>
                <c:pt idx="72">
                  <c:v>144.87800000000001</c:v>
                </c:pt>
                <c:pt idx="73">
                  <c:v>146.54300000000001</c:v>
                </c:pt>
                <c:pt idx="74">
                  <c:v>148.20899999999997</c:v>
                </c:pt>
                <c:pt idx="75">
                  <c:v>149.87300000000002</c:v>
                </c:pt>
                <c:pt idx="76">
                  <c:v>151.53900000000002</c:v>
                </c:pt>
                <c:pt idx="77">
                  <c:v>153.20399999999998</c:v>
                </c:pt>
                <c:pt idx="78">
                  <c:v>154.86800000000056</c:v>
                </c:pt>
                <c:pt idx="79">
                  <c:v>156.53100000000001</c:v>
                </c:pt>
                <c:pt idx="80">
                  <c:v>158.19399999999999</c:v>
                </c:pt>
                <c:pt idx="81">
                  <c:v>159.85800000000066</c:v>
                </c:pt>
                <c:pt idx="82">
                  <c:v>161.52100000000004</c:v>
                </c:pt>
                <c:pt idx="83">
                  <c:v>163.18600000000001</c:v>
                </c:pt>
                <c:pt idx="84">
                  <c:v>164.85100000000057</c:v>
                </c:pt>
                <c:pt idx="85">
                  <c:v>166.517</c:v>
                </c:pt>
                <c:pt idx="86">
                  <c:v>168.18300000000002</c:v>
                </c:pt>
                <c:pt idx="87">
                  <c:v>169.84800000000001</c:v>
                </c:pt>
                <c:pt idx="88">
                  <c:v>171.51300000000001</c:v>
                </c:pt>
                <c:pt idx="89">
                  <c:v>173.17899999999997</c:v>
                </c:pt>
                <c:pt idx="90">
                  <c:v>174.845</c:v>
                </c:pt>
                <c:pt idx="91">
                  <c:v>176.511</c:v>
                </c:pt>
                <c:pt idx="92">
                  <c:v>178.17599999999999</c:v>
                </c:pt>
                <c:pt idx="93">
                  <c:v>179.84100000000001</c:v>
                </c:pt>
                <c:pt idx="94">
                  <c:v>181.50800000000001</c:v>
                </c:pt>
                <c:pt idx="95">
                  <c:v>183.17399999999998</c:v>
                </c:pt>
                <c:pt idx="96">
                  <c:v>184.84</c:v>
                </c:pt>
                <c:pt idx="97">
                  <c:v>186.506</c:v>
                </c:pt>
                <c:pt idx="98">
                  <c:v>188.172</c:v>
                </c:pt>
              </c:numCache>
            </c:numRef>
          </c:xVal>
          <c:yVal>
            <c:numRef>
              <c:f>'1. ohřev'!$AI$4:$AI$102</c:f>
              <c:numCache>
                <c:formatCode>General</c:formatCode>
                <c:ptCount val="99"/>
                <c:pt idx="0">
                  <c:v>-5.6896560000000003</c:v>
                </c:pt>
                <c:pt idx="1">
                  <c:v>-6.5528450000000005</c:v>
                </c:pt>
                <c:pt idx="2">
                  <c:v>-7.2082800000000002</c:v>
                </c:pt>
                <c:pt idx="3">
                  <c:v>-7.3390599999999999</c:v>
                </c:pt>
                <c:pt idx="4">
                  <c:v>-7.387589999999979</c:v>
                </c:pt>
                <c:pt idx="5">
                  <c:v>-7.4265299999999996</c:v>
                </c:pt>
                <c:pt idx="6">
                  <c:v>-7.4639799999999985</c:v>
                </c:pt>
                <c:pt idx="7">
                  <c:v>-7.4991300000000001</c:v>
                </c:pt>
                <c:pt idx="8">
                  <c:v>-7.5329899999999945</c:v>
                </c:pt>
                <c:pt idx="9">
                  <c:v>-7.5684700000000005</c:v>
                </c:pt>
                <c:pt idx="10">
                  <c:v>-7.6087099999999985</c:v>
                </c:pt>
                <c:pt idx="11">
                  <c:v>-7.65604</c:v>
                </c:pt>
                <c:pt idx="12">
                  <c:v>-7.7179099999999945</c:v>
                </c:pt>
                <c:pt idx="13">
                  <c:v>-7.804139999999979</c:v>
                </c:pt>
                <c:pt idx="14">
                  <c:v>-7.9234799999999996</c:v>
                </c:pt>
                <c:pt idx="15">
                  <c:v>-8.0751500000000007</c:v>
                </c:pt>
                <c:pt idx="16">
                  <c:v>-8.2258300000000002</c:v>
                </c:pt>
                <c:pt idx="17">
                  <c:v>-8.3062700000000014</c:v>
                </c:pt>
                <c:pt idx="18">
                  <c:v>-8.2804300000000008</c:v>
                </c:pt>
                <c:pt idx="19">
                  <c:v>-8.1926200000000016</c:v>
                </c:pt>
                <c:pt idx="20">
                  <c:v>-8.1141199999999998</c:v>
                </c:pt>
                <c:pt idx="21">
                  <c:v>-8.0728900000000028</c:v>
                </c:pt>
                <c:pt idx="22">
                  <c:v>-8.0592900000000007</c:v>
                </c:pt>
                <c:pt idx="23">
                  <c:v>-8.0597300000000267</c:v>
                </c:pt>
                <c:pt idx="24">
                  <c:v>-8.0653100000000002</c:v>
                </c:pt>
                <c:pt idx="25">
                  <c:v>-8.0727000000000046</c:v>
                </c:pt>
                <c:pt idx="26">
                  <c:v>-8.0801600000000011</c:v>
                </c:pt>
                <c:pt idx="27">
                  <c:v>-8.0911200000000001</c:v>
                </c:pt>
                <c:pt idx="28">
                  <c:v>-8.1018699999999999</c:v>
                </c:pt>
                <c:pt idx="29">
                  <c:v>-8.1106100000000012</c:v>
                </c:pt>
                <c:pt idx="30">
                  <c:v>-8.1198100000000011</c:v>
                </c:pt>
                <c:pt idx="31">
                  <c:v>-8.1315400000000011</c:v>
                </c:pt>
                <c:pt idx="32">
                  <c:v>-8.1442899999999998</c:v>
                </c:pt>
                <c:pt idx="33">
                  <c:v>-8.1581600000000005</c:v>
                </c:pt>
                <c:pt idx="34">
                  <c:v>-8.1733400000000014</c:v>
                </c:pt>
                <c:pt idx="35">
                  <c:v>-8.188600000000001</c:v>
                </c:pt>
                <c:pt idx="36">
                  <c:v>-8.2034100000000034</c:v>
                </c:pt>
                <c:pt idx="37">
                  <c:v>-8.2179299999999991</c:v>
                </c:pt>
                <c:pt idx="38">
                  <c:v>-8.2310299999999987</c:v>
                </c:pt>
                <c:pt idx="39">
                  <c:v>-8.2435000000000009</c:v>
                </c:pt>
                <c:pt idx="40">
                  <c:v>-8.2571900000000014</c:v>
                </c:pt>
                <c:pt idx="41">
                  <c:v>-8.2729300000000006</c:v>
                </c:pt>
                <c:pt idx="42">
                  <c:v>-8.2883899999999997</c:v>
                </c:pt>
                <c:pt idx="43">
                  <c:v>-8.3011700000000008</c:v>
                </c:pt>
                <c:pt idx="44">
                  <c:v>-8.31114</c:v>
                </c:pt>
                <c:pt idx="45">
                  <c:v>-8.3279300000000003</c:v>
                </c:pt>
                <c:pt idx="46">
                  <c:v>-8.3486400000000014</c:v>
                </c:pt>
                <c:pt idx="47">
                  <c:v>-8.3672500000000003</c:v>
                </c:pt>
                <c:pt idx="48">
                  <c:v>-8.3834400000000393</c:v>
                </c:pt>
                <c:pt idx="49">
                  <c:v>-8.4003600000000009</c:v>
                </c:pt>
                <c:pt idx="50">
                  <c:v>-8.4182600000000001</c:v>
                </c:pt>
                <c:pt idx="51">
                  <c:v>-8.43689</c:v>
                </c:pt>
                <c:pt idx="52">
                  <c:v>-8.4555000000000486</c:v>
                </c:pt>
                <c:pt idx="53">
                  <c:v>-8.4727500000000067</c:v>
                </c:pt>
                <c:pt idx="54">
                  <c:v>-8.4907700000000013</c:v>
                </c:pt>
                <c:pt idx="55">
                  <c:v>-8.5098100000000034</c:v>
                </c:pt>
                <c:pt idx="56">
                  <c:v>-8.5297200000000011</c:v>
                </c:pt>
                <c:pt idx="57">
                  <c:v>-8.5483099999999972</c:v>
                </c:pt>
                <c:pt idx="58">
                  <c:v>-8.5664000000000247</c:v>
                </c:pt>
                <c:pt idx="59">
                  <c:v>-8.5857600000000005</c:v>
                </c:pt>
                <c:pt idx="60">
                  <c:v>-8.6029900000000001</c:v>
                </c:pt>
                <c:pt idx="61">
                  <c:v>-8.6134200000000014</c:v>
                </c:pt>
                <c:pt idx="62">
                  <c:v>-8.6136900000000001</c:v>
                </c:pt>
                <c:pt idx="63">
                  <c:v>-8.6179500000000004</c:v>
                </c:pt>
                <c:pt idx="64">
                  <c:v>-8.6316199999999998</c:v>
                </c:pt>
                <c:pt idx="65">
                  <c:v>-8.6563400000000001</c:v>
                </c:pt>
                <c:pt idx="66">
                  <c:v>-8.6825300000000247</c:v>
                </c:pt>
                <c:pt idx="67">
                  <c:v>-8.7105300000000003</c:v>
                </c:pt>
                <c:pt idx="68">
                  <c:v>-8.7380999999999993</c:v>
                </c:pt>
                <c:pt idx="69">
                  <c:v>-8.7641799999999996</c:v>
                </c:pt>
                <c:pt idx="70">
                  <c:v>-8.7863199999999999</c:v>
                </c:pt>
                <c:pt idx="71">
                  <c:v>-8.80837</c:v>
                </c:pt>
                <c:pt idx="72">
                  <c:v>-8.82972</c:v>
                </c:pt>
                <c:pt idx="73">
                  <c:v>-8.8506100000000067</c:v>
                </c:pt>
                <c:pt idx="74">
                  <c:v>-8.8728500000000068</c:v>
                </c:pt>
                <c:pt idx="75">
                  <c:v>-8.8944800000000068</c:v>
                </c:pt>
                <c:pt idx="76">
                  <c:v>-8.9130100000000034</c:v>
                </c:pt>
                <c:pt idx="77">
                  <c:v>-8.9408000000000012</c:v>
                </c:pt>
                <c:pt idx="78">
                  <c:v>-8.9897400000000047</c:v>
                </c:pt>
                <c:pt idx="79">
                  <c:v>-9.0544700000000002</c:v>
                </c:pt>
                <c:pt idx="80">
                  <c:v>-9.1129500000000014</c:v>
                </c:pt>
                <c:pt idx="81">
                  <c:v>-9.1709800000000001</c:v>
                </c:pt>
                <c:pt idx="82">
                  <c:v>-9.2191900000000011</c:v>
                </c:pt>
                <c:pt idx="83">
                  <c:v>-9.2518900000000013</c:v>
                </c:pt>
                <c:pt idx="84">
                  <c:v>-9.2670400000000015</c:v>
                </c:pt>
                <c:pt idx="85">
                  <c:v>-9.2736400000000003</c:v>
                </c:pt>
                <c:pt idx="86">
                  <c:v>-9.2817000000000007</c:v>
                </c:pt>
                <c:pt idx="87">
                  <c:v>-9.2979699999999994</c:v>
                </c:pt>
                <c:pt idx="88">
                  <c:v>-9.3156400000000268</c:v>
                </c:pt>
                <c:pt idx="89">
                  <c:v>-9.3225000000000247</c:v>
                </c:pt>
                <c:pt idx="90">
                  <c:v>-9.320170000000001</c:v>
                </c:pt>
                <c:pt idx="91">
                  <c:v>-9.3203500000000012</c:v>
                </c:pt>
                <c:pt idx="92">
                  <c:v>-9.3331900000000001</c:v>
                </c:pt>
                <c:pt idx="93">
                  <c:v>-9.3440700000000003</c:v>
                </c:pt>
                <c:pt idx="94">
                  <c:v>-9.337060000000001</c:v>
                </c:pt>
                <c:pt idx="95">
                  <c:v>-9.3306900000000006</c:v>
                </c:pt>
                <c:pt idx="96">
                  <c:v>-9.3322000000000003</c:v>
                </c:pt>
                <c:pt idx="97">
                  <c:v>-9.3372000000000011</c:v>
                </c:pt>
                <c:pt idx="98">
                  <c:v>-9.4325200000000002</c:v>
                </c:pt>
              </c:numCache>
            </c:numRef>
          </c:yVal>
          <c:smooth val="1"/>
        </c:ser>
        <c:axId val="94796416"/>
        <c:axId val="94810880"/>
      </c:scatterChart>
      <c:valAx>
        <c:axId val="94796416"/>
        <c:scaling>
          <c:orientation val="minMax"/>
          <c:max val="225"/>
          <c:min val="0"/>
        </c:scaling>
        <c:axPos val="b"/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cs-CZ" sz="1000" b="0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teplota (°C)</a:t>
                </a:r>
              </a:p>
            </c:rich>
          </c:tx>
          <c:layout>
            <c:manualLayout>
              <c:xMode val="edge"/>
              <c:yMode val="edge"/>
              <c:x val="0.52500043744532154"/>
              <c:y val="0.9384975397437505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cs-CZ"/>
          </a:p>
        </c:txPr>
        <c:crossAx val="94810880"/>
        <c:crossesAt val="-12"/>
        <c:crossBetween val="midCat"/>
        <c:majorUnit val="50"/>
        <c:minorUnit val="25"/>
      </c:valAx>
      <c:valAx>
        <c:axId val="94810880"/>
        <c:scaling>
          <c:orientation val="minMax"/>
        </c:scaling>
        <c:axPos val="l"/>
        <c:title>
          <c:tx>
            <c:rich>
              <a:bodyPr/>
              <a:lstStyle/>
              <a:p>
                <a:pPr>
                  <a:defRPr sz="147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cs-CZ" sz="1000" b="0"/>
                  <a:t>tepelný tok (mW)</a:t>
                </a:r>
              </a:p>
              <a:p>
                <a:pPr>
                  <a:defRPr sz="1475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cs-CZ" sz="1000" b="0"/>
                  <a:t>←endo exo→</a:t>
                </a:r>
              </a:p>
            </c:rich>
          </c:tx>
          <c:layout>
            <c:manualLayout>
              <c:xMode val="edge"/>
              <c:yMode val="edge"/>
              <c:x val="3.5185185185185201E-2"/>
              <c:y val="0.29916500756312064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ajorTickMark val="none"/>
        <c:tickLblPos val="none"/>
        <c:spPr>
          <a:ln w="12700">
            <a:solidFill>
              <a:srgbClr val="000000"/>
            </a:solidFill>
            <a:prstDash val="solid"/>
          </a:ln>
        </c:spPr>
        <c:crossAx val="94796416"/>
        <c:crossesAt val="-5"/>
        <c:crossBetween val="midCat"/>
      </c:valAx>
      <c:spPr>
        <a:noFill/>
        <a:ln w="12700">
          <a:solidFill>
            <a:schemeClr val="tx1"/>
          </a:solidFill>
          <a:prstDash val="solid"/>
        </a:ln>
      </c:spPr>
    </c:plotArea>
    <c:plotVisOnly val="1"/>
    <c:dispBlanksAs val="gap"/>
  </c:chart>
  <c:spPr>
    <a:solidFill>
      <a:srgbClr val="FFFFFF"/>
    </a:solidFill>
    <a:ln w="3175">
      <a:noFill/>
      <a:prstDash val="solid"/>
    </a:ln>
  </c:spPr>
  <c:txPr>
    <a:bodyPr/>
    <a:lstStyle/>
    <a:p>
      <a:pPr>
        <a:defRPr sz="1475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cs-CZ"/>
    </a:p>
  </c:txPr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style val="1"/>
  <c:chart>
    <c:autoTitleDeleted val="1"/>
    <c:plotArea>
      <c:layout>
        <c:manualLayout>
          <c:layoutTarget val="inner"/>
          <c:xMode val="edge"/>
          <c:yMode val="edge"/>
          <c:x val="9.5395462965968195E-2"/>
          <c:y val="3.1429638174209212E-2"/>
          <c:w val="0.87196337883800024"/>
          <c:h val="0.82705083954904079"/>
        </c:manualLayout>
      </c:layout>
      <c:scatterChart>
        <c:scatterStyle val="lineMarker"/>
        <c:ser>
          <c:idx val="0"/>
          <c:order val="0"/>
          <c:tx>
            <c:v>experimentální data</c:v>
          </c:tx>
          <c:spPr>
            <a:ln w="28575">
              <a:noFill/>
            </a:ln>
          </c:spPr>
          <c:marker>
            <c:spPr>
              <a:solidFill>
                <a:schemeClr val="tx1"/>
              </a:solidFill>
              <a:ln>
                <a:solidFill>
                  <a:prstClr val="black"/>
                </a:solidFill>
              </a:ln>
            </c:spPr>
          </c:marker>
          <c:xVal>
            <c:numRef>
              <c:f>List2!$B$2:$B$10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List2!$G$2:$G$10</c:f>
              <c:numCache>
                <c:formatCode>General</c:formatCode>
                <c:ptCount val="9"/>
                <c:pt idx="0">
                  <c:v>41.879999999999995</c:v>
                </c:pt>
                <c:pt idx="1">
                  <c:v>38.32</c:v>
                </c:pt>
                <c:pt idx="2">
                  <c:v>40.480000000000004</c:v>
                </c:pt>
                <c:pt idx="3">
                  <c:v>40.9</c:v>
                </c:pt>
                <c:pt idx="4">
                  <c:v>41.260000000000012</c:v>
                </c:pt>
                <c:pt idx="5">
                  <c:v>42.260000000000012</c:v>
                </c:pt>
                <c:pt idx="6">
                  <c:v>54.56</c:v>
                </c:pt>
                <c:pt idx="7">
                  <c:v>46.660000000000011</c:v>
                </c:pt>
                <c:pt idx="8">
                  <c:v>76.63</c:v>
                </c:pt>
              </c:numCache>
            </c:numRef>
          </c:yVal>
        </c:ser>
        <c:axId val="95426432"/>
        <c:axId val="95457280"/>
      </c:scatterChart>
      <c:scatterChart>
        <c:scatterStyle val="smoothMarker"/>
        <c:ser>
          <c:idx val="1"/>
          <c:order val="1"/>
          <c:tx>
            <c:v>Gordon-Taylorův model</c:v>
          </c:tx>
          <c:spPr>
            <a:ln w="19050">
              <a:solidFill>
                <a:schemeClr val="tx1"/>
              </a:solidFill>
              <a:prstDash val="dash"/>
            </a:ln>
          </c:spPr>
          <c:marker>
            <c:symbol val="none"/>
          </c:marker>
          <c:xVal>
            <c:numRef>
              <c:f>List2!$B$2:$B$10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List2!$I$2:$I$10</c:f>
              <c:numCache>
                <c:formatCode>General</c:formatCode>
                <c:ptCount val="9"/>
                <c:pt idx="0">
                  <c:v>41.879999999999995</c:v>
                </c:pt>
                <c:pt idx="1">
                  <c:v>42.89213592233034</c:v>
                </c:pt>
                <c:pt idx="2">
                  <c:v>43.84698113207547</c:v>
                </c:pt>
                <c:pt idx="3">
                  <c:v>44.263361558001691</c:v>
                </c:pt>
                <c:pt idx="4">
                  <c:v>44.749266055045844</c:v>
                </c:pt>
                <c:pt idx="5">
                  <c:v>45.323693693693414</c:v>
                </c:pt>
                <c:pt idx="6">
                  <c:v>46.013259911894274</c:v>
                </c:pt>
                <c:pt idx="7">
                  <c:v>49.267795275590551</c:v>
                </c:pt>
                <c:pt idx="8">
                  <c:v>76.63</c:v>
                </c:pt>
              </c:numCache>
            </c:numRef>
          </c:yVal>
          <c:smooth val="1"/>
        </c:ser>
        <c:ser>
          <c:idx val="2"/>
          <c:order val="2"/>
          <c:tx>
            <c:v>Foxův model</c:v>
          </c:tx>
          <c:spPr>
            <a:ln w="19050">
              <a:solidFill>
                <a:schemeClr val="tx1"/>
              </a:solidFill>
            </a:ln>
          </c:spPr>
          <c:marker>
            <c:symbol val="none"/>
          </c:marker>
          <c:xVal>
            <c:numRef>
              <c:f>List2!$B$2:$B$10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List2!$H$2:$H$10</c:f>
              <c:numCache>
                <c:formatCode>General</c:formatCode>
                <c:ptCount val="9"/>
                <c:pt idx="0">
                  <c:v>41.879999999999995</c:v>
                </c:pt>
                <c:pt idx="1">
                  <c:v>47.235006071310295</c:v>
                </c:pt>
                <c:pt idx="2">
                  <c:v>51.159961740793875</c:v>
                </c:pt>
                <c:pt idx="3">
                  <c:v>52.617361150961145</c:v>
                </c:pt>
                <c:pt idx="4">
                  <c:v>54.160229516496358</c:v>
                </c:pt>
                <c:pt idx="5">
                  <c:v>55.796312426652968</c:v>
                </c:pt>
                <c:pt idx="6">
                  <c:v>57.534320544998209</c:v>
                </c:pt>
                <c:pt idx="7">
                  <c:v>63.464960696099254</c:v>
                </c:pt>
                <c:pt idx="8">
                  <c:v>76.63</c:v>
                </c:pt>
              </c:numCache>
            </c:numRef>
          </c:yVal>
          <c:smooth val="1"/>
        </c:ser>
        <c:axId val="95426432"/>
        <c:axId val="95457280"/>
      </c:scatterChart>
      <c:valAx>
        <c:axId val="95426432"/>
        <c:scaling>
          <c:orientation val="minMax"/>
          <c:max val="100"/>
        </c:scaling>
        <c:axPos val="b"/>
        <c:title>
          <c:tx>
            <c:rich>
              <a:bodyPr/>
              <a:lstStyle/>
              <a:p>
                <a:pPr>
                  <a:defRPr b="0">
                    <a:latin typeface="Arial" pitchFamily="34" charset="0"/>
                    <a:cs typeface="Arial" pitchFamily="34" charset="0"/>
                  </a:defRPr>
                </a:pPr>
                <a:r>
                  <a:rPr lang="cs-CZ" b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</c:title>
        <c:numFmt formatCode="General" sourceLinked="1"/>
        <c:minorTickMark val="in"/>
        <c:tickLblPos val="nextTo"/>
        <c:spPr>
          <a:ln w="12700">
            <a:solidFill>
              <a:schemeClr val="tx1"/>
            </a:solidFill>
          </a:ln>
        </c:spPr>
        <c:txPr>
          <a:bodyPr/>
          <a:lstStyle/>
          <a:p>
            <a:pPr>
              <a:defRPr>
                <a:latin typeface="Arial" pitchFamily="34" charset="0"/>
                <a:cs typeface="Arial" pitchFamily="34" charset="0"/>
              </a:defRPr>
            </a:pPr>
            <a:endParaRPr lang="cs-CZ"/>
          </a:p>
        </c:txPr>
        <c:crossAx val="95457280"/>
        <c:crosses val="autoZero"/>
        <c:crossBetween val="midCat"/>
        <c:majorUnit val="20"/>
        <c:minorUnit val="10"/>
      </c:valAx>
      <c:valAx>
        <c:axId val="95457280"/>
        <c:scaling>
          <c:orientation val="minMax"/>
          <c:min val="30"/>
        </c:scaling>
        <c:axPos val="l"/>
        <c:title>
          <c:tx>
            <c:rich>
              <a:bodyPr/>
              <a:lstStyle/>
              <a:p>
                <a:pPr>
                  <a:defRPr b="0">
                    <a:latin typeface="Arial" pitchFamily="34" charset="0"/>
                    <a:cs typeface="Arial" pitchFamily="34" charset="0"/>
                  </a:defRPr>
                </a:pPr>
                <a:r>
                  <a:rPr lang="cs-CZ" b="0">
                    <a:latin typeface="Arial" pitchFamily="34" charset="0"/>
                    <a:cs typeface="Arial" pitchFamily="34" charset="0"/>
                  </a:rPr>
                  <a:t>teplota skelného přechodu (°C)</a:t>
                </a:r>
              </a:p>
            </c:rich>
          </c:tx>
          <c:layout>
            <c:manualLayout>
              <c:xMode val="edge"/>
              <c:yMode val="edge"/>
              <c:x val="5.1853099609704004E-3"/>
              <c:y val="0.21672044080613295"/>
            </c:manualLayout>
          </c:layout>
        </c:title>
        <c:numFmt formatCode="General" sourceLinked="1"/>
        <c:minorTickMark val="in"/>
        <c:tickLblPos val="nextTo"/>
        <c:spPr>
          <a:ln w="12700">
            <a:solidFill>
              <a:sysClr val="windowText" lastClr="000000"/>
            </a:solidFill>
          </a:ln>
        </c:spPr>
        <c:txPr>
          <a:bodyPr/>
          <a:lstStyle/>
          <a:p>
            <a:pPr>
              <a:defRPr>
                <a:latin typeface="Arial" pitchFamily="34" charset="0"/>
                <a:cs typeface="Arial" pitchFamily="34" charset="0"/>
              </a:defRPr>
            </a:pPr>
            <a:endParaRPr lang="cs-CZ"/>
          </a:p>
        </c:txPr>
        <c:crossAx val="95426432"/>
        <c:crosses val="autoZero"/>
        <c:crossBetween val="midCat"/>
        <c:majorUnit val="10"/>
        <c:minorUnit val="5"/>
      </c:valAx>
      <c:spPr>
        <a:ln w="12700">
          <a:solidFill>
            <a:sysClr val="windowText" lastClr="000000"/>
          </a:solidFill>
        </a:ln>
      </c:spPr>
    </c:plotArea>
    <c:legend>
      <c:legendPos val="r"/>
      <c:layout>
        <c:manualLayout>
          <c:xMode val="edge"/>
          <c:yMode val="edge"/>
          <c:x val="0.6107059017486266"/>
          <c:y val="4.9541769062306701E-2"/>
          <c:w val="0.33939803382565609"/>
          <c:h val="0.22328697000679329"/>
        </c:manualLayout>
      </c:layout>
      <c:txPr>
        <a:bodyPr/>
        <a:lstStyle/>
        <a:p>
          <a:pPr>
            <a:defRPr>
              <a:latin typeface="Arial" pitchFamily="34" charset="0"/>
              <a:cs typeface="Arial" pitchFamily="34" charset="0"/>
            </a:defRPr>
          </a:pPr>
          <a:endParaRPr lang="cs-CZ"/>
        </a:p>
      </c:txPr>
    </c:legend>
    <c:plotVisOnly val="1"/>
    <c:dispBlanksAs val="gap"/>
  </c:chart>
  <c:spPr>
    <a:ln>
      <a:noFill/>
    </a:ln>
  </c:spPr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0529124360182833"/>
          <c:y val="4.5183684246439537E-2"/>
          <c:w val="0.77654106995014882"/>
          <c:h val="0.81167165569476385"/>
        </c:manualLayout>
      </c:layout>
      <c:scatterChart>
        <c:scatterStyle val="smoothMarker"/>
        <c:ser>
          <c:idx val="0"/>
          <c:order val="0"/>
          <c:tx>
            <c:strRef>
              <c:f>'vyhodnocení degradace'!$A$3:$A$13</c:f>
              <c:strCache>
                <c:ptCount val="1"/>
                <c:pt idx="0">
                  <c:v>PLA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diamond"/>
            <c:size val="7"/>
            <c:spPr>
              <a:solidFill>
                <a:schemeClr val="tx1"/>
              </a:solidFill>
              <a:ln>
                <a:noFill/>
                <a:prstDash val="solid"/>
              </a:ln>
            </c:spPr>
          </c:marker>
          <c:xVal>
            <c:numRef>
              <c:f>'vyhodnocení degradace'!$B$4:$B$12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degradace'!$S$4:$S$12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2.750019608899624</c:v>
                </c:pt>
                <c:pt idx="2">
                  <c:v>4.2504808565223318</c:v>
                </c:pt>
                <c:pt idx="3">
                  <c:v>9.1829262680117729</c:v>
                </c:pt>
                <c:pt idx="4">
                  <c:v>13.16174973851572</c:v>
                </c:pt>
                <c:pt idx="5">
                  <c:v>36.855986733860135</c:v>
                </c:pt>
                <c:pt idx="6">
                  <c:v>60.667401174459371</c:v>
                </c:pt>
                <c:pt idx="7">
                  <c:v>82.988661868706515</c:v>
                </c:pt>
                <c:pt idx="8">
                  <c:v>100</c:v>
                </c:pt>
              </c:numCache>
            </c:numRef>
          </c:yVal>
          <c:smooth val="1"/>
        </c:ser>
        <c:ser>
          <c:idx val="7"/>
          <c:order val="1"/>
          <c:tx>
            <c:strRef>
              <c:f>'vyhodnocení degradace'!$A$80:$A$90</c:f>
              <c:strCache>
                <c:ptCount val="1"/>
                <c:pt idx="0">
                  <c:v>75/25</c:v>
                </c:pt>
              </c:strCache>
            </c:strRef>
          </c:tx>
          <c:spPr>
            <a:ln w="12700" cmpd="sng">
              <a:solidFill>
                <a:schemeClr val="tx1"/>
              </a:solidFill>
            </a:ln>
          </c:spPr>
          <c:marker>
            <c:symbol val="triangle"/>
            <c:size val="4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degradace'!$B$81:$B$89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degradace'!$S$81:$S$89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2.4963383262495578</c:v>
                </c:pt>
                <c:pt idx="2">
                  <c:v>3.0148682380923426</c:v>
                </c:pt>
                <c:pt idx="3">
                  <c:v>3.1866881468312549</c:v>
                </c:pt>
                <c:pt idx="5">
                  <c:v>8.9735010713737005</c:v>
                </c:pt>
                <c:pt idx="6">
                  <c:v>15.293134130550193</c:v>
                </c:pt>
                <c:pt idx="7">
                  <c:v>45.822272164815963</c:v>
                </c:pt>
                <c:pt idx="8">
                  <c:v>46.220000000000013</c:v>
                </c:pt>
              </c:numCache>
            </c:numRef>
          </c:yVal>
          <c:smooth val="1"/>
        </c:ser>
        <c:ser>
          <c:idx val="1"/>
          <c:order val="2"/>
          <c:tx>
            <c:strRef>
              <c:f>'vyhodnocení degradace'!$A$69:$A$79</c:f>
              <c:strCache>
                <c:ptCount val="1"/>
                <c:pt idx="0">
                  <c:v>60/40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square"/>
            <c:size val="5"/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marker>
          <c:xVal>
            <c:numRef>
              <c:f>'vyhodnocení degradace'!$B$70:$B$78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degradace'!$S$70:$S$78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1.0283421048350152</c:v>
                </c:pt>
                <c:pt idx="2">
                  <c:v>1.368424892153141</c:v>
                </c:pt>
                <c:pt idx="3">
                  <c:v>1.4644781966608587</c:v>
                </c:pt>
                <c:pt idx="5">
                  <c:v>3.6646299093875094</c:v>
                </c:pt>
                <c:pt idx="6">
                  <c:v>5.663789893608862</c:v>
                </c:pt>
                <c:pt idx="7">
                  <c:v>15.75789006763884</c:v>
                </c:pt>
                <c:pt idx="8">
                  <c:v>15.93</c:v>
                </c:pt>
              </c:numCache>
            </c:numRef>
          </c:yVal>
          <c:smooth val="1"/>
        </c:ser>
        <c:ser>
          <c:idx val="2"/>
          <c:order val="3"/>
          <c:tx>
            <c:strRef>
              <c:f>'vyhodnocení degradace'!$A$58:$A$68</c:f>
              <c:strCache>
                <c:ptCount val="1"/>
                <c:pt idx="0">
                  <c:v>55/45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triangle"/>
            <c:size val="5"/>
            <c:spPr>
              <a:solidFill>
                <a:schemeClr val="tx1"/>
              </a:solidFill>
              <a:ln>
                <a:noFill/>
                <a:prstDash val="solid"/>
              </a:ln>
            </c:spPr>
          </c:marker>
          <c:xVal>
            <c:numRef>
              <c:f>'vyhodnocení degradace'!$B$59:$B$67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degradace'!$S$59:$S$67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0.83276735453936368</c:v>
                </c:pt>
                <c:pt idx="2">
                  <c:v>1.2500310178729346</c:v>
                </c:pt>
                <c:pt idx="3">
                  <c:v>1.1866249829196398</c:v>
                </c:pt>
                <c:pt idx="4">
                  <c:v>3.668055883889906</c:v>
                </c:pt>
                <c:pt idx="5">
                  <c:v>2.509370469388752</c:v>
                </c:pt>
                <c:pt idx="6">
                  <c:v>3.6585474647703942</c:v>
                </c:pt>
                <c:pt idx="7">
                  <c:v>10.917108195877992</c:v>
                </c:pt>
                <c:pt idx="8">
                  <c:v>11.53</c:v>
                </c:pt>
              </c:numCache>
            </c:numRef>
          </c:yVal>
          <c:smooth val="1"/>
        </c:ser>
        <c:ser>
          <c:idx val="3"/>
          <c:order val="4"/>
          <c:tx>
            <c:strRef>
              <c:f>'vyhodnocení degradace'!$A$47:$A$57</c:f>
              <c:strCache>
                <c:ptCount val="1"/>
                <c:pt idx="0">
                  <c:v>50/50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circle"/>
            <c:size val="5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degradace'!$B$48:$B$56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degradace'!$S$48:$S$56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0.64460159469720935</c:v>
                </c:pt>
                <c:pt idx="2">
                  <c:v>0.83758025213452103</c:v>
                </c:pt>
                <c:pt idx="3">
                  <c:v>0.81308119086848563</c:v>
                </c:pt>
                <c:pt idx="4">
                  <c:v>2.1431547314320207</c:v>
                </c:pt>
                <c:pt idx="5">
                  <c:v>1.5636449529356398</c:v>
                </c:pt>
                <c:pt idx="6">
                  <c:v>2.2955963831413242</c:v>
                </c:pt>
                <c:pt idx="7">
                  <c:v>6.1422395807735324</c:v>
                </c:pt>
                <c:pt idx="8">
                  <c:v>7.1199999999999966</c:v>
                </c:pt>
              </c:numCache>
            </c:numRef>
          </c:yVal>
          <c:smooth val="1"/>
        </c:ser>
        <c:ser>
          <c:idx val="4"/>
          <c:order val="5"/>
          <c:tx>
            <c:strRef>
              <c:f>'vyhodnocení degradace'!$A$36:$A$46</c:f>
              <c:strCache>
                <c:ptCount val="1"/>
                <c:pt idx="0">
                  <c:v>45/55</c:v>
                </c:pt>
              </c:strCache>
            </c:strRef>
          </c:tx>
          <c:spPr>
            <a:ln w="12700">
              <a:solidFill>
                <a:srgbClr val="000000"/>
              </a:solidFill>
            </a:ln>
          </c:spPr>
          <c:marker>
            <c:symbol val="diamond"/>
            <c:size val="7"/>
            <c:spPr>
              <a:solidFill>
                <a:schemeClr val="bg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'vyhodnocení degradace'!$B$37:$B$45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degradace'!$S$37:$S$45</c:f>
              <c:numCache>
                <c:formatCode>General</c:formatCode>
                <c:ptCount val="9"/>
                <c:pt idx="0">
                  <c:v>0</c:v>
                </c:pt>
                <c:pt idx="4" formatCode="0.00">
                  <c:v>2.4761810536670601</c:v>
                </c:pt>
                <c:pt idx="6" formatCode="0.00">
                  <c:v>2.8872255105326952</c:v>
                </c:pt>
                <c:pt idx="8" formatCode="0.00">
                  <c:v>4.4599807802538365</c:v>
                </c:pt>
              </c:numCache>
            </c:numRef>
          </c:yVal>
          <c:smooth val="1"/>
        </c:ser>
        <c:ser>
          <c:idx val="5"/>
          <c:order val="6"/>
          <c:tx>
            <c:strRef>
              <c:f>'vyhodnocení degradace'!$A$25:$A$35</c:f>
              <c:strCache>
                <c:ptCount val="1"/>
                <c:pt idx="0">
                  <c:v>40/60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circle"/>
            <c:size val="5"/>
            <c:spPr>
              <a:solidFill>
                <a:schemeClr val="tx1"/>
              </a:solidFill>
              <a:ln>
                <a:noFill/>
                <a:prstDash val="solid"/>
              </a:ln>
            </c:spPr>
          </c:marker>
          <c:xVal>
            <c:numRef>
              <c:f>'vyhodnocení degradace'!$B$26:$B$34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degradace'!$S$26:$S$34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0.50443080451162758</c:v>
                </c:pt>
                <c:pt idx="2">
                  <c:v>0.50551600469111357</c:v>
                </c:pt>
                <c:pt idx="3">
                  <c:v>0.36892023529780843</c:v>
                </c:pt>
                <c:pt idx="4">
                  <c:v>0.78879314562721559</c:v>
                </c:pt>
                <c:pt idx="5">
                  <c:v>0.87621721771044114</c:v>
                </c:pt>
                <c:pt idx="6">
                  <c:v>1.7475692752392107</c:v>
                </c:pt>
                <c:pt idx="7">
                  <c:v>1.3894052719539347</c:v>
                </c:pt>
                <c:pt idx="8">
                  <c:v>4.1058994767315005</c:v>
                </c:pt>
              </c:numCache>
            </c:numRef>
          </c:yVal>
          <c:smooth val="1"/>
        </c:ser>
        <c:ser>
          <c:idx val="6"/>
          <c:order val="7"/>
          <c:tx>
            <c:strRef>
              <c:f>'vyhodnocení degradace'!$A$14:$A$24</c:f>
              <c:strCache>
                <c:ptCount val="1"/>
                <c:pt idx="0">
                  <c:v>25/75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dash"/>
            <c:size val="5"/>
            <c:spPr>
              <a:solidFill>
                <a:schemeClr val="bg1"/>
              </a:solidFill>
              <a:ln>
                <a:noFill/>
                <a:prstDash val="solid"/>
              </a:ln>
            </c:spPr>
          </c:marker>
          <c:xVal>
            <c:numRef>
              <c:f>'vyhodnocení degradace'!$B$15:$B$23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degradace'!$S$15:$S$23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7.9533548369028623E-2</c:v>
                </c:pt>
                <c:pt idx="2">
                  <c:v>0.32234207038395807</c:v>
                </c:pt>
                <c:pt idx="3">
                  <c:v>0.10348207755543619</c:v>
                </c:pt>
                <c:pt idx="4">
                  <c:v>0.32189547083296338</c:v>
                </c:pt>
                <c:pt idx="5">
                  <c:v>0.17008591598160105</c:v>
                </c:pt>
                <c:pt idx="6">
                  <c:v>0.19892445377043144</c:v>
                </c:pt>
                <c:pt idx="7">
                  <c:v>0.52077603909392522</c:v>
                </c:pt>
                <c:pt idx="8">
                  <c:v>0.55000000000000004</c:v>
                </c:pt>
              </c:numCache>
            </c:numRef>
          </c:yVal>
          <c:smooth val="1"/>
        </c:ser>
        <c:ser>
          <c:idx val="8"/>
          <c:order val="8"/>
          <c:tx>
            <c:strRef>
              <c:f>'vyhodnocení degradace'!$A$91:$A$101</c:f>
              <c:strCache>
                <c:ptCount val="1"/>
                <c:pt idx="0">
                  <c:v>PMMA</c:v>
                </c:pt>
              </c:strCache>
            </c:strRef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diamond"/>
            <c:size val="5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degradace'!$B$92:$B$100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degradace'!$S$92:$S$100</c:f>
              <c:numCache>
                <c:formatCode>General</c:formatCode>
                <c:ptCount val="9"/>
                <c:pt idx="0">
                  <c:v>0</c:v>
                </c:pt>
                <c:pt idx="4" formatCode="0.00">
                  <c:v>1.3656130656671799</c:v>
                </c:pt>
                <c:pt idx="6" formatCode="0.00">
                  <c:v>1.1264371941803009</c:v>
                </c:pt>
                <c:pt idx="8" formatCode="0.00">
                  <c:v>1.4739215306346618</c:v>
                </c:pt>
              </c:numCache>
            </c:numRef>
          </c:yVal>
          <c:smooth val="1"/>
        </c:ser>
        <c:axId val="95692288"/>
        <c:axId val="95719424"/>
      </c:scatterChart>
      <c:valAx>
        <c:axId val="95692288"/>
        <c:scaling>
          <c:orientation val="minMax"/>
          <c:max val="260"/>
          <c:min val="0"/>
        </c:scaling>
        <c:axPos val="b"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cs-CZ" sz="1000" b="0"/>
                  <a:t>Degradační čas (h)</a:t>
                </a:r>
              </a:p>
            </c:rich>
          </c:tx>
          <c:layout>
            <c:manualLayout>
              <c:xMode val="edge"/>
              <c:yMode val="edge"/>
              <c:x val="0.3907636209903293"/>
              <c:y val="0.93198671594621807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cs-CZ"/>
          </a:p>
        </c:txPr>
        <c:crossAx val="95719424"/>
        <c:crosses val="autoZero"/>
        <c:crossBetween val="midCat"/>
        <c:majorUnit val="50"/>
        <c:minorUnit val="25"/>
      </c:valAx>
      <c:valAx>
        <c:axId val="95719424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cs-CZ" sz="1000" b="0"/>
                  <a:t>průměrný procentuelní úbytek (%) </a:t>
                </a:r>
              </a:p>
            </c:rich>
          </c:tx>
          <c:layout>
            <c:manualLayout>
              <c:xMode val="edge"/>
              <c:yMode val="edge"/>
              <c:x val="1.9470485652380801E-2"/>
              <c:y val="9.6594711375363795E-2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cs-CZ"/>
          </a:p>
        </c:txPr>
        <c:crossAx val="95692288"/>
        <c:crosses val="autoZero"/>
        <c:crossBetween val="midCat"/>
        <c:majorUnit val="20"/>
        <c:minorUnit val="10"/>
      </c:valAx>
      <c:spPr>
        <a:noFill/>
        <a:ln w="12700">
          <a:solidFill>
            <a:schemeClr val="tx1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88369197977769554"/>
          <c:y val="0.11460281750495455"/>
          <c:w val="0.1137407084819782"/>
          <c:h val="0.72790582455432851"/>
        </c:manualLayout>
      </c:layout>
      <c:spPr>
        <a:solidFill>
          <a:srgbClr val="FFFFFF"/>
        </a:solidFill>
        <a:ln w="3175">
          <a:noFill/>
          <a:prstDash val="solid"/>
        </a:ln>
      </c:spPr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cs-CZ"/>
        </a:p>
      </c:txPr>
    </c:legend>
    <c:plotVisOnly val="1"/>
    <c:dispBlanksAs val="span"/>
  </c:chart>
  <c:spPr>
    <a:solidFill>
      <a:srgbClr val="FFFFFF"/>
    </a:solidFill>
    <a:ln w="12700">
      <a:noFill/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cs-CZ"/>
    </a:p>
  </c:txPr>
  <c:externalData r:id="rId1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1837455830388692"/>
          <c:y val="0.18361632574242526"/>
          <c:w val="0.84899751865488304"/>
          <c:h val="0.68713910761154862"/>
        </c:manualLayout>
      </c:layout>
      <c:scatterChart>
        <c:scatterStyle val="smoothMarker"/>
        <c:ser>
          <c:idx val="0"/>
          <c:order val="0"/>
          <c:tx>
            <c:strRef>
              <c:f>'vyhodnocení degradace'!$AB$3:$AB$13</c:f>
              <c:strCache>
                <c:ptCount val="1"/>
                <c:pt idx="0">
                  <c:v>PLA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diamond"/>
            <c:size val="5"/>
            <c:spPr>
              <a:solidFill>
                <a:schemeClr val="tx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degradace'!$AC$4:$AC$8</c:f>
              <c:numCache>
                <c:formatCode>General</c:formatCode>
                <c:ptCount val="5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</c:numCache>
            </c:numRef>
          </c:xVal>
          <c:yVal>
            <c:numRef>
              <c:f>'vyhodnocení degradace'!$AT$4:$AT$8</c:f>
              <c:numCache>
                <c:formatCode>0.00</c:formatCode>
                <c:ptCount val="5"/>
                <c:pt idx="0" formatCode="General">
                  <c:v>0</c:v>
                </c:pt>
                <c:pt idx="1">
                  <c:v>15.497541996796429</c:v>
                </c:pt>
                <c:pt idx="2">
                  <c:v>31.036437815588528</c:v>
                </c:pt>
                <c:pt idx="3">
                  <c:v>70.988043025957722</c:v>
                </c:pt>
                <c:pt idx="4">
                  <c:v>100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'vyhodnocení degradace'!$AB$80:$AB$90</c:f>
              <c:strCache>
                <c:ptCount val="1"/>
                <c:pt idx="0">
                  <c:v>75/25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square"/>
            <c:size val="5"/>
            <c:spPr>
              <a:solidFill>
                <a:schemeClr val="tx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degradace'!$AC$81:$AC$85</c:f>
              <c:numCache>
                <c:formatCode>General</c:formatCode>
                <c:ptCount val="5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</c:numCache>
            </c:numRef>
          </c:xVal>
          <c:yVal>
            <c:numRef>
              <c:f>'vyhodnocení degradace'!$AT$81:$AT$85</c:f>
              <c:numCache>
                <c:formatCode>0.00</c:formatCode>
                <c:ptCount val="5"/>
                <c:pt idx="0" formatCode="General">
                  <c:v>0</c:v>
                </c:pt>
                <c:pt idx="1">
                  <c:v>12.512681937484476</c:v>
                </c:pt>
                <c:pt idx="2">
                  <c:v>25.424690266319189</c:v>
                </c:pt>
                <c:pt idx="3">
                  <c:v>45.236531108914107</c:v>
                </c:pt>
                <c:pt idx="4">
                  <c:v>100</c:v>
                </c:pt>
              </c:numCache>
            </c:numRef>
          </c:yVal>
          <c:smooth val="1"/>
        </c:ser>
        <c:ser>
          <c:idx val="2"/>
          <c:order val="2"/>
          <c:tx>
            <c:v>60/40</c:v>
          </c:tx>
          <c:spPr>
            <a:ln w="12700">
              <a:solidFill>
                <a:schemeClr val="tx1"/>
              </a:solidFill>
              <a:prstDash val="solid"/>
            </a:ln>
          </c:spPr>
          <c:marker>
            <c:symbol val="triangle"/>
            <c:size val="5"/>
            <c:spPr>
              <a:solidFill>
                <a:schemeClr val="tx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'vyhodnocení degradace'!$AC$70:$AC$78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degradace'!$AT$70:$AT$78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9.6021943787820447</c:v>
                </c:pt>
                <c:pt idx="2">
                  <c:v>18.405565903342186</c:v>
                </c:pt>
                <c:pt idx="3">
                  <c:v>26.791790056908667</c:v>
                </c:pt>
                <c:pt idx="5">
                  <c:v>72.857487225959659</c:v>
                </c:pt>
                <c:pt idx="7">
                  <c:v>74.521702201228948</c:v>
                </c:pt>
              </c:numCache>
            </c:numRef>
          </c:yVal>
          <c:smooth val="1"/>
        </c:ser>
        <c:ser>
          <c:idx val="3"/>
          <c:order val="3"/>
          <c:tx>
            <c:strRef>
              <c:f>'vyhodnocení degradace'!$AB$58:$AB$68</c:f>
              <c:strCache>
                <c:ptCount val="1"/>
                <c:pt idx="0">
                  <c:v>55/45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x"/>
            <c:size val="5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degradace'!$AC$59:$AC$67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degradace'!$AT$59:$AT$67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8.079934073542395</c:v>
                </c:pt>
                <c:pt idx="2">
                  <c:v>18.025944243340899</c:v>
                </c:pt>
                <c:pt idx="3">
                  <c:v>25.227628019045287</c:v>
                </c:pt>
                <c:pt idx="4">
                  <c:v>54.13638719939987</c:v>
                </c:pt>
                <c:pt idx="5">
                  <c:v>64.891582759184715</c:v>
                </c:pt>
                <c:pt idx="6">
                  <c:v>64.55190106383246</c:v>
                </c:pt>
                <c:pt idx="7">
                  <c:v>65.937203310423698</c:v>
                </c:pt>
                <c:pt idx="8">
                  <c:v>66.23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'vyhodnocení degradace'!$AB$47:$AB$57</c:f>
              <c:strCache>
                <c:ptCount val="1"/>
                <c:pt idx="0">
                  <c:v>50/50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star"/>
            <c:size val="5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degradace'!$AC$48:$AC$56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degradace'!$AT$48:$AT$56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5.9377706897820524</c:v>
                </c:pt>
                <c:pt idx="2">
                  <c:v>11.20603376204204</c:v>
                </c:pt>
                <c:pt idx="3">
                  <c:v>15.268640247054805</c:v>
                </c:pt>
                <c:pt idx="4">
                  <c:v>40.601247193245953</c:v>
                </c:pt>
                <c:pt idx="5">
                  <c:v>52.550163780152424</c:v>
                </c:pt>
                <c:pt idx="6">
                  <c:v>61.33433932376596</c:v>
                </c:pt>
                <c:pt idx="7">
                  <c:v>64.37480313035887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'vyhodnocení degradace'!$AB$36:$AB$46</c:f>
              <c:strCache>
                <c:ptCount val="1"/>
                <c:pt idx="0">
                  <c:v>45/55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circle"/>
            <c:size val="5"/>
            <c:spPr>
              <a:solidFill>
                <a:schemeClr val="tx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degradace'!$AC$37:$AC$45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degradace'!$AT$37:$AT$45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4.713100298922849</c:v>
                </c:pt>
                <c:pt idx="2">
                  <c:v>7.3759328915593985</c:v>
                </c:pt>
                <c:pt idx="3">
                  <c:v>10.047034487725194</c:v>
                </c:pt>
                <c:pt idx="4">
                  <c:v>21.663744434405526</c:v>
                </c:pt>
                <c:pt idx="5">
                  <c:v>36.721323901457403</c:v>
                </c:pt>
                <c:pt idx="6">
                  <c:v>48.960076924253578</c:v>
                </c:pt>
                <c:pt idx="7">
                  <c:v>63.736956247944185</c:v>
                </c:pt>
                <c:pt idx="8">
                  <c:v>64.39</c:v>
                </c:pt>
              </c:numCache>
            </c:numRef>
          </c:yVal>
          <c:smooth val="1"/>
        </c:ser>
        <c:ser>
          <c:idx val="6"/>
          <c:order val="6"/>
          <c:tx>
            <c:strRef>
              <c:f>'vyhodnocení degradace'!$AB$25:$AB$35</c:f>
              <c:strCache>
                <c:ptCount val="1"/>
                <c:pt idx="0">
                  <c:v>40/60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plus"/>
            <c:size val="5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degradace'!$AC$26:$AC$34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degradace'!$AT$26:$AT$34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5.6536169635633158</c:v>
                </c:pt>
                <c:pt idx="2">
                  <c:v>9.5477687883162119</c:v>
                </c:pt>
                <c:pt idx="3">
                  <c:v>13.057143314006364</c:v>
                </c:pt>
                <c:pt idx="4">
                  <c:v>22.585970397657793</c:v>
                </c:pt>
                <c:pt idx="5">
                  <c:v>51.403993831828501</c:v>
                </c:pt>
                <c:pt idx="6">
                  <c:v>55.458967435449907</c:v>
                </c:pt>
                <c:pt idx="7">
                  <c:v>53.893027934234851</c:v>
                </c:pt>
                <c:pt idx="8">
                  <c:v>57.704586978143858</c:v>
                </c:pt>
              </c:numCache>
            </c:numRef>
          </c:yVal>
          <c:smooth val="1"/>
        </c:ser>
        <c:ser>
          <c:idx val="7"/>
          <c:order val="7"/>
          <c:tx>
            <c:strRef>
              <c:f>'vyhodnocení degradace'!$AB$14:$AB$24</c:f>
              <c:strCache>
                <c:ptCount val="1"/>
                <c:pt idx="0">
                  <c:v>25/75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square"/>
            <c:size val="5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degradace'!$AC$15:$AC$23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degradace'!$AT$15:$AT$23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4.082555605508686</c:v>
                </c:pt>
                <c:pt idx="2">
                  <c:v>7.2682104165807875</c:v>
                </c:pt>
                <c:pt idx="3">
                  <c:v>13.1264520462577</c:v>
                </c:pt>
                <c:pt idx="4">
                  <c:v>23.524537811510083</c:v>
                </c:pt>
                <c:pt idx="5">
                  <c:v>27.16</c:v>
                </c:pt>
                <c:pt idx="6">
                  <c:v>32.56</c:v>
                </c:pt>
                <c:pt idx="7">
                  <c:v>33.5</c:v>
                </c:pt>
                <c:pt idx="8">
                  <c:v>40.729423428249866</c:v>
                </c:pt>
              </c:numCache>
            </c:numRef>
          </c:yVal>
          <c:smooth val="1"/>
        </c:ser>
        <c:ser>
          <c:idx val="8"/>
          <c:order val="8"/>
          <c:tx>
            <c:strRef>
              <c:f>'vyhodnocení degradace'!$AB$91:$AB$101</c:f>
              <c:strCache>
                <c:ptCount val="1"/>
                <c:pt idx="0">
                  <c:v>PMMA</c:v>
                </c:pt>
              </c:strCache>
            </c:strRef>
          </c:tx>
          <c:spPr>
            <a:ln w="12700">
              <a:solidFill>
                <a:schemeClr val="tx1"/>
              </a:solidFill>
            </a:ln>
          </c:spPr>
          <c:marker>
            <c:symbol val="triangle"/>
            <c:size val="5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'vyhodnocení degradace'!$AC$92:$AC$100</c:f>
              <c:numCache>
                <c:formatCode>General</c:formatCode>
                <c:ptCount val="9"/>
                <c:pt idx="0">
                  <c:v>0</c:v>
                </c:pt>
                <c:pt idx="1">
                  <c:v>5</c:v>
                </c:pt>
                <c:pt idx="2">
                  <c:v>10</c:v>
                </c:pt>
                <c:pt idx="3">
                  <c:v>15</c:v>
                </c:pt>
                <c:pt idx="4">
                  <c:v>21</c:v>
                </c:pt>
                <c:pt idx="5">
                  <c:v>45</c:v>
                </c:pt>
                <c:pt idx="6">
                  <c:v>82</c:v>
                </c:pt>
                <c:pt idx="7">
                  <c:v>135</c:v>
                </c:pt>
                <c:pt idx="8">
                  <c:v>250</c:v>
                </c:pt>
              </c:numCache>
            </c:numRef>
          </c:xVal>
          <c:yVal>
            <c:numRef>
              <c:f>'vyhodnocení degradace'!$AT$92:$AT$100</c:f>
              <c:numCache>
                <c:formatCode>0.00</c:formatCode>
                <c:ptCount val="9"/>
                <c:pt idx="0" formatCode="General">
                  <c:v>0</c:v>
                </c:pt>
                <c:pt idx="1">
                  <c:v>4.6694707516262355</c:v>
                </c:pt>
                <c:pt idx="2">
                  <c:v>6.9188842992100845</c:v>
                </c:pt>
                <c:pt idx="3">
                  <c:v>6.0282892856175598</c:v>
                </c:pt>
                <c:pt idx="4">
                  <c:v>7.026506667425954</c:v>
                </c:pt>
                <c:pt idx="5">
                  <c:v>7.3623292214330185</c:v>
                </c:pt>
                <c:pt idx="6">
                  <c:v>7.6659489808734769</c:v>
                </c:pt>
                <c:pt idx="7">
                  <c:v>9.5013923789462247</c:v>
                </c:pt>
                <c:pt idx="8">
                  <c:v>9.83</c:v>
                </c:pt>
              </c:numCache>
            </c:numRef>
          </c:yVal>
          <c:smooth val="1"/>
        </c:ser>
        <c:axId val="95970816"/>
        <c:axId val="95985664"/>
      </c:scatterChart>
      <c:valAx>
        <c:axId val="95970816"/>
        <c:scaling>
          <c:orientation val="minMax"/>
          <c:max val="260"/>
          <c:min val="0"/>
        </c:scaling>
        <c:axPos val="b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cs-CZ" sz="1000" b="0"/>
                  <a:t>Degradační čas (h)</a:t>
                </a:r>
              </a:p>
            </c:rich>
          </c:tx>
          <c:layout>
            <c:manualLayout>
              <c:xMode val="edge"/>
              <c:yMode val="edge"/>
              <c:x val="0.42878378257325456"/>
              <c:y val="0.94622019122609669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cs-CZ"/>
          </a:p>
        </c:txPr>
        <c:crossAx val="95985664"/>
        <c:crosses val="autoZero"/>
        <c:crossBetween val="midCat"/>
        <c:majorUnit val="50"/>
        <c:minorUnit val="25"/>
      </c:valAx>
      <c:valAx>
        <c:axId val="95985664"/>
        <c:scaling>
          <c:orientation val="minMax"/>
          <c:max val="100"/>
          <c:min val="0"/>
        </c:scaling>
        <c:axPos val="l"/>
        <c:title>
          <c:tx>
            <c:rich>
              <a:bodyPr/>
              <a:lstStyle/>
              <a:p>
                <a:pPr>
                  <a:defRPr sz="800" b="1" i="0" u="none" strike="noStrike" baseline="0">
                    <a:solidFill>
                      <a:srgbClr val="000000"/>
                    </a:solidFill>
                    <a:latin typeface="Arial"/>
                    <a:ea typeface="Arial"/>
                    <a:cs typeface="Arial"/>
                  </a:defRPr>
                </a:pPr>
                <a:r>
                  <a:rPr lang="cs-CZ" sz="1000" b="0"/>
                  <a:t>průměrný procentuelní úbytek (%)</a:t>
                </a:r>
              </a:p>
            </c:rich>
          </c:tx>
          <c:layout>
            <c:manualLayout>
              <c:xMode val="edge"/>
              <c:yMode val="edge"/>
              <c:x val="2.2889647326507574E-2"/>
              <c:y val="0.21612710911136196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cs-CZ"/>
          </a:p>
        </c:txPr>
        <c:crossAx val="95970816"/>
        <c:crosses val="autoZero"/>
        <c:crossBetween val="midCat"/>
        <c:majorUnit val="20"/>
        <c:minorUnit val="10"/>
      </c:valAx>
      <c:spPr>
        <a:noFill/>
        <a:ln w="12700">
          <a:solidFill>
            <a:schemeClr val="tx1"/>
          </a:solidFill>
          <a:prstDash val="solid"/>
        </a:ln>
      </c:spPr>
    </c:plotArea>
    <c:legend>
      <c:legendPos val="r"/>
      <c:layout>
        <c:manualLayout>
          <c:xMode val="edge"/>
          <c:yMode val="edge"/>
          <c:x val="0.26712668586816057"/>
          <c:y val="3.4847759687052414E-2"/>
          <c:w val="0.55701551204916488"/>
          <c:h val="0.13607820422352002"/>
        </c:manualLayout>
      </c:layout>
      <c:spPr>
        <a:solidFill>
          <a:srgbClr val="FFFFFF"/>
        </a:solidFill>
        <a:ln w="3175">
          <a:noFill/>
          <a:prstDash val="solid"/>
        </a:ln>
      </c:spPr>
      <c:txPr>
        <a:bodyPr/>
        <a:lstStyle/>
        <a:p>
          <a:pPr>
            <a:defRPr sz="8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cs-CZ"/>
        </a:p>
      </c:txPr>
    </c:legend>
    <c:plotVisOnly val="1"/>
    <c:dispBlanksAs val="span"/>
  </c:chart>
  <c:spPr>
    <a:solidFill>
      <a:srgbClr val="FFFFFF"/>
    </a:solidFill>
    <a:ln w="3175">
      <a:noFill/>
      <a:prstDash val="solid"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cs-CZ"/>
    </a:p>
  </c:txPr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9.8858139310441767E-2"/>
          <c:y val="3.1291830704252212E-2"/>
          <c:w val="0.87438955770037163"/>
          <c:h val="0.84093289526263637"/>
        </c:manualLayout>
      </c:layout>
      <c:scatterChart>
        <c:scatterStyle val="lineMarker"/>
        <c:ser>
          <c:idx val="0"/>
          <c:order val="0"/>
          <c:tx>
            <c:v>Teoretický průběh degradace</c:v>
          </c:tx>
          <c:spPr>
            <a:ln w="12700">
              <a:solidFill>
                <a:srgbClr val="000000"/>
              </a:solidFill>
            </a:ln>
          </c:spPr>
          <c:marker>
            <c:spPr>
              <a:solidFill>
                <a:schemeClr val="bg1"/>
              </a:solidFill>
              <a:ln>
                <a:solidFill>
                  <a:srgbClr val="000000"/>
                </a:solidFill>
              </a:ln>
            </c:spPr>
          </c:marker>
          <c:xVal>
            <c:numRef>
              <c:f>'degradace grafy'!$Q$2:$Q$10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'degradace grafy'!$Q$2:$Q$10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yVal>
        </c:ser>
        <c:ser>
          <c:idx val="1"/>
          <c:order val="1"/>
          <c:tx>
            <c:v>Reálný průběh degradace (desky)</c:v>
          </c:tx>
          <c:spPr>
            <a:ln w="12700">
              <a:solidFill>
                <a:srgbClr val="000000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rgbClr val="000000"/>
                </a:solidFill>
              </a:ln>
            </c:spPr>
          </c:marker>
          <c:xVal>
            <c:numRef>
              <c:f>'degradace grafy'!$Q$2:$Q$10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'degradace grafy'!$S$2:$S$10</c:f>
              <c:numCache>
                <c:formatCode>General</c:formatCode>
                <c:ptCount val="9"/>
                <c:pt idx="0">
                  <c:v>100</c:v>
                </c:pt>
                <c:pt idx="1">
                  <c:v>61.093333333333362</c:v>
                </c:pt>
                <c:pt idx="2">
                  <c:v>26.266666666666666</c:v>
                </c:pt>
                <c:pt idx="3">
                  <c:v>19.854545454545455</c:v>
                </c:pt>
                <c:pt idx="4">
                  <c:v>12.28</c:v>
                </c:pt>
                <c:pt idx="5">
                  <c:v>9.9111111111110919</c:v>
                </c:pt>
                <c:pt idx="6">
                  <c:v>10.275</c:v>
                </c:pt>
                <c:pt idx="7">
                  <c:v>2.08</c:v>
                </c:pt>
                <c:pt idx="8">
                  <c:v>0</c:v>
                </c:pt>
              </c:numCache>
            </c:numRef>
          </c:yVal>
        </c:ser>
        <c:axId val="96006144"/>
        <c:axId val="96008448"/>
      </c:scatterChart>
      <c:valAx>
        <c:axId val="96006144"/>
        <c:scaling>
          <c:orientation val="minMax"/>
          <c:max val="100"/>
        </c:scaling>
        <c:axPos val="b"/>
        <c:title>
          <c:tx>
            <c:rich>
              <a:bodyPr/>
              <a:lstStyle/>
              <a:p>
                <a:pPr>
                  <a:defRPr b="0">
                    <a:latin typeface="Arial" pitchFamily="34" charset="0"/>
                    <a:cs typeface="Arial" pitchFamily="34" charset="0"/>
                  </a:defRPr>
                </a:pPr>
                <a:r>
                  <a:rPr lang="cs-CZ" b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</a:ln>
        </c:spPr>
        <c:txPr>
          <a:bodyPr/>
          <a:lstStyle/>
          <a:p>
            <a:pPr>
              <a:defRPr>
                <a:latin typeface="Arial" pitchFamily="34" charset="0"/>
                <a:cs typeface="Arial" pitchFamily="34" charset="0"/>
              </a:defRPr>
            </a:pPr>
            <a:endParaRPr lang="cs-CZ"/>
          </a:p>
        </c:txPr>
        <c:crossAx val="96008448"/>
        <c:crosses val="autoZero"/>
        <c:crossBetween val="midCat"/>
        <c:majorUnit val="20"/>
        <c:minorUnit val="10"/>
      </c:valAx>
      <c:valAx>
        <c:axId val="96008448"/>
        <c:scaling>
          <c:orientation val="minMax"/>
          <c:max val="10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cs-CZ" b="0">
                    <a:latin typeface="Arial" pitchFamily="34" charset="0"/>
                    <a:cs typeface="Arial" pitchFamily="34" charset="0"/>
                  </a:rPr>
                  <a:t>procentuelní úbytek (%)</a:t>
                </a:r>
              </a:p>
            </c:rich>
          </c:tx>
          <c:layout>
            <c:manualLayout>
              <c:xMode val="edge"/>
              <c:yMode val="edge"/>
              <c:x val="6.8259385665528855E-3"/>
              <c:y val="0.26784827009431983"/>
            </c:manualLayout>
          </c:layout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</a:ln>
        </c:spPr>
        <c:txPr>
          <a:bodyPr/>
          <a:lstStyle/>
          <a:p>
            <a:pPr>
              <a:defRPr>
                <a:latin typeface="Arial" pitchFamily="34" charset="0"/>
                <a:cs typeface="Arial" pitchFamily="34" charset="0"/>
              </a:defRPr>
            </a:pPr>
            <a:endParaRPr lang="cs-CZ"/>
          </a:p>
        </c:txPr>
        <c:crossAx val="96006144"/>
        <c:crosses val="autoZero"/>
        <c:crossBetween val="midCat"/>
        <c:majorUnit val="20"/>
        <c:minorUnit val="10"/>
      </c:valAx>
      <c:spPr>
        <a:ln w="12700">
          <a:solidFill>
            <a:srgbClr val="000000"/>
          </a:solidFill>
        </a:ln>
      </c:spPr>
    </c:plotArea>
    <c:legend>
      <c:legendPos val="r"/>
      <c:layout>
        <c:manualLayout>
          <c:xMode val="edge"/>
          <c:yMode val="edge"/>
          <c:x val="0.11087581629088145"/>
          <c:y val="4.7530248410028231E-2"/>
          <c:w val="0.42343339335142832"/>
          <c:h val="0.15958005249343907"/>
        </c:manualLayout>
      </c:layout>
      <c:txPr>
        <a:bodyPr/>
        <a:lstStyle/>
        <a:p>
          <a:pPr>
            <a:defRPr>
              <a:latin typeface="Arial" pitchFamily="34" charset="0"/>
              <a:cs typeface="Arial" pitchFamily="34" charset="0"/>
            </a:defRPr>
          </a:pPr>
          <a:endParaRPr lang="cs-CZ"/>
        </a:p>
      </c:txPr>
    </c:legend>
    <c:plotVisOnly val="1"/>
    <c:dispBlanksAs val="gap"/>
  </c:chart>
  <c:spPr>
    <a:ln>
      <a:noFill/>
    </a:ln>
  </c:spPr>
  <c:externalData r:id="rId1"/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/>
      <c:scatterChart>
        <c:scatterStyle val="smoothMarker"/>
        <c:ser>
          <c:idx val="2"/>
          <c:order val="0"/>
          <c:spPr>
            <a:ln w="12700">
              <a:solidFill>
                <a:schemeClr val="tx1"/>
              </a:solidFill>
              <a:prstDash val="solid"/>
            </a:ln>
          </c:spPr>
          <c:marker>
            <c:symbol val="triangle"/>
            <c:size val="5"/>
            <c:spPr>
              <a:solidFill>
                <a:schemeClr val="tx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'degradace grafy'!$O$2:$O$10</c:f>
              <c:numCache>
                <c:formatCode>General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</c:numCache>
            </c:numRef>
          </c:xVal>
          <c:yVal>
            <c:numRef>
              <c:f>'degradace grafy'!$M$2:$M$10</c:f>
              <c:numCache>
                <c:formatCode>General</c:formatCode>
                <c:ptCount val="9"/>
                <c:pt idx="0">
                  <c:v>0</c:v>
                </c:pt>
                <c:pt idx="1">
                  <c:v>29.18</c:v>
                </c:pt>
                <c:pt idx="2">
                  <c:v>44.24</c:v>
                </c:pt>
                <c:pt idx="3">
                  <c:v>44.08</c:v>
                </c:pt>
                <c:pt idx="4">
                  <c:v>43.86</c:v>
                </c:pt>
                <c:pt idx="5">
                  <c:v>40.54</c:v>
                </c:pt>
                <c:pt idx="6">
                  <c:v>35.89</c:v>
                </c:pt>
                <c:pt idx="7">
                  <c:v>24.479999999999986</c:v>
                </c:pt>
              </c:numCache>
            </c:numRef>
          </c:yVal>
          <c:smooth val="1"/>
        </c:ser>
        <c:axId val="100288000"/>
        <c:axId val="100401152"/>
      </c:scatterChart>
      <c:valAx>
        <c:axId val="100288000"/>
        <c:scaling>
          <c:orientation val="minMax"/>
          <c:max val="100"/>
          <c:min val="0"/>
        </c:scaling>
        <c:axPos val="b"/>
        <c:title>
          <c:tx>
            <c:rich>
              <a:bodyPr/>
              <a:lstStyle/>
              <a:p>
                <a:pPr>
                  <a:defRPr sz="1000"/>
                </a:pPr>
                <a:r>
                  <a:rPr lang="cs-CZ" sz="1000"/>
                  <a:t>Hmot. % PLA</a:t>
                </a:r>
              </a:p>
            </c:rich>
          </c:tx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cs-CZ"/>
          </a:p>
        </c:txPr>
        <c:crossAx val="100401152"/>
        <c:crosses val="autoZero"/>
        <c:crossBetween val="midCat"/>
        <c:majorUnit val="20"/>
        <c:minorUnit val="10"/>
      </c:valAx>
      <c:valAx>
        <c:axId val="100401152"/>
        <c:scaling>
          <c:orientation val="minMax"/>
          <c:max val="50"/>
        </c:scaling>
        <c:axPos val="l"/>
        <c:title>
          <c:tx>
            <c:rich>
              <a:bodyPr/>
              <a:lstStyle/>
              <a:p>
                <a:pPr>
                  <a:defRPr sz="1000"/>
                </a:pPr>
                <a:r>
                  <a:rPr lang="cs-CZ" sz="1000">
                    <a:sym typeface="Symbol"/>
                  </a:rPr>
                  <a:t>D (%)</a:t>
                </a:r>
                <a:endParaRPr lang="cs-CZ" sz="1000"/>
              </a:p>
            </c:rich>
          </c:tx>
        </c:title>
        <c:numFmt formatCode="General" sourceLinked="1"/>
        <c:minorTickMark val="in"/>
        <c:tickLblPos val="nextTo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cs-CZ"/>
          </a:p>
        </c:txPr>
        <c:crossAx val="100288000"/>
        <c:crosses val="autoZero"/>
        <c:crossBetween val="midCat"/>
        <c:majorUnit val="10"/>
        <c:minorUnit val="5"/>
      </c:valAx>
      <c:spPr>
        <a:noFill/>
        <a:ln w="12700">
          <a:solidFill>
            <a:schemeClr val="tx1"/>
          </a:solidFill>
          <a:prstDash val="solid"/>
        </a:ln>
      </c:spPr>
    </c:plotArea>
    <c:plotVisOnly val="1"/>
    <c:dispBlanksAs val="gap"/>
  </c:chart>
  <c:spPr>
    <a:solidFill>
      <a:srgbClr val="FFFFFF"/>
    </a:solidFill>
    <a:ln w="3175">
      <a:noFill/>
      <a:prstDash val="solid"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cs-CZ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0502446230365814"/>
          <c:y val="4.1439345147819447E-2"/>
          <c:w val="0.8521999810264681"/>
          <c:h val="0.82611486229129005"/>
        </c:manualLayout>
      </c:layout>
      <c:scatterChart>
        <c:scatterStyle val="lineMarker"/>
        <c:ser>
          <c:idx val="0"/>
          <c:order val="0"/>
          <c:tx>
            <c:v>nedegradované</c:v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errBars>
            <c:errDir val="y"/>
            <c:errBarType val="both"/>
            <c:errValType val="cust"/>
            <c:plus>
              <c:numRef>
                <c:f>desky!$AC$2:$AC$10</c:f>
                <c:numCache>
                  <c:formatCode>General</c:formatCode>
                  <c:ptCount val="9"/>
                  <c:pt idx="0">
                    <c:v>1</c:v>
                  </c:pt>
                  <c:pt idx="1">
                    <c:v>2.2000000000000002</c:v>
                  </c:pt>
                  <c:pt idx="2">
                    <c:v>1</c:v>
                  </c:pt>
                  <c:pt idx="3">
                    <c:v>2.2000000000000002</c:v>
                  </c:pt>
                  <c:pt idx="4">
                    <c:v>0.70000000000000062</c:v>
                  </c:pt>
                  <c:pt idx="5">
                    <c:v>2.5</c:v>
                  </c:pt>
                  <c:pt idx="6">
                    <c:v>5.5</c:v>
                  </c:pt>
                  <c:pt idx="7">
                    <c:v>3.7</c:v>
                  </c:pt>
                  <c:pt idx="8">
                    <c:v>4.5</c:v>
                  </c:pt>
                </c:numCache>
              </c:numRef>
            </c:plus>
            <c:minus>
              <c:numRef>
                <c:f>desky!$AC$2:$AC$10</c:f>
                <c:numCache>
                  <c:formatCode>General</c:formatCode>
                  <c:ptCount val="9"/>
                  <c:pt idx="0">
                    <c:v>1</c:v>
                  </c:pt>
                  <c:pt idx="1">
                    <c:v>2.2000000000000002</c:v>
                  </c:pt>
                  <c:pt idx="2">
                    <c:v>1</c:v>
                  </c:pt>
                  <c:pt idx="3">
                    <c:v>2.2000000000000002</c:v>
                  </c:pt>
                  <c:pt idx="4">
                    <c:v>0.70000000000000062</c:v>
                  </c:pt>
                  <c:pt idx="5">
                    <c:v>2.5</c:v>
                  </c:pt>
                  <c:pt idx="6">
                    <c:v>5.5</c:v>
                  </c:pt>
                  <c:pt idx="7">
                    <c:v>3.7</c:v>
                  </c:pt>
                  <c:pt idx="8">
                    <c:v>4.5</c:v>
                  </c:pt>
                </c:numCache>
              </c:numRef>
            </c:minus>
            <c:spPr>
              <a:ln w="12700">
                <a:solidFill>
                  <a:srgbClr val="000000"/>
                </a:solidFill>
                <a:prstDash val="solid"/>
              </a:ln>
            </c:spPr>
          </c:errBars>
          <c:xVal>
            <c:numRef>
              <c:f>desky!$X$2:$X$10</c:f>
              <c:numCache>
                <c:formatCode>0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desky!$AB$2:$AB$10</c:f>
              <c:numCache>
                <c:formatCode>0.0</c:formatCode>
                <c:ptCount val="9"/>
                <c:pt idx="0">
                  <c:v>61.6</c:v>
                </c:pt>
                <c:pt idx="1">
                  <c:v>67</c:v>
                </c:pt>
                <c:pt idx="2">
                  <c:v>72.3</c:v>
                </c:pt>
                <c:pt idx="3">
                  <c:v>73.5</c:v>
                </c:pt>
                <c:pt idx="4">
                  <c:v>74.5</c:v>
                </c:pt>
                <c:pt idx="5">
                  <c:v>74</c:v>
                </c:pt>
                <c:pt idx="6">
                  <c:v>71.2</c:v>
                </c:pt>
                <c:pt idx="7">
                  <c:v>67.7</c:v>
                </c:pt>
                <c:pt idx="8">
                  <c:v>49.3</c:v>
                </c:pt>
              </c:numCache>
            </c:numRef>
          </c:yVal>
        </c:ser>
        <c:ser>
          <c:idx val="1"/>
          <c:order val="1"/>
          <c:tx>
            <c:v>degradované</c:v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marker>
          <c:errBars>
            <c:errDir val="y"/>
            <c:errBarType val="both"/>
            <c:errValType val="cust"/>
            <c:plus>
              <c:numRef>
                <c:f>'degradované desky'!$AB$2:$AB$10</c:f>
                <c:numCache>
                  <c:formatCode>General</c:formatCode>
                  <c:ptCount val="9"/>
                  <c:pt idx="1">
                    <c:v>0.2</c:v>
                  </c:pt>
                  <c:pt idx="2">
                    <c:v>3.75</c:v>
                  </c:pt>
                  <c:pt idx="3">
                    <c:v>1.8</c:v>
                  </c:pt>
                  <c:pt idx="4">
                    <c:v>0</c:v>
                  </c:pt>
                  <c:pt idx="5">
                    <c:v>4.7</c:v>
                  </c:pt>
                  <c:pt idx="6">
                    <c:v>7.6</c:v>
                  </c:pt>
                  <c:pt idx="7">
                    <c:v>3.1</c:v>
                  </c:pt>
                  <c:pt idx="8">
                    <c:v>6.6</c:v>
                  </c:pt>
                </c:numCache>
              </c:numRef>
            </c:plus>
            <c:minus>
              <c:numRef>
                <c:f>'degradované desky'!$AB$2:$AB$10</c:f>
                <c:numCache>
                  <c:formatCode>General</c:formatCode>
                  <c:ptCount val="9"/>
                  <c:pt idx="1">
                    <c:v>0.2</c:v>
                  </c:pt>
                  <c:pt idx="2">
                    <c:v>3.75</c:v>
                  </c:pt>
                  <c:pt idx="3">
                    <c:v>1.8</c:v>
                  </c:pt>
                  <c:pt idx="4">
                    <c:v>0</c:v>
                  </c:pt>
                  <c:pt idx="5">
                    <c:v>4.7</c:v>
                  </c:pt>
                  <c:pt idx="6">
                    <c:v>7.6</c:v>
                  </c:pt>
                  <c:pt idx="7">
                    <c:v>3.1</c:v>
                  </c:pt>
                  <c:pt idx="8">
                    <c:v>6.6</c:v>
                  </c:pt>
                </c:numCache>
              </c:numRef>
            </c:minus>
            <c:spPr>
              <a:ln w="12700">
                <a:solidFill>
                  <a:srgbClr val="000000"/>
                </a:solidFill>
                <a:prstDash val="solid"/>
              </a:ln>
            </c:spPr>
          </c:errBars>
          <c:xVal>
            <c:numRef>
              <c:f>'degradované desky'!$W$2:$W$10</c:f>
              <c:numCache>
                <c:formatCode>0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'degradované desky'!$AA$2:$AA$10</c:f>
              <c:numCache>
                <c:formatCode>0.0</c:formatCode>
                <c:ptCount val="9"/>
                <c:pt idx="1">
                  <c:v>7</c:v>
                </c:pt>
                <c:pt idx="2">
                  <c:v>32.9</c:v>
                </c:pt>
                <c:pt idx="3">
                  <c:v>36.9</c:v>
                </c:pt>
                <c:pt idx="4" formatCode="General">
                  <c:v>35.6</c:v>
                </c:pt>
                <c:pt idx="5">
                  <c:v>51.4</c:v>
                </c:pt>
                <c:pt idx="6">
                  <c:v>53.1</c:v>
                </c:pt>
                <c:pt idx="7">
                  <c:v>66.400000000000006</c:v>
                </c:pt>
                <c:pt idx="8">
                  <c:v>41.6</c:v>
                </c:pt>
              </c:numCache>
            </c:numRef>
          </c:yVal>
        </c:ser>
        <c:axId val="92931200"/>
        <c:axId val="92933120"/>
      </c:scatterChart>
      <c:valAx>
        <c:axId val="92931200"/>
        <c:scaling>
          <c:orientation val="minMax"/>
          <c:max val="100"/>
          <c:min val="0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cs-CZ" sz="1100" b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  <c:spPr>
            <a:noFill/>
            <a:ln w="25400">
              <a:noFill/>
            </a:ln>
          </c:spPr>
        </c:title>
        <c:numFmt formatCode="0" sourceLinked="1"/>
        <c:minorTickMark val="in"/>
        <c:tickLblPos val="nextTo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92933120"/>
        <c:crosses val="autoZero"/>
        <c:crossBetween val="midCat"/>
        <c:majorUnit val="20"/>
        <c:minorUnit val="10"/>
      </c:valAx>
      <c:valAx>
        <c:axId val="92933120"/>
        <c:scaling>
          <c:orientation val="minMax"/>
          <c:max val="8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pevnost v tahu (MPa)</a:t>
                </a:r>
              </a:p>
            </c:rich>
          </c:tx>
          <c:spPr>
            <a:noFill/>
            <a:ln w="25400">
              <a:noFill/>
            </a:ln>
          </c:spPr>
        </c:title>
        <c:numFmt formatCode="0" sourceLinked="0"/>
        <c:minorTickMark val="in"/>
        <c:tickLblPos val="nextTo"/>
        <c:spPr>
          <a:ln w="12700">
            <a:solidFill>
              <a:schemeClr val="tx1"/>
            </a:solidFill>
          </a:ln>
        </c:spPr>
        <c:crossAx val="92931200"/>
        <c:crosses val="autoZero"/>
        <c:crossBetween val="midCat"/>
        <c:majorUnit val="20"/>
        <c:minorUnit val="10"/>
      </c:valAx>
      <c:spPr>
        <a:ln w="12700">
          <a:solidFill>
            <a:schemeClr val="tx1"/>
          </a:solidFill>
        </a:ln>
      </c:spPr>
    </c:plotArea>
    <c:legend>
      <c:legendPos val="r"/>
      <c:layout>
        <c:manualLayout>
          <c:xMode val="edge"/>
          <c:yMode val="edge"/>
          <c:x val="0.1270319523312598"/>
          <c:y val="0.70213062417329763"/>
          <c:w val="0.22831899024670121"/>
          <c:h val="0.12005789513777734"/>
        </c:manualLayout>
      </c:layout>
      <c:txPr>
        <a:bodyPr/>
        <a:lstStyle/>
        <a:p>
          <a:pPr>
            <a:defRPr>
              <a:latin typeface="Arial" pitchFamily="34" charset="0"/>
              <a:cs typeface="Arial" pitchFamily="34" charset="0"/>
            </a:defRPr>
          </a:pPr>
          <a:endParaRPr lang="cs-CZ"/>
        </a:p>
      </c:txPr>
    </c:legend>
    <c:plotVisOnly val="1"/>
    <c:dispBlanksAs val="gap"/>
  </c:chart>
  <c:spPr>
    <a:ln>
      <a:noFill/>
    </a:ln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9.38615315572605E-2"/>
          <c:y val="4.6396333023213984E-2"/>
          <c:w val="0.86756911862701103"/>
          <c:h val="0.81812248973200818"/>
        </c:manualLayout>
      </c:layout>
      <c:scatterChart>
        <c:scatterStyle val="lineMarker"/>
        <c:ser>
          <c:idx val="0"/>
          <c:order val="0"/>
          <c:tx>
            <c:v>nedegradované</c:v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errBars>
            <c:errDir val="y"/>
            <c:errBarType val="both"/>
            <c:errValType val="cust"/>
            <c:plus>
              <c:numRef>
                <c:f>desky!$AE$2:$AE$10</c:f>
                <c:numCache>
                  <c:formatCode>General</c:formatCode>
                  <c:ptCount val="9"/>
                  <c:pt idx="0">
                    <c:v>0.1</c:v>
                  </c:pt>
                  <c:pt idx="1">
                    <c:v>0.1</c:v>
                  </c:pt>
                  <c:pt idx="2">
                    <c:v>0.1</c:v>
                  </c:pt>
                  <c:pt idx="3">
                    <c:v>0.1</c:v>
                  </c:pt>
                  <c:pt idx="4">
                    <c:v>0.1</c:v>
                  </c:pt>
                  <c:pt idx="5">
                    <c:v>0.1</c:v>
                  </c:pt>
                  <c:pt idx="6">
                    <c:v>0.1</c:v>
                  </c:pt>
                  <c:pt idx="7">
                    <c:v>0.1</c:v>
                  </c:pt>
                  <c:pt idx="8">
                    <c:v>0.1</c:v>
                  </c:pt>
                </c:numCache>
              </c:numRef>
            </c:plus>
            <c:minus>
              <c:numRef>
                <c:f>desky!$AE$2:$AE$10</c:f>
                <c:numCache>
                  <c:formatCode>General</c:formatCode>
                  <c:ptCount val="9"/>
                  <c:pt idx="0">
                    <c:v>0.1</c:v>
                  </c:pt>
                  <c:pt idx="1">
                    <c:v>0.1</c:v>
                  </c:pt>
                  <c:pt idx="2">
                    <c:v>0.1</c:v>
                  </c:pt>
                  <c:pt idx="3">
                    <c:v>0.1</c:v>
                  </c:pt>
                  <c:pt idx="4">
                    <c:v>0.1</c:v>
                  </c:pt>
                  <c:pt idx="5">
                    <c:v>0.1</c:v>
                  </c:pt>
                  <c:pt idx="6">
                    <c:v>0.1</c:v>
                  </c:pt>
                  <c:pt idx="7">
                    <c:v>0.1</c:v>
                  </c:pt>
                  <c:pt idx="8">
                    <c:v>0.1</c:v>
                  </c:pt>
                </c:numCache>
              </c:numRef>
            </c:minus>
            <c:spPr>
              <a:ln w="12700">
                <a:solidFill>
                  <a:srgbClr val="000000"/>
                </a:solidFill>
                <a:prstDash val="solid"/>
              </a:ln>
            </c:spPr>
          </c:errBars>
          <c:xVal>
            <c:numRef>
              <c:f>desky!$X$2:$X$10</c:f>
              <c:numCache>
                <c:formatCode>0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desky!$AD$2:$AD$10</c:f>
              <c:numCache>
                <c:formatCode>General</c:formatCode>
                <c:ptCount val="9"/>
                <c:pt idx="0">
                  <c:v>1.1000000000000001</c:v>
                </c:pt>
                <c:pt idx="1">
                  <c:v>1.2</c:v>
                </c:pt>
                <c:pt idx="2">
                  <c:v>1.2</c:v>
                </c:pt>
                <c:pt idx="3">
                  <c:v>1.3</c:v>
                </c:pt>
                <c:pt idx="4">
                  <c:v>1.3</c:v>
                </c:pt>
                <c:pt idx="5">
                  <c:v>1.2</c:v>
                </c:pt>
                <c:pt idx="6">
                  <c:v>1.1000000000000001</c:v>
                </c:pt>
                <c:pt idx="7" formatCode="0.0">
                  <c:v>1.1000000000000001</c:v>
                </c:pt>
                <c:pt idx="8" formatCode="0.0">
                  <c:v>0.8</c:v>
                </c:pt>
              </c:numCache>
            </c:numRef>
          </c:yVal>
        </c:ser>
        <c:ser>
          <c:idx val="1"/>
          <c:order val="1"/>
          <c:tx>
            <c:v>degradované</c:v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bg1"/>
              </a:solidFill>
              <a:ln>
                <a:solidFill>
                  <a:schemeClr val="tx1"/>
                </a:solidFill>
              </a:ln>
            </c:spPr>
          </c:marker>
          <c:errBars>
            <c:errDir val="y"/>
            <c:errBarType val="both"/>
            <c:errValType val="cust"/>
            <c:plus>
              <c:numRef>
                <c:f>'degradované desky'!$AD$2:$AD$10</c:f>
                <c:numCache>
                  <c:formatCode>General</c:formatCode>
                  <c:ptCount val="9"/>
                  <c:pt idx="1">
                    <c:v>0.2</c:v>
                  </c:pt>
                  <c:pt idx="3">
                    <c:v>0</c:v>
                  </c:pt>
                  <c:pt idx="4">
                    <c:v>0.1</c:v>
                  </c:pt>
                  <c:pt idx="5">
                    <c:v>0.1</c:v>
                  </c:pt>
                  <c:pt idx="6">
                    <c:v>0.1</c:v>
                  </c:pt>
                  <c:pt idx="7">
                    <c:v>0.1</c:v>
                  </c:pt>
                  <c:pt idx="8">
                    <c:v>0.2</c:v>
                  </c:pt>
                </c:numCache>
              </c:numRef>
            </c:plus>
            <c:minus>
              <c:numRef>
                <c:f>'degradované desky'!$AD$2:$AD$10</c:f>
                <c:numCache>
                  <c:formatCode>General</c:formatCode>
                  <c:ptCount val="9"/>
                  <c:pt idx="1">
                    <c:v>0.2</c:v>
                  </c:pt>
                  <c:pt idx="3">
                    <c:v>0</c:v>
                  </c:pt>
                  <c:pt idx="4">
                    <c:v>0.1</c:v>
                  </c:pt>
                  <c:pt idx="5">
                    <c:v>0.1</c:v>
                  </c:pt>
                  <c:pt idx="6">
                    <c:v>0.1</c:v>
                  </c:pt>
                  <c:pt idx="7">
                    <c:v>0.1</c:v>
                  </c:pt>
                  <c:pt idx="8">
                    <c:v>0.2</c:v>
                  </c:pt>
                </c:numCache>
              </c:numRef>
            </c:minus>
            <c:spPr>
              <a:ln w="12700">
                <a:solidFill>
                  <a:srgbClr val="000000"/>
                </a:solidFill>
                <a:prstDash val="solid"/>
              </a:ln>
            </c:spPr>
          </c:errBars>
          <c:xVal>
            <c:numRef>
              <c:f>'degradované desky'!$W$2:$W$10</c:f>
              <c:numCache>
                <c:formatCode>0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'degradované desky'!$AC$2:$AC$10</c:f>
              <c:numCache>
                <c:formatCode>0.0</c:formatCode>
                <c:ptCount val="9"/>
                <c:pt idx="1">
                  <c:v>0.30000000000000032</c:v>
                </c:pt>
                <c:pt idx="3">
                  <c:v>0.5</c:v>
                </c:pt>
                <c:pt idx="4">
                  <c:v>0.5</c:v>
                </c:pt>
                <c:pt idx="5">
                  <c:v>0.70000000000000062</c:v>
                </c:pt>
                <c:pt idx="6">
                  <c:v>0.70000000000000062</c:v>
                </c:pt>
                <c:pt idx="7" formatCode="General">
                  <c:v>1.1000000000000001</c:v>
                </c:pt>
                <c:pt idx="8">
                  <c:v>0.70000000000000062</c:v>
                </c:pt>
              </c:numCache>
            </c:numRef>
          </c:yVal>
        </c:ser>
        <c:axId val="92946816"/>
        <c:axId val="92948736"/>
      </c:scatterChart>
      <c:valAx>
        <c:axId val="92946816"/>
        <c:scaling>
          <c:orientation val="minMax"/>
          <c:max val="100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  <c:spPr>
            <a:noFill/>
            <a:ln w="25400">
              <a:noFill/>
            </a:ln>
          </c:spPr>
        </c:title>
        <c:numFmt formatCode="0" sourceLinked="1"/>
        <c:minorTickMark val="in"/>
        <c:tickLblPos val="nextTo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92948736"/>
        <c:crosses val="autoZero"/>
        <c:crossBetween val="midCat"/>
        <c:majorUnit val="20"/>
        <c:minorUnit val="10"/>
      </c:valAx>
      <c:valAx>
        <c:axId val="92948736"/>
        <c:scaling>
          <c:orientation val="minMax"/>
          <c:max val="2"/>
          <c:min val="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protažení (%)</a:t>
                </a:r>
              </a:p>
            </c:rich>
          </c:tx>
          <c:spPr>
            <a:noFill/>
            <a:ln w="25400">
              <a:noFill/>
            </a:ln>
          </c:spPr>
        </c:title>
        <c:numFmt formatCode="General" sourceLinked="1"/>
        <c:minorTickMark val="in"/>
        <c:tickLblPos val="nextTo"/>
        <c:spPr>
          <a:ln w="12700">
            <a:solidFill>
              <a:schemeClr val="tx1"/>
            </a:solidFill>
          </a:ln>
        </c:spPr>
        <c:crossAx val="92946816"/>
        <c:crosses val="autoZero"/>
        <c:crossBetween val="midCat"/>
        <c:majorUnit val="1"/>
        <c:minorUnit val="0.5"/>
      </c:valAx>
      <c:spPr>
        <a:ln w="12700">
          <a:solidFill>
            <a:schemeClr val="tx1"/>
          </a:solidFill>
        </a:ln>
      </c:spPr>
    </c:plotArea>
    <c:legend>
      <c:legendPos val="r"/>
      <c:layout>
        <c:manualLayout>
          <c:xMode val="edge"/>
          <c:yMode val="edge"/>
          <c:x val="0.69488456429992851"/>
          <c:y val="6.6296640873781412E-2"/>
          <c:w val="0.25514454560616323"/>
          <c:h val="0.17910480393103564"/>
        </c:manualLayout>
      </c:layout>
      <c:txPr>
        <a:bodyPr/>
        <a:lstStyle/>
        <a:p>
          <a:pPr>
            <a:defRPr>
              <a:latin typeface="Arial" pitchFamily="34" charset="0"/>
              <a:cs typeface="Arial" pitchFamily="34" charset="0"/>
            </a:defRPr>
          </a:pPr>
          <a:endParaRPr lang="cs-CZ"/>
        </a:p>
      </c:txPr>
    </c:legend>
    <c:plotVisOnly val="1"/>
    <c:dispBlanksAs val="span"/>
  </c:chart>
  <c:spPr>
    <a:ln>
      <a:noFill/>
    </a:ln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3141886675930284"/>
          <c:y val="4.3551959851172453E-2"/>
          <c:w val="0.82277470506498163"/>
          <c:h val="0.8090023362464307"/>
        </c:manualLayout>
      </c:layout>
      <c:scatterChart>
        <c:scatterStyle val="lineMarker"/>
        <c:ser>
          <c:idx val="0"/>
          <c:order val="0"/>
          <c:tx>
            <c:v>nedegradované</c:v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errBars>
            <c:errDir val="y"/>
            <c:errBarType val="both"/>
            <c:errValType val="cust"/>
            <c:plus>
              <c:numRef>
                <c:f>folie!$Z$2:$Z$10</c:f>
                <c:numCache>
                  <c:formatCode>General</c:formatCode>
                  <c:ptCount val="9"/>
                  <c:pt idx="0">
                    <c:v>194.7</c:v>
                  </c:pt>
                  <c:pt idx="1">
                    <c:v>303.39999999999969</c:v>
                  </c:pt>
                  <c:pt idx="2">
                    <c:v>436.8</c:v>
                  </c:pt>
                  <c:pt idx="3">
                    <c:v>764.3</c:v>
                  </c:pt>
                  <c:pt idx="4">
                    <c:v>594.20000000000005</c:v>
                  </c:pt>
                  <c:pt idx="5">
                    <c:v>464</c:v>
                  </c:pt>
                  <c:pt idx="6">
                    <c:v>365.9</c:v>
                  </c:pt>
                  <c:pt idx="7">
                    <c:v>490.4</c:v>
                  </c:pt>
                  <c:pt idx="8">
                    <c:v>365.4</c:v>
                  </c:pt>
                </c:numCache>
              </c:numRef>
            </c:plus>
            <c:minus>
              <c:numRef>
                <c:f>folie!$Z$2:$Z$10</c:f>
                <c:numCache>
                  <c:formatCode>General</c:formatCode>
                  <c:ptCount val="9"/>
                  <c:pt idx="0">
                    <c:v>194.7</c:v>
                  </c:pt>
                  <c:pt idx="1">
                    <c:v>303.39999999999969</c:v>
                  </c:pt>
                  <c:pt idx="2">
                    <c:v>436.8</c:v>
                  </c:pt>
                  <c:pt idx="3">
                    <c:v>764.3</c:v>
                  </c:pt>
                  <c:pt idx="4">
                    <c:v>594.20000000000005</c:v>
                  </c:pt>
                  <c:pt idx="5">
                    <c:v>464</c:v>
                  </c:pt>
                  <c:pt idx="6">
                    <c:v>365.9</c:v>
                  </c:pt>
                  <c:pt idx="7">
                    <c:v>490.4</c:v>
                  </c:pt>
                  <c:pt idx="8">
                    <c:v>365.4</c:v>
                  </c:pt>
                </c:numCache>
              </c:numRef>
            </c:minus>
            <c:spPr>
              <a:ln w="12700">
                <a:solidFill>
                  <a:srgbClr val="000000"/>
                </a:solidFill>
                <a:prstDash val="solid"/>
              </a:ln>
            </c:spPr>
          </c:errBars>
          <c:xVal>
            <c:numRef>
              <c:f>folie!$W$2:$W$10</c:f>
              <c:numCache>
                <c:formatCode>0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folie!$Y$2:$Y$10</c:f>
              <c:numCache>
                <c:formatCode>0</c:formatCode>
                <c:ptCount val="9"/>
                <c:pt idx="0">
                  <c:v>3796</c:v>
                </c:pt>
                <c:pt idx="1">
                  <c:v>2769</c:v>
                </c:pt>
                <c:pt idx="2">
                  <c:v>3575</c:v>
                </c:pt>
                <c:pt idx="3">
                  <c:v>4784</c:v>
                </c:pt>
                <c:pt idx="4">
                  <c:v>5199</c:v>
                </c:pt>
                <c:pt idx="5">
                  <c:v>3682</c:v>
                </c:pt>
                <c:pt idx="6">
                  <c:v>3541</c:v>
                </c:pt>
                <c:pt idx="7">
                  <c:v>4556</c:v>
                </c:pt>
                <c:pt idx="8">
                  <c:v>4843</c:v>
                </c:pt>
              </c:numCache>
            </c:numRef>
          </c:yVal>
        </c:ser>
        <c:axId val="92956928"/>
        <c:axId val="92963200"/>
      </c:scatterChart>
      <c:valAx>
        <c:axId val="92956928"/>
        <c:scaling>
          <c:orientation val="minMax"/>
          <c:max val="100"/>
          <c:min val="0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cs-CZ" sz="1100" b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  <c:layout>
            <c:manualLayout>
              <c:xMode val="edge"/>
              <c:yMode val="edge"/>
              <c:x val="0.43825245892706338"/>
              <c:y val="0.93791093421014671"/>
            </c:manualLayout>
          </c:layout>
          <c:spPr>
            <a:noFill/>
            <a:ln w="25400">
              <a:noFill/>
            </a:ln>
          </c:spPr>
        </c:title>
        <c:numFmt formatCode="0" sourceLinked="1"/>
        <c:minorTickMark val="in"/>
        <c:tickLblPos val="nextTo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92963200"/>
        <c:crosses val="autoZero"/>
        <c:crossBetween val="midCat"/>
        <c:majorUnit val="20"/>
        <c:minorUnit val="10"/>
      </c:valAx>
      <c:valAx>
        <c:axId val="92963200"/>
        <c:scaling>
          <c:orientation val="minMax"/>
          <c:max val="6000"/>
          <c:min val="200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E (MPa)</a:t>
                </a:r>
              </a:p>
            </c:rich>
          </c:tx>
          <c:layout>
            <c:manualLayout>
              <c:xMode val="edge"/>
              <c:yMode val="edge"/>
              <c:x val="7.2771630108225118E-3"/>
              <c:y val="0.41900524000336259"/>
            </c:manualLayout>
          </c:layout>
          <c:spPr>
            <a:noFill/>
            <a:ln w="25400">
              <a:noFill/>
            </a:ln>
          </c:spPr>
        </c:title>
        <c:numFmt formatCode="0" sourceLinked="1"/>
        <c:minorTickMark val="in"/>
        <c:tickLblPos val="nextTo"/>
        <c:spPr>
          <a:ln w="12700">
            <a:solidFill>
              <a:schemeClr val="tx1"/>
            </a:solidFill>
          </a:ln>
        </c:spPr>
        <c:crossAx val="92956928"/>
        <c:crosses val="autoZero"/>
        <c:crossBetween val="midCat"/>
        <c:majorUnit val="1000"/>
        <c:minorUnit val="500"/>
      </c:valAx>
      <c:spPr>
        <a:noFill/>
        <a:ln w="12700">
          <a:solidFill>
            <a:schemeClr val="tx1"/>
          </a:solidFill>
        </a:ln>
      </c:spPr>
    </c:plotArea>
    <c:plotVisOnly val="1"/>
    <c:dispBlanksAs val="gap"/>
  </c:chart>
  <c:spPr>
    <a:ln>
      <a:noFill/>
    </a:ln>
  </c:sp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0236883358863419"/>
          <c:y val="3.4314818755763692E-2"/>
          <c:w val="0.86547239615525851"/>
          <c:h val="0.83146428318081866"/>
        </c:manualLayout>
      </c:layout>
      <c:scatterChart>
        <c:scatterStyle val="lineMarker"/>
        <c:ser>
          <c:idx val="0"/>
          <c:order val="0"/>
          <c:tx>
            <c:v>nedegradované</c:v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errBars>
            <c:errDir val="y"/>
            <c:errBarType val="both"/>
            <c:errValType val="cust"/>
            <c:plus>
              <c:numRef>
                <c:f>folie!$AB$2:$AB$10</c:f>
                <c:numCache>
                  <c:formatCode>General</c:formatCode>
                  <c:ptCount val="9"/>
                  <c:pt idx="0">
                    <c:v>1.6</c:v>
                  </c:pt>
                  <c:pt idx="1">
                    <c:v>1.1000000000000001</c:v>
                  </c:pt>
                  <c:pt idx="2">
                    <c:v>0.4</c:v>
                  </c:pt>
                  <c:pt idx="3">
                    <c:v>0.4</c:v>
                  </c:pt>
                  <c:pt idx="4">
                    <c:v>0.60000000000000064</c:v>
                  </c:pt>
                  <c:pt idx="5">
                    <c:v>0.4</c:v>
                  </c:pt>
                  <c:pt idx="6">
                    <c:v>0.9</c:v>
                  </c:pt>
                  <c:pt idx="7">
                    <c:v>1.3</c:v>
                  </c:pt>
                  <c:pt idx="8">
                    <c:v>0.30000000000000032</c:v>
                  </c:pt>
                </c:numCache>
              </c:numRef>
            </c:plus>
            <c:minus>
              <c:numRef>
                <c:f>folie!$AB$2:$AB$10</c:f>
                <c:numCache>
                  <c:formatCode>General</c:formatCode>
                  <c:ptCount val="9"/>
                  <c:pt idx="0">
                    <c:v>1.6</c:v>
                  </c:pt>
                  <c:pt idx="1">
                    <c:v>1.1000000000000001</c:v>
                  </c:pt>
                  <c:pt idx="2">
                    <c:v>0.4</c:v>
                  </c:pt>
                  <c:pt idx="3">
                    <c:v>0.4</c:v>
                  </c:pt>
                  <c:pt idx="4">
                    <c:v>0.60000000000000064</c:v>
                  </c:pt>
                  <c:pt idx="5">
                    <c:v>0.4</c:v>
                  </c:pt>
                  <c:pt idx="6">
                    <c:v>0.9</c:v>
                  </c:pt>
                  <c:pt idx="7">
                    <c:v>1.3</c:v>
                  </c:pt>
                  <c:pt idx="8">
                    <c:v>0.30000000000000032</c:v>
                  </c:pt>
                </c:numCache>
              </c:numRef>
            </c:minus>
            <c:spPr>
              <a:ln w="12700">
                <a:solidFill>
                  <a:srgbClr val="000000"/>
                </a:solidFill>
                <a:prstDash val="solid"/>
              </a:ln>
            </c:spPr>
          </c:errBars>
          <c:xVal>
            <c:numRef>
              <c:f>folie!$W$2:$W$10</c:f>
              <c:numCache>
                <c:formatCode>0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folie!$AA$2:$AA$10</c:f>
              <c:numCache>
                <c:formatCode>0.0</c:formatCode>
                <c:ptCount val="9"/>
                <c:pt idx="0">
                  <c:v>24.9</c:v>
                </c:pt>
                <c:pt idx="1">
                  <c:v>16.600000000000001</c:v>
                </c:pt>
                <c:pt idx="2">
                  <c:v>11.2</c:v>
                </c:pt>
                <c:pt idx="3">
                  <c:v>13.7</c:v>
                </c:pt>
                <c:pt idx="4">
                  <c:v>13.1</c:v>
                </c:pt>
                <c:pt idx="5" formatCode="0">
                  <c:v>14.6</c:v>
                </c:pt>
                <c:pt idx="6">
                  <c:v>12.4</c:v>
                </c:pt>
                <c:pt idx="7">
                  <c:v>11.8</c:v>
                </c:pt>
                <c:pt idx="8">
                  <c:v>11.8</c:v>
                </c:pt>
              </c:numCache>
            </c:numRef>
          </c:yVal>
        </c:ser>
        <c:axId val="92979200"/>
        <c:axId val="92981120"/>
      </c:scatterChart>
      <c:valAx>
        <c:axId val="92979200"/>
        <c:scaling>
          <c:orientation val="minMax"/>
          <c:max val="100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cs-CZ" sz="1100" b="0" i="0" baseline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  <c:layout>
            <c:manualLayout>
              <c:xMode val="edge"/>
              <c:yMode val="edge"/>
              <c:x val="0.45542357546603601"/>
              <c:y val="0.93944129956728373"/>
            </c:manualLayout>
          </c:layout>
          <c:spPr>
            <a:noFill/>
            <a:ln w="25400">
              <a:noFill/>
            </a:ln>
          </c:spPr>
        </c:title>
        <c:numFmt formatCode="0" sourceLinked="1"/>
        <c:minorTickMark val="in"/>
        <c:tickLblPos val="nextTo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92981120"/>
        <c:crosses val="autoZero"/>
        <c:crossBetween val="midCat"/>
        <c:majorUnit val="20"/>
        <c:minorUnit val="10"/>
      </c:valAx>
      <c:valAx>
        <c:axId val="92981120"/>
        <c:scaling>
          <c:orientation val="minMax"/>
          <c:max val="3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pevnost v tahu (MPa)</a:t>
                </a:r>
              </a:p>
            </c:rich>
          </c:tx>
          <c:spPr>
            <a:noFill/>
            <a:ln w="25400">
              <a:noFill/>
            </a:ln>
          </c:spPr>
        </c:title>
        <c:numFmt formatCode="0" sourceLinked="0"/>
        <c:minorTickMark val="in"/>
        <c:tickLblPos val="nextTo"/>
        <c:spPr>
          <a:ln w="12700">
            <a:solidFill>
              <a:schemeClr val="tx1"/>
            </a:solidFill>
          </a:ln>
        </c:spPr>
        <c:crossAx val="92979200"/>
        <c:crosses val="autoZero"/>
        <c:crossBetween val="midCat"/>
        <c:majorUnit val="10"/>
        <c:minorUnit val="5"/>
      </c:valAx>
      <c:spPr>
        <a:ln w="12700">
          <a:solidFill>
            <a:schemeClr val="tx1"/>
          </a:solidFill>
        </a:ln>
      </c:spPr>
    </c:plotArea>
    <c:plotVisOnly val="1"/>
    <c:dispBlanksAs val="gap"/>
  </c:chart>
  <c:spPr>
    <a:ln>
      <a:noFill/>
    </a:ln>
  </c:sp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0454679466436555"/>
          <c:y val="4.4476921104656605E-2"/>
          <c:w val="0.85848578003092058"/>
          <c:h val="0.81520825320999668"/>
        </c:manualLayout>
      </c:layout>
      <c:scatterChart>
        <c:scatterStyle val="lineMarker"/>
        <c:ser>
          <c:idx val="0"/>
          <c:order val="0"/>
          <c:tx>
            <c:v>nedegradované</c:v>
          </c:tx>
          <c:spPr>
            <a:ln w="12700">
              <a:solidFill>
                <a:schemeClr val="tx1"/>
              </a:solidFill>
            </a:ln>
          </c:spPr>
          <c:marker>
            <c:spPr>
              <a:solidFill>
                <a:schemeClr val="tx1"/>
              </a:solidFill>
              <a:ln>
                <a:solidFill>
                  <a:schemeClr val="tx1"/>
                </a:solidFill>
              </a:ln>
            </c:spPr>
          </c:marker>
          <c:errBars>
            <c:errDir val="y"/>
            <c:errBarType val="both"/>
            <c:errValType val="cust"/>
            <c:plus>
              <c:numRef>
                <c:f>folie!$AD$2:$AD$10</c:f>
                <c:numCache>
                  <c:formatCode>General</c:formatCode>
                  <c:ptCount val="9"/>
                  <c:pt idx="0">
                    <c:v>27.5</c:v>
                  </c:pt>
                  <c:pt idx="1">
                    <c:v>15.5</c:v>
                  </c:pt>
                  <c:pt idx="2">
                    <c:v>16.600000000000001</c:v>
                  </c:pt>
                  <c:pt idx="3">
                    <c:v>11.6</c:v>
                  </c:pt>
                  <c:pt idx="4">
                    <c:v>7.6</c:v>
                  </c:pt>
                  <c:pt idx="5">
                    <c:v>2.6</c:v>
                  </c:pt>
                  <c:pt idx="6">
                    <c:v>2</c:v>
                  </c:pt>
                  <c:pt idx="7">
                    <c:v>2.9</c:v>
                  </c:pt>
                  <c:pt idx="8">
                    <c:v>1</c:v>
                  </c:pt>
                </c:numCache>
              </c:numRef>
            </c:plus>
            <c:minus>
              <c:numRef>
                <c:f>folie!$AD$2:$AD$10</c:f>
                <c:numCache>
                  <c:formatCode>General</c:formatCode>
                  <c:ptCount val="9"/>
                  <c:pt idx="0">
                    <c:v>27.5</c:v>
                  </c:pt>
                  <c:pt idx="1">
                    <c:v>15.5</c:v>
                  </c:pt>
                  <c:pt idx="2">
                    <c:v>16.600000000000001</c:v>
                  </c:pt>
                  <c:pt idx="3">
                    <c:v>11.6</c:v>
                  </c:pt>
                  <c:pt idx="4">
                    <c:v>7.6</c:v>
                  </c:pt>
                  <c:pt idx="5">
                    <c:v>2.6</c:v>
                  </c:pt>
                  <c:pt idx="6">
                    <c:v>2</c:v>
                  </c:pt>
                  <c:pt idx="7">
                    <c:v>2.9</c:v>
                  </c:pt>
                  <c:pt idx="8">
                    <c:v>1</c:v>
                  </c:pt>
                </c:numCache>
              </c:numRef>
            </c:minus>
            <c:spPr>
              <a:ln w="12700">
                <a:solidFill>
                  <a:srgbClr val="000000"/>
                </a:solidFill>
                <a:prstDash val="solid"/>
              </a:ln>
            </c:spPr>
          </c:errBars>
          <c:xVal>
            <c:numRef>
              <c:f>folie!$W$2:$W$10</c:f>
              <c:numCache>
                <c:formatCode>0</c:formatCode>
                <c:ptCount val="9"/>
                <c:pt idx="0">
                  <c:v>100</c:v>
                </c:pt>
                <c:pt idx="1">
                  <c:v>75</c:v>
                </c:pt>
                <c:pt idx="2">
                  <c:v>60</c:v>
                </c:pt>
                <c:pt idx="3">
                  <c:v>55</c:v>
                </c:pt>
                <c:pt idx="4">
                  <c:v>50</c:v>
                </c:pt>
                <c:pt idx="5">
                  <c:v>45</c:v>
                </c:pt>
                <c:pt idx="6">
                  <c:v>40</c:v>
                </c:pt>
                <c:pt idx="7">
                  <c:v>25</c:v>
                </c:pt>
                <c:pt idx="8">
                  <c:v>0</c:v>
                </c:pt>
              </c:numCache>
            </c:numRef>
          </c:xVal>
          <c:yVal>
            <c:numRef>
              <c:f>folie!$AC$2:$AC$10</c:f>
              <c:numCache>
                <c:formatCode>0.0</c:formatCode>
                <c:ptCount val="9"/>
                <c:pt idx="0">
                  <c:v>141.69999999999999</c:v>
                </c:pt>
                <c:pt idx="1">
                  <c:v>189.2</c:v>
                </c:pt>
                <c:pt idx="2">
                  <c:v>90.5</c:v>
                </c:pt>
                <c:pt idx="3">
                  <c:v>43.4</c:v>
                </c:pt>
                <c:pt idx="4">
                  <c:v>13.5</c:v>
                </c:pt>
                <c:pt idx="5">
                  <c:v>6.6</c:v>
                </c:pt>
                <c:pt idx="6">
                  <c:v>17.7</c:v>
                </c:pt>
                <c:pt idx="7">
                  <c:v>11.2</c:v>
                </c:pt>
                <c:pt idx="8">
                  <c:v>5.9</c:v>
                </c:pt>
              </c:numCache>
            </c:numRef>
          </c:yVal>
        </c:ser>
        <c:axId val="92988928"/>
        <c:axId val="92990848"/>
      </c:scatterChart>
      <c:valAx>
        <c:axId val="92988928"/>
        <c:scaling>
          <c:orientation val="minMax"/>
          <c:max val="100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cs-CZ" sz="1100" b="0">
                    <a:latin typeface="Arial" pitchFamily="34" charset="0"/>
                    <a:cs typeface="Arial" pitchFamily="34" charset="0"/>
                  </a:rPr>
                  <a:t>hmot. % PLA</a:t>
                </a:r>
              </a:p>
            </c:rich>
          </c:tx>
          <c:layout>
            <c:manualLayout>
              <c:xMode val="edge"/>
              <c:yMode val="edge"/>
              <c:x val="0.45039334124330349"/>
              <c:y val="0.94194846466814175"/>
            </c:manualLayout>
          </c:layout>
          <c:spPr>
            <a:noFill/>
            <a:ln w="25400">
              <a:noFill/>
            </a:ln>
          </c:spPr>
        </c:title>
        <c:numFmt formatCode="0" sourceLinked="1"/>
        <c:minorTickMark val="in"/>
        <c:tickLblPos val="nextTo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92990848"/>
        <c:crosses val="autoZero"/>
        <c:crossBetween val="midCat"/>
        <c:majorUnit val="20"/>
        <c:minorUnit val="10"/>
      </c:valAx>
      <c:valAx>
        <c:axId val="92990848"/>
        <c:scaling>
          <c:orientation val="minMax"/>
          <c:max val="250"/>
          <c:min val="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protažení (%)</a:t>
                </a:r>
              </a:p>
            </c:rich>
          </c:tx>
          <c:spPr>
            <a:noFill/>
            <a:ln w="25400">
              <a:noFill/>
            </a:ln>
          </c:spPr>
        </c:title>
        <c:numFmt formatCode="0" sourceLinked="0"/>
        <c:minorTickMark val="in"/>
        <c:tickLblPos val="nextTo"/>
        <c:spPr>
          <a:ln w="12700">
            <a:solidFill>
              <a:schemeClr val="tx1"/>
            </a:solidFill>
          </a:ln>
        </c:spPr>
        <c:crossAx val="92988928"/>
        <c:crosses val="autoZero"/>
        <c:crossBetween val="midCat"/>
        <c:majorUnit val="50"/>
        <c:minorUnit val="25"/>
      </c:valAx>
      <c:spPr>
        <a:ln w="12700">
          <a:solidFill>
            <a:schemeClr val="tx1"/>
          </a:solidFill>
        </a:ln>
      </c:spPr>
    </c:plotArea>
    <c:plotVisOnly val="1"/>
    <c:dispBlanksAs val="gap"/>
  </c:chart>
  <c:spPr>
    <a:ln>
      <a:noFill/>
    </a:ln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plotArea>
      <c:layout>
        <c:manualLayout>
          <c:layoutTarget val="inner"/>
          <c:xMode val="edge"/>
          <c:yMode val="edge"/>
          <c:x val="0.1382766048190267"/>
          <c:y val="3.2707227136945752E-2"/>
          <c:w val="0.82649461147807657"/>
          <c:h val="0.86478990803658018"/>
        </c:manualLayout>
      </c:layout>
      <c:scatterChart>
        <c:scatterStyle val="smoothMarker"/>
        <c:ser>
          <c:idx val="0"/>
          <c:order val="0"/>
          <c:tx>
            <c:v>PLA</c:v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diamond"/>
            <c:size val="5"/>
            <c:spPr>
              <a:solidFill>
                <a:schemeClr val="tx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data!$A$8:$A$23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data!$D$8:$D$23</c:f>
              <c:numCache>
                <c:formatCode>General</c:formatCode>
                <c:ptCount val="16"/>
                <c:pt idx="0">
                  <c:v>1411.5382999999999</c:v>
                </c:pt>
                <c:pt idx="1">
                  <c:v>1294.0304329999938</c:v>
                </c:pt>
                <c:pt idx="2">
                  <c:v>1229.356933</c:v>
                </c:pt>
                <c:pt idx="3">
                  <c:v>1181.1879999999999</c:v>
                </c:pt>
                <c:pt idx="4">
                  <c:v>1151.874513</c:v>
                </c:pt>
                <c:pt idx="5">
                  <c:v>1128.1114669999945</c:v>
                </c:pt>
                <c:pt idx="6">
                  <c:v>1114.0762399999999</c:v>
                </c:pt>
                <c:pt idx="7">
                  <c:v>1097.1036999999999</c:v>
                </c:pt>
                <c:pt idx="8">
                  <c:v>1079.0065030000055</c:v>
                </c:pt>
                <c:pt idx="9">
                  <c:v>1054.9099070000011</c:v>
                </c:pt>
                <c:pt idx="10">
                  <c:v>1022.2858800000032</c:v>
                </c:pt>
                <c:pt idx="11">
                  <c:v>980.79154000000005</c:v>
                </c:pt>
                <c:pt idx="12">
                  <c:v>927.76492329999996</c:v>
                </c:pt>
                <c:pt idx="13">
                  <c:v>861.32514669999796</c:v>
                </c:pt>
                <c:pt idx="14">
                  <c:v>783.87071000000003</c:v>
                </c:pt>
                <c:pt idx="15">
                  <c:v>695.83925329999749</c:v>
                </c:pt>
              </c:numCache>
            </c:numRef>
          </c:yVal>
          <c:smooth val="1"/>
        </c:ser>
        <c:ser>
          <c:idx val="1"/>
          <c:order val="1"/>
          <c:tx>
            <c:v>75/25</c:v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square"/>
            <c:size val="5"/>
            <c:spPr>
              <a:solidFill>
                <a:schemeClr val="bg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data!$G$8:$G$23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data!$J$8:$J$23</c:f>
              <c:numCache>
                <c:formatCode>General</c:formatCode>
                <c:ptCount val="16"/>
                <c:pt idx="0">
                  <c:v>3282.7599999999998</c:v>
                </c:pt>
                <c:pt idx="1">
                  <c:v>3060.2510670000001</c:v>
                </c:pt>
                <c:pt idx="2">
                  <c:v>2937.0140000000001</c:v>
                </c:pt>
                <c:pt idx="3">
                  <c:v>2857.0743000000002</c:v>
                </c:pt>
                <c:pt idx="4">
                  <c:v>2797.694</c:v>
                </c:pt>
                <c:pt idx="5">
                  <c:v>2745.3071670000022</c:v>
                </c:pt>
                <c:pt idx="6">
                  <c:v>2682.7222669999987</c:v>
                </c:pt>
                <c:pt idx="7">
                  <c:v>2605.0147999999999</c:v>
                </c:pt>
                <c:pt idx="8">
                  <c:v>2503.0238330000002</c:v>
                </c:pt>
                <c:pt idx="9">
                  <c:v>2372.5442330000001</c:v>
                </c:pt>
                <c:pt idx="10">
                  <c:v>2211.8993670000095</c:v>
                </c:pt>
                <c:pt idx="11">
                  <c:v>2021.0162</c:v>
                </c:pt>
                <c:pt idx="12">
                  <c:v>1805.4721669999999</c:v>
                </c:pt>
                <c:pt idx="13">
                  <c:v>1578.3527329999945</c:v>
                </c:pt>
                <c:pt idx="14">
                  <c:v>1345.9308329999999</c:v>
                </c:pt>
                <c:pt idx="15">
                  <c:v>1116.7247829999999</c:v>
                </c:pt>
              </c:numCache>
            </c:numRef>
          </c:yVal>
          <c:smooth val="1"/>
        </c:ser>
        <c:ser>
          <c:idx val="2"/>
          <c:order val="2"/>
          <c:tx>
            <c:v>60/40</c:v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x"/>
            <c:size val="5"/>
            <c:spPr>
              <a:solidFill>
                <a:schemeClr val="bg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data!$M$8:$M$23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data!$P$8:$P$23</c:f>
              <c:numCache>
                <c:formatCode>General</c:formatCode>
                <c:ptCount val="16"/>
                <c:pt idx="0">
                  <c:v>4073.7350999999999</c:v>
                </c:pt>
                <c:pt idx="1">
                  <c:v>4075.664933</c:v>
                </c:pt>
                <c:pt idx="2">
                  <c:v>4177.0250670000014</c:v>
                </c:pt>
                <c:pt idx="3">
                  <c:v>4192.3496670000004</c:v>
                </c:pt>
                <c:pt idx="4">
                  <c:v>4175.9676000000009</c:v>
                </c:pt>
                <c:pt idx="5">
                  <c:v>4105.4324670000005</c:v>
                </c:pt>
                <c:pt idx="6">
                  <c:v>3980.5373000000022</c:v>
                </c:pt>
                <c:pt idx="7">
                  <c:v>3804.1335330000115</c:v>
                </c:pt>
                <c:pt idx="8">
                  <c:v>3575.9078</c:v>
                </c:pt>
                <c:pt idx="9">
                  <c:v>3295.0992670000001</c:v>
                </c:pt>
                <c:pt idx="10">
                  <c:v>2972.4391330000176</c:v>
                </c:pt>
                <c:pt idx="11">
                  <c:v>2618.3367670000002</c:v>
                </c:pt>
                <c:pt idx="12">
                  <c:v>2251.1327670000001</c:v>
                </c:pt>
                <c:pt idx="13">
                  <c:v>1886.8787</c:v>
                </c:pt>
                <c:pt idx="14">
                  <c:v>1540.4771000000001</c:v>
                </c:pt>
                <c:pt idx="15">
                  <c:v>1218.7976329999999</c:v>
                </c:pt>
              </c:numCache>
            </c:numRef>
          </c:yVal>
          <c:smooth val="1"/>
        </c:ser>
        <c:ser>
          <c:idx val="3"/>
          <c:order val="3"/>
          <c:tx>
            <c:v>55/45</c:v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triangle"/>
            <c:size val="5"/>
            <c:spPr>
              <a:noFill/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data!$A$30:$A$45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data!$D$30:$D$45</c:f>
              <c:numCache>
                <c:formatCode>General</c:formatCode>
                <c:ptCount val="16"/>
                <c:pt idx="0">
                  <c:v>7182.0515670000004</c:v>
                </c:pt>
                <c:pt idx="1">
                  <c:v>6974.9324670000005</c:v>
                </c:pt>
                <c:pt idx="2">
                  <c:v>6847.5768330000001</c:v>
                </c:pt>
                <c:pt idx="3">
                  <c:v>6728.8995670000004</c:v>
                </c:pt>
                <c:pt idx="4">
                  <c:v>6579.7035999999998</c:v>
                </c:pt>
                <c:pt idx="5">
                  <c:v>6386.0336670000006</c:v>
                </c:pt>
                <c:pt idx="6">
                  <c:v>6123.7229670000024</c:v>
                </c:pt>
                <c:pt idx="7">
                  <c:v>5789.0389000000005</c:v>
                </c:pt>
                <c:pt idx="8">
                  <c:v>5370.7918330000002</c:v>
                </c:pt>
                <c:pt idx="9">
                  <c:v>4886.1116330000232</c:v>
                </c:pt>
                <c:pt idx="10">
                  <c:v>4348.576333</c:v>
                </c:pt>
                <c:pt idx="11">
                  <c:v>3784.2271330000012</c:v>
                </c:pt>
                <c:pt idx="12">
                  <c:v>3212.4891670000002</c:v>
                </c:pt>
                <c:pt idx="13">
                  <c:v>2660.6995330000022</c:v>
                </c:pt>
                <c:pt idx="14">
                  <c:v>2138.080833</c:v>
                </c:pt>
                <c:pt idx="15">
                  <c:v>1644.9072670000055</c:v>
                </c:pt>
              </c:numCache>
            </c:numRef>
          </c:yVal>
          <c:smooth val="1"/>
        </c:ser>
        <c:ser>
          <c:idx val="4"/>
          <c:order val="4"/>
          <c:tx>
            <c:v>50/50</c:v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star"/>
            <c:size val="5"/>
            <c:spPr>
              <a:solidFill>
                <a:schemeClr val="bg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data!$G$30:$G$45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data!$J$30:$J$45</c:f>
              <c:numCache>
                <c:formatCode>General</c:formatCode>
                <c:ptCount val="16"/>
                <c:pt idx="0">
                  <c:v>8863.4444999999996</c:v>
                </c:pt>
                <c:pt idx="1">
                  <c:v>8785.9701999999397</c:v>
                </c:pt>
                <c:pt idx="2">
                  <c:v>8706.1810000000005</c:v>
                </c:pt>
                <c:pt idx="3">
                  <c:v>8540.870432999991</c:v>
                </c:pt>
                <c:pt idx="4">
                  <c:v>8302.3775999999398</c:v>
                </c:pt>
                <c:pt idx="5">
                  <c:v>7983.5203330000004</c:v>
                </c:pt>
                <c:pt idx="6">
                  <c:v>7572.126600000026</c:v>
                </c:pt>
                <c:pt idx="7">
                  <c:v>7063.6149000000014</c:v>
                </c:pt>
                <c:pt idx="8">
                  <c:v>6458.7431329999999</c:v>
                </c:pt>
                <c:pt idx="9">
                  <c:v>5780.8963330000024</c:v>
                </c:pt>
                <c:pt idx="10">
                  <c:v>5056.7534000000005</c:v>
                </c:pt>
                <c:pt idx="11">
                  <c:v>4324.7153000000008</c:v>
                </c:pt>
                <c:pt idx="12">
                  <c:v>3604.8379670000022</c:v>
                </c:pt>
                <c:pt idx="13">
                  <c:v>2931.1417000000001</c:v>
                </c:pt>
                <c:pt idx="14">
                  <c:v>2305.7832330000001</c:v>
                </c:pt>
                <c:pt idx="15">
                  <c:v>1739.5231329999942</c:v>
                </c:pt>
              </c:numCache>
            </c:numRef>
          </c:yVal>
          <c:smooth val="1"/>
        </c:ser>
        <c:ser>
          <c:idx val="5"/>
          <c:order val="5"/>
          <c:tx>
            <c:v>45/55</c:v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circle"/>
            <c:size val="5"/>
            <c:spPr>
              <a:solidFill>
                <a:schemeClr val="tx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data!$M$30:$M$45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data!$P$30:$P$45</c:f>
              <c:numCache>
                <c:formatCode>General</c:formatCode>
                <c:ptCount val="16"/>
                <c:pt idx="0">
                  <c:v>10768.258330000001</c:v>
                </c:pt>
                <c:pt idx="1">
                  <c:v>10504.044000000014</c:v>
                </c:pt>
                <c:pt idx="2">
                  <c:v>10328.889669999962</c:v>
                </c:pt>
                <c:pt idx="3">
                  <c:v>10089.025369999987</c:v>
                </c:pt>
                <c:pt idx="4">
                  <c:v>9752.8905999999588</c:v>
                </c:pt>
                <c:pt idx="5">
                  <c:v>9308.6959999999453</c:v>
                </c:pt>
                <c:pt idx="6">
                  <c:v>8736.285167</c:v>
                </c:pt>
                <c:pt idx="7">
                  <c:v>8052.8768</c:v>
                </c:pt>
                <c:pt idx="8">
                  <c:v>7270.4210330000014</c:v>
                </c:pt>
                <c:pt idx="9">
                  <c:v>6415.4503669999995</c:v>
                </c:pt>
                <c:pt idx="10">
                  <c:v>5534.8590330000034</c:v>
                </c:pt>
                <c:pt idx="11">
                  <c:v>4668.0457000000015</c:v>
                </c:pt>
                <c:pt idx="12">
                  <c:v>3840.5729330000022</c:v>
                </c:pt>
                <c:pt idx="13">
                  <c:v>3082.1070330000002</c:v>
                </c:pt>
                <c:pt idx="14">
                  <c:v>2386.1578</c:v>
                </c:pt>
                <c:pt idx="15">
                  <c:v>1770.827133</c:v>
                </c:pt>
              </c:numCache>
            </c:numRef>
          </c:yVal>
          <c:smooth val="1"/>
        </c:ser>
        <c:ser>
          <c:idx val="6"/>
          <c:order val="6"/>
          <c:tx>
            <c:v>40/60</c:v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plus"/>
            <c:size val="7"/>
            <c:spPr>
              <a:solidFill>
                <a:schemeClr val="bg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data!$A$52:$A$67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data!$D$52:$D$67</c:f>
              <c:numCache>
                <c:formatCode>General</c:formatCode>
                <c:ptCount val="16"/>
                <c:pt idx="0">
                  <c:v>14271.867499999958</c:v>
                </c:pt>
                <c:pt idx="1">
                  <c:v>14119.677</c:v>
                </c:pt>
                <c:pt idx="2">
                  <c:v>13938.602999999985</c:v>
                </c:pt>
                <c:pt idx="3">
                  <c:v>13574.575999999939</c:v>
                </c:pt>
                <c:pt idx="4">
                  <c:v>13021.575999999939</c:v>
                </c:pt>
                <c:pt idx="5">
                  <c:v>12297.288</c:v>
                </c:pt>
                <c:pt idx="6">
                  <c:v>11416.997950000001</c:v>
                </c:pt>
                <c:pt idx="7">
                  <c:v>10378.742050000044</c:v>
                </c:pt>
                <c:pt idx="8">
                  <c:v>9220.1132500000149</c:v>
                </c:pt>
                <c:pt idx="9">
                  <c:v>8012.8694000000014</c:v>
                </c:pt>
                <c:pt idx="10">
                  <c:v>6805.4616500000002</c:v>
                </c:pt>
                <c:pt idx="11">
                  <c:v>5638.9335999999985</c:v>
                </c:pt>
                <c:pt idx="12">
                  <c:v>4552.8845500000007</c:v>
                </c:pt>
                <c:pt idx="13">
                  <c:v>3559.9153000000115</c:v>
                </c:pt>
                <c:pt idx="14">
                  <c:v>2675.6134000000002</c:v>
                </c:pt>
                <c:pt idx="15">
                  <c:v>1885.8711999999998</c:v>
                </c:pt>
              </c:numCache>
            </c:numRef>
          </c:yVal>
          <c:smooth val="1"/>
        </c:ser>
        <c:ser>
          <c:idx val="7"/>
          <c:order val="7"/>
          <c:tx>
            <c:v>25/75</c:v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dot"/>
            <c:size val="8"/>
            <c:spPr>
              <a:solidFill>
                <a:schemeClr val="bg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data!$G$52:$G$67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data!$J$52:$J$67</c:f>
              <c:numCache>
                <c:formatCode>General</c:formatCode>
                <c:ptCount val="16"/>
                <c:pt idx="0">
                  <c:v>23749.827669999922</c:v>
                </c:pt>
                <c:pt idx="1">
                  <c:v>23894.990330000001</c:v>
                </c:pt>
                <c:pt idx="2">
                  <c:v>23304.865669999996</c:v>
                </c:pt>
                <c:pt idx="3">
                  <c:v>22189.14633</c:v>
                </c:pt>
                <c:pt idx="4">
                  <c:v>20709.874329999922</c:v>
                </c:pt>
                <c:pt idx="5">
                  <c:v>18907.30466999991</c:v>
                </c:pt>
                <c:pt idx="6">
                  <c:v>16900.764330000005</c:v>
                </c:pt>
                <c:pt idx="7">
                  <c:v>14777.275</c:v>
                </c:pt>
                <c:pt idx="8">
                  <c:v>12608.892669999987</c:v>
                </c:pt>
                <c:pt idx="9">
                  <c:v>10515.01287</c:v>
                </c:pt>
                <c:pt idx="10">
                  <c:v>8566.0421669999996</c:v>
                </c:pt>
                <c:pt idx="11">
                  <c:v>6822.0351330000003</c:v>
                </c:pt>
                <c:pt idx="12">
                  <c:v>5291.9323000000004</c:v>
                </c:pt>
                <c:pt idx="13">
                  <c:v>3973.8274999999999</c:v>
                </c:pt>
                <c:pt idx="14">
                  <c:v>2886.9860669999998</c:v>
                </c:pt>
                <c:pt idx="15">
                  <c:v>2020.4386000000011</c:v>
                </c:pt>
              </c:numCache>
            </c:numRef>
          </c:yVal>
          <c:smooth val="1"/>
        </c:ser>
        <c:ser>
          <c:idx val="8"/>
          <c:order val="8"/>
          <c:tx>
            <c:v>PMMA</c:v>
          </c:tx>
          <c:spPr>
            <a:ln w="12700">
              <a:solidFill>
                <a:srgbClr val="000000"/>
              </a:solidFill>
              <a:prstDash val="solid"/>
            </a:ln>
          </c:spPr>
          <c:marker>
            <c:symbol val="dash"/>
            <c:size val="10"/>
            <c:spPr>
              <a:solidFill>
                <a:schemeClr val="bg1"/>
              </a:solidFill>
              <a:ln>
                <a:solidFill>
                  <a:srgbClr val="000000"/>
                </a:solidFill>
                <a:prstDash val="solid"/>
              </a:ln>
            </c:spPr>
          </c:marker>
          <c:xVal>
            <c:numRef>
              <c:f>data!$M$52:$M$67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data!$P$52:$P$67</c:f>
              <c:numCache>
                <c:formatCode>General</c:formatCode>
                <c:ptCount val="16"/>
                <c:pt idx="0">
                  <c:v>135230.28330000001</c:v>
                </c:pt>
                <c:pt idx="1">
                  <c:v>120270.03</c:v>
                </c:pt>
                <c:pt idx="2">
                  <c:v>106478.4783</c:v>
                </c:pt>
                <c:pt idx="3">
                  <c:v>92441.811999999991</c:v>
                </c:pt>
                <c:pt idx="4">
                  <c:v>78592.804330000014</c:v>
                </c:pt>
                <c:pt idx="5">
                  <c:v>65155.717669999998</c:v>
                </c:pt>
                <c:pt idx="6">
                  <c:v>52772.872670000012</c:v>
                </c:pt>
                <c:pt idx="7">
                  <c:v>41783.640670000001</c:v>
                </c:pt>
                <c:pt idx="8">
                  <c:v>32309.303329999992</c:v>
                </c:pt>
                <c:pt idx="9">
                  <c:v>24260.379669999853</c:v>
                </c:pt>
                <c:pt idx="10">
                  <c:v>17682.024000000001</c:v>
                </c:pt>
                <c:pt idx="11">
                  <c:v>12498.172</c:v>
                </c:pt>
                <c:pt idx="12">
                  <c:v>8417.5377669999998</c:v>
                </c:pt>
                <c:pt idx="13">
                  <c:v>5546.2628670000004</c:v>
                </c:pt>
                <c:pt idx="14">
                  <c:v>3698.7790330000012</c:v>
                </c:pt>
                <c:pt idx="15">
                  <c:v>2442.0551000000105</c:v>
                </c:pt>
              </c:numCache>
            </c:numRef>
          </c:yVal>
          <c:smooth val="1"/>
        </c:ser>
        <c:axId val="93012736"/>
        <c:axId val="93015040"/>
      </c:scatterChart>
      <c:valAx>
        <c:axId val="93012736"/>
        <c:scaling>
          <c:logBase val="10"/>
          <c:orientation val="minMax"/>
          <c:max val="100"/>
          <c:min val="0.1"/>
        </c:scaling>
        <c:axPos val="b"/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l-GR" sz="1400" b="1" i="0" u="none" strike="noStrike" baseline="0">
                    <a:solidFill>
                      <a:srgbClr val="000000"/>
                    </a:solidFill>
                    <a:latin typeface="Calibri"/>
                    <a:cs typeface="Calibri"/>
                  </a:rPr>
                  <a:t> </a:t>
                </a:r>
                <a:r>
                  <a:rPr lang="el-GR" sz="1200" b="0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ω</a:t>
                </a:r>
                <a:r>
                  <a:rPr lang="cs-CZ" sz="1200" b="0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 (rad/s)</a:t>
                </a:r>
                <a:endParaRPr lang="el-GR" sz="1200" b="0" i="0" u="none" strike="noStrike" baseline="0">
                  <a:solidFill>
                    <a:srgbClr val="000000"/>
                  </a:solidFill>
                  <a:latin typeface="Arial"/>
                  <a:cs typeface="Arial"/>
                </a:endParaRPr>
              </a:p>
            </c:rich>
          </c:tx>
          <c:spPr>
            <a:noFill/>
            <a:ln w="25400">
              <a:noFill/>
            </a:ln>
          </c:spPr>
        </c:title>
        <c:numFmt formatCode="General" sourceLinked="1"/>
        <c:tickLblPos val="nextTo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93015040"/>
        <c:crossesAt val="0.1"/>
        <c:crossBetween val="midCat"/>
      </c:valAx>
      <c:valAx>
        <c:axId val="93015040"/>
        <c:scaling>
          <c:logBase val="10"/>
          <c:orientation val="minMax"/>
          <c:max val="1000000"/>
          <c:min val="100"/>
        </c:scaling>
        <c:axPos val="l"/>
        <c:majorGridlines>
          <c:spPr>
            <a:ln>
              <a:solidFill>
                <a:schemeClr val="bg1"/>
              </a:solidFill>
            </a:ln>
          </c:spPr>
        </c:majorGridlines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l-GR" sz="1200" b="0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η* (</a:t>
                </a:r>
                <a:r>
                  <a:rPr lang="cs-CZ" sz="1200" b="0" i="0" u="none" strike="noStrike" baseline="0">
                    <a:solidFill>
                      <a:srgbClr val="000000"/>
                    </a:solidFill>
                    <a:latin typeface="Arial"/>
                    <a:cs typeface="Arial"/>
                  </a:rPr>
                  <a:t>Pa.s)</a:t>
                </a:r>
              </a:p>
            </c:rich>
          </c:tx>
          <c:layout>
            <c:manualLayout>
              <c:xMode val="edge"/>
              <c:yMode val="edge"/>
              <c:x val="1.58254455789749E-2"/>
              <c:y val="0.37954750446186658"/>
            </c:manualLayout>
          </c:layout>
          <c:spPr>
            <a:noFill/>
            <a:ln w="25400">
              <a:noFill/>
            </a:ln>
          </c:spPr>
        </c:title>
        <c:numFmt formatCode="General" sourceLinked="0"/>
        <c:tickLblPos val="none"/>
        <c:spPr>
          <a:ln w="12700">
            <a:solidFill>
              <a:schemeClr val="tx1"/>
            </a:solidFill>
          </a:ln>
        </c:spPr>
        <c:crossAx val="93012736"/>
        <c:crossesAt val="0.1"/>
        <c:crossBetween val="midCat"/>
        <c:minorUnit val="10"/>
      </c:valAx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</c:plotArea>
    <c:legend>
      <c:legendPos val="t"/>
      <c:layout>
        <c:manualLayout>
          <c:xMode val="edge"/>
          <c:yMode val="edge"/>
          <c:x val="0.39462223002734748"/>
          <c:y val="5.5454499190483592E-2"/>
          <c:w val="0.55829400635265425"/>
          <c:h val="9.8858715831253066E-2"/>
        </c:manualLayout>
      </c:layout>
      <c:txPr>
        <a:bodyPr/>
        <a:lstStyle/>
        <a:p>
          <a:pPr>
            <a:defRPr sz="900">
              <a:latin typeface="Arial" pitchFamily="34" charset="0"/>
              <a:cs typeface="Arial" pitchFamily="34" charset="0"/>
            </a:defRPr>
          </a:pPr>
          <a:endParaRPr lang="cs-CZ"/>
        </a:p>
      </c:txPr>
    </c:legend>
    <c:plotVisOnly val="1"/>
    <c:dispBlanksAs val="gap"/>
  </c:chart>
  <c:spPr>
    <a:solidFill>
      <a:srgbClr val="FFFFFF"/>
    </a:solidFill>
    <a:ln w="9525">
      <a:noFill/>
    </a:ln>
  </c:spPr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3022405194274575"/>
          <c:y val="3.5932919889438614E-2"/>
          <c:w val="0.83033605570877245"/>
          <c:h val="0.85959607925115555"/>
        </c:manualLayout>
      </c:layout>
      <c:scatterChart>
        <c:scatterStyle val="smoothMarker"/>
        <c:ser>
          <c:idx val="0"/>
          <c:order val="0"/>
          <c:tx>
            <c:v>PLA</c:v>
          </c:tx>
          <c:spPr>
            <a:ln w="12700">
              <a:solidFill>
                <a:schemeClr val="tx1"/>
              </a:solidFill>
            </a:ln>
          </c:spPr>
          <c:marker>
            <c:symbol val="diamond"/>
            <c:size val="7"/>
            <c:spPr>
              <a:solidFill>
                <a:schemeClr val="tx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data!$A$8:$A$23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data!$B$8:$B$23</c:f>
              <c:numCache>
                <c:formatCode>General</c:formatCode>
                <c:ptCount val="16"/>
                <c:pt idx="0">
                  <c:v>1.1335589100000001</c:v>
                </c:pt>
                <c:pt idx="1">
                  <c:v>1.3568519999999999</c:v>
                </c:pt>
                <c:pt idx="2">
                  <c:v>2.2356865999999997</c:v>
                </c:pt>
                <c:pt idx="3">
                  <c:v>4.2365864000000002</c:v>
                </c:pt>
                <c:pt idx="4">
                  <c:v>8.3419652030000009</c:v>
                </c:pt>
                <c:pt idx="5">
                  <c:v>16.856324099999988</c:v>
                </c:pt>
                <c:pt idx="6">
                  <c:v>39.288988000000003</c:v>
                </c:pt>
                <c:pt idx="7">
                  <c:v>98.901959670000508</c:v>
                </c:pt>
                <c:pt idx="8">
                  <c:v>242.4237</c:v>
                </c:pt>
                <c:pt idx="9">
                  <c:v>551.37253999999996</c:v>
                </c:pt>
                <c:pt idx="10">
                  <c:v>1213.2798829999999</c:v>
                </c:pt>
                <c:pt idx="11">
                  <c:v>2529.9667999999997</c:v>
                </c:pt>
                <c:pt idx="12">
                  <c:v>5008.4241670000001</c:v>
                </c:pt>
                <c:pt idx="13">
                  <c:v>9392.500232999997</c:v>
                </c:pt>
                <c:pt idx="14">
                  <c:v>16753.27867</c:v>
                </c:pt>
                <c:pt idx="15">
                  <c:v>28379.628999999997</c:v>
                </c:pt>
              </c:numCache>
            </c:numRef>
          </c:yVal>
          <c:smooth val="1"/>
        </c:ser>
        <c:ser>
          <c:idx val="1"/>
          <c:order val="1"/>
          <c:tx>
            <c:v>75/25</c:v>
          </c:tx>
          <c:spPr>
            <a:ln w="12700">
              <a:solidFill>
                <a:schemeClr val="tx1"/>
              </a:solidFill>
            </a:ln>
          </c:spPr>
          <c:marker>
            <c:symbol val="square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data!$G$8:$G$23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data!$H$8:$H$23</c:f>
              <c:numCache>
                <c:formatCode>General</c:formatCode>
                <c:ptCount val="16"/>
                <c:pt idx="0">
                  <c:v>12.569066170000006</c:v>
                </c:pt>
                <c:pt idx="1">
                  <c:v>16.264999999999986</c:v>
                </c:pt>
                <c:pt idx="2">
                  <c:v>20.748302329999905</c:v>
                </c:pt>
                <c:pt idx="3">
                  <c:v>35.638949000000011</c:v>
                </c:pt>
                <c:pt idx="4">
                  <c:v>71.453844669999995</c:v>
                </c:pt>
                <c:pt idx="5">
                  <c:v>157.12047329999999</c:v>
                </c:pt>
                <c:pt idx="6">
                  <c:v>350.53157329999863</c:v>
                </c:pt>
                <c:pt idx="7">
                  <c:v>750.81797329999949</c:v>
                </c:pt>
                <c:pt idx="8">
                  <c:v>1575.1382999999998</c:v>
                </c:pt>
                <c:pt idx="9">
                  <c:v>3098.6219999999998</c:v>
                </c:pt>
                <c:pt idx="10">
                  <c:v>5848.0280000000002</c:v>
                </c:pt>
                <c:pt idx="11">
                  <c:v>10455.41397</c:v>
                </c:pt>
                <c:pt idx="12">
                  <c:v>17771.341</c:v>
                </c:pt>
                <c:pt idx="13">
                  <c:v>28817.842670000002</c:v>
                </c:pt>
                <c:pt idx="14">
                  <c:v>44529.540330000003</c:v>
                </c:pt>
                <c:pt idx="15">
                  <c:v>65875.603000000003</c:v>
                </c:pt>
              </c:numCache>
            </c:numRef>
          </c:yVal>
          <c:smooth val="1"/>
        </c:ser>
        <c:ser>
          <c:idx val="2"/>
          <c:order val="2"/>
          <c:tx>
            <c:v>60/40</c:v>
          </c:tx>
          <c:spPr>
            <a:ln w="12700">
              <a:solidFill>
                <a:schemeClr val="tx1"/>
              </a:solidFill>
            </a:ln>
          </c:spPr>
          <c:marker>
            <c:symbol val="x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data!$M$8:$M$23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data!$N$8:$N$23</c:f>
              <c:numCache>
                <c:formatCode>General</c:formatCode>
                <c:ptCount val="16"/>
                <c:pt idx="0">
                  <c:v>6.1199139999999845</c:v>
                </c:pt>
                <c:pt idx="1">
                  <c:v>21.822486529999917</c:v>
                </c:pt>
                <c:pt idx="2">
                  <c:v>40.427686669999851</c:v>
                </c:pt>
                <c:pt idx="3">
                  <c:v>91.722519669999997</c:v>
                </c:pt>
                <c:pt idx="4">
                  <c:v>203.09104000000059</c:v>
                </c:pt>
                <c:pt idx="5">
                  <c:v>453.43300329999869</c:v>
                </c:pt>
                <c:pt idx="6">
                  <c:v>954.63072669999997</c:v>
                </c:pt>
                <c:pt idx="7">
                  <c:v>1918.111932999994</c:v>
                </c:pt>
                <c:pt idx="8">
                  <c:v>3667.4317330000176</c:v>
                </c:pt>
                <c:pt idx="9">
                  <c:v>6638.5657330000004</c:v>
                </c:pt>
                <c:pt idx="10">
                  <c:v>11433.273499999999</c:v>
                </c:pt>
                <c:pt idx="11">
                  <c:v>18735.500669999903</c:v>
                </c:pt>
                <c:pt idx="12">
                  <c:v>29251.94267</c:v>
                </c:pt>
                <c:pt idx="13">
                  <c:v>43606.938670000003</c:v>
                </c:pt>
                <c:pt idx="14">
                  <c:v>62294.42067</c:v>
                </c:pt>
                <c:pt idx="15">
                  <c:v>85469.397329999993</c:v>
                </c:pt>
              </c:numCache>
            </c:numRef>
          </c:yVal>
          <c:smooth val="1"/>
        </c:ser>
        <c:ser>
          <c:idx val="3"/>
          <c:order val="3"/>
          <c:tx>
            <c:v>55/45</c:v>
          </c:tx>
          <c:spPr>
            <a:ln w="12700">
              <a:solidFill>
                <a:schemeClr val="tx1"/>
              </a:solidFill>
            </a:ln>
          </c:spPr>
          <c:marker>
            <c:symbol val="triangle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data!$A$30:$A$45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data!$B$30:$B$45</c:f>
              <c:numCache>
                <c:formatCode>General</c:formatCode>
                <c:ptCount val="16"/>
                <c:pt idx="0">
                  <c:v>34.272211000000013</c:v>
                </c:pt>
                <c:pt idx="1">
                  <c:v>50.364856999999994</c:v>
                </c:pt>
                <c:pt idx="2">
                  <c:v>88.897470000000013</c:v>
                </c:pt>
                <c:pt idx="3">
                  <c:v>181.48603330000066</c:v>
                </c:pt>
                <c:pt idx="4">
                  <c:v>386.95573669999999</c:v>
                </c:pt>
                <c:pt idx="5">
                  <c:v>823.65830329999994</c:v>
                </c:pt>
                <c:pt idx="6">
                  <c:v>1680.8960999999999</c:v>
                </c:pt>
                <c:pt idx="7">
                  <c:v>3276.7649669999987</c:v>
                </c:pt>
                <c:pt idx="8">
                  <c:v>6082.8626330000297</c:v>
                </c:pt>
                <c:pt idx="9">
                  <c:v>10699.79263</c:v>
                </c:pt>
                <c:pt idx="10">
                  <c:v>17936.878669999915</c:v>
                </c:pt>
                <c:pt idx="11">
                  <c:v>28680.23633</c:v>
                </c:pt>
                <c:pt idx="12">
                  <c:v>43751.86333</c:v>
                </c:pt>
                <c:pt idx="13">
                  <c:v>63981.052000000003</c:v>
                </c:pt>
                <c:pt idx="14">
                  <c:v>90012.589670000001</c:v>
                </c:pt>
                <c:pt idx="15">
                  <c:v>120756.27</c:v>
                </c:pt>
              </c:numCache>
            </c:numRef>
          </c:yVal>
          <c:smooth val="1"/>
        </c:ser>
        <c:ser>
          <c:idx val="4"/>
          <c:order val="4"/>
          <c:tx>
            <c:v>50/50</c:v>
          </c:tx>
          <c:spPr>
            <a:ln w="12700">
              <a:solidFill>
                <a:schemeClr val="tx1"/>
              </a:solidFill>
            </a:ln>
          </c:spPr>
          <c:marker>
            <c:symbol val="star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data!$G$30:$G$45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data!$H$30:$H$45</c:f>
              <c:numCache>
                <c:formatCode>General</c:formatCode>
                <c:ptCount val="16"/>
                <c:pt idx="0">
                  <c:v>43.253885999999994</c:v>
                </c:pt>
                <c:pt idx="1">
                  <c:v>70.406888329999958</c:v>
                </c:pt>
                <c:pt idx="2">
                  <c:v>138.88794000000084</c:v>
                </c:pt>
                <c:pt idx="3">
                  <c:v>294.23228669999997</c:v>
                </c:pt>
                <c:pt idx="4">
                  <c:v>623.46461999999747</c:v>
                </c:pt>
                <c:pt idx="5">
                  <c:v>1288.8186330000001</c:v>
                </c:pt>
                <c:pt idx="6">
                  <c:v>2538.9135000000115</c:v>
                </c:pt>
                <c:pt idx="7">
                  <c:v>4767.306767</c:v>
                </c:pt>
                <c:pt idx="8">
                  <c:v>8489.3771329999454</c:v>
                </c:pt>
                <c:pt idx="9">
                  <c:v>14408.842000000002</c:v>
                </c:pt>
                <c:pt idx="10">
                  <c:v>23303.331999999915</c:v>
                </c:pt>
                <c:pt idx="11">
                  <c:v>36029.775999999998</c:v>
                </c:pt>
                <c:pt idx="12">
                  <c:v>53213.558670000013</c:v>
                </c:pt>
                <c:pt idx="13">
                  <c:v>75505.718669999973</c:v>
                </c:pt>
                <c:pt idx="14">
                  <c:v>103031.37330000002</c:v>
                </c:pt>
                <c:pt idx="15">
                  <c:v>134007.79670000001</c:v>
                </c:pt>
              </c:numCache>
            </c:numRef>
          </c:yVal>
          <c:smooth val="1"/>
        </c:ser>
        <c:ser>
          <c:idx val="5"/>
          <c:order val="5"/>
          <c:tx>
            <c:v>45/55</c:v>
          </c:tx>
          <c:spPr>
            <a:ln w="12700">
              <a:solidFill>
                <a:schemeClr val="tx1"/>
              </a:solidFill>
            </a:ln>
          </c:spPr>
          <c:marker>
            <c:symbol val="circle"/>
            <c:size val="7"/>
            <c:spPr>
              <a:solidFill>
                <a:schemeClr val="tx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data!$M$30:$M$45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data!$N$30:$N$45</c:f>
              <c:numCache>
                <c:formatCode>General</c:formatCode>
                <c:ptCount val="16"/>
                <c:pt idx="0">
                  <c:v>76.894513670000478</c:v>
                </c:pt>
                <c:pt idx="1">
                  <c:v>115.10600669999998</c:v>
                </c:pt>
                <c:pt idx="2">
                  <c:v>214.89257000000001</c:v>
                </c:pt>
                <c:pt idx="3">
                  <c:v>443.06216669999998</c:v>
                </c:pt>
                <c:pt idx="4">
                  <c:v>906.41218999999796</c:v>
                </c:pt>
                <c:pt idx="5">
                  <c:v>1800.8054999999999</c:v>
                </c:pt>
                <c:pt idx="6">
                  <c:v>3431.180167</c:v>
                </c:pt>
                <c:pt idx="7">
                  <c:v>6219.2317669999993</c:v>
                </c:pt>
                <c:pt idx="8">
                  <c:v>10723.233329999999</c:v>
                </c:pt>
                <c:pt idx="9">
                  <c:v>17638.23366999991</c:v>
                </c:pt>
                <c:pt idx="10">
                  <c:v>27697.58167</c:v>
                </c:pt>
                <c:pt idx="11">
                  <c:v>41658.068999999996</c:v>
                </c:pt>
                <c:pt idx="12">
                  <c:v>60032.080670000003</c:v>
                </c:pt>
                <c:pt idx="13">
                  <c:v>83312.635670000003</c:v>
                </c:pt>
                <c:pt idx="14">
                  <c:v>111044.0033</c:v>
                </c:pt>
                <c:pt idx="15">
                  <c:v>140773.21000000011</c:v>
                </c:pt>
              </c:numCache>
            </c:numRef>
          </c:yVal>
          <c:smooth val="1"/>
        </c:ser>
        <c:ser>
          <c:idx val="6"/>
          <c:order val="6"/>
          <c:tx>
            <c:v>40/60</c:v>
          </c:tx>
          <c:spPr>
            <a:ln w="12700">
              <a:solidFill>
                <a:schemeClr val="tx1"/>
              </a:solidFill>
            </a:ln>
          </c:spPr>
          <c:marker>
            <c:symbol val="plus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data!$A$52:$A$67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data!$B$52:$B$67</c:f>
              <c:numCache>
                <c:formatCode>General</c:formatCode>
                <c:ptCount val="16"/>
                <c:pt idx="0">
                  <c:v>77.448024500000358</c:v>
                </c:pt>
                <c:pt idx="1">
                  <c:v>154.78774000000001</c:v>
                </c:pt>
                <c:pt idx="2">
                  <c:v>336.97012499999869</c:v>
                </c:pt>
                <c:pt idx="3">
                  <c:v>715.24603000000002</c:v>
                </c:pt>
                <c:pt idx="4">
                  <c:v>1458.4890499999999</c:v>
                </c:pt>
                <c:pt idx="5">
                  <c:v>2836.4949999999999</c:v>
                </c:pt>
                <c:pt idx="6">
                  <c:v>5236.0159000000003</c:v>
                </c:pt>
                <c:pt idx="7">
                  <c:v>9186.33</c:v>
                </c:pt>
                <c:pt idx="8">
                  <c:v>15316.946</c:v>
                </c:pt>
                <c:pt idx="9">
                  <c:v>24400.669499999996</c:v>
                </c:pt>
                <c:pt idx="10">
                  <c:v>37182.2045</c:v>
                </c:pt>
                <c:pt idx="11">
                  <c:v>54240.67</c:v>
                </c:pt>
                <c:pt idx="12">
                  <c:v>76126.537499999991</c:v>
                </c:pt>
                <c:pt idx="13">
                  <c:v>102630.93999999999</c:v>
                </c:pt>
                <c:pt idx="14">
                  <c:v>131870.13500000001</c:v>
                </c:pt>
                <c:pt idx="15">
                  <c:v>157836.85999999929</c:v>
                </c:pt>
              </c:numCache>
            </c:numRef>
          </c:yVal>
          <c:smooth val="1"/>
        </c:ser>
        <c:ser>
          <c:idx val="7"/>
          <c:order val="7"/>
          <c:tx>
            <c:v>25/75</c:v>
          </c:tx>
          <c:spPr>
            <a:ln w="12700">
              <a:solidFill>
                <a:schemeClr val="tx1"/>
              </a:solidFill>
            </a:ln>
          </c:spPr>
          <c:marker>
            <c:symbol val="dot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data!$G$52:$G$67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data!$H$52:$H$67</c:f>
              <c:numCache>
                <c:formatCode>General</c:formatCode>
                <c:ptCount val="16"/>
                <c:pt idx="0">
                  <c:v>212.7718467</c:v>
                </c:pt>
                <c:pt idx="1">
                  <c:v>480.65354330000002</c:v>
                </c:pt>
                <c:pt idx="2">
                  <c:v>995.74443330000054</c:v>
                </c:pt>
                <c:pt idx="3">
                  <c:v>1958.916600000005</c:v>
                </c:pt>
                <c:pt idx="4">
                  <c:v>3657.1633000000002</c:v>
                </c:pt>
                <c:pt idx="5">
                  <c:v>6456.269867</c:v>
                </c:pt>
                <c:pt idx="6">
                  <c:v>10862.30227</c:v>
                </c:pt>
                <c:pt idx="7">
                  <c:v>17470.618329999903</c:v>
                </c:pt>
                <c:pt idx="8">
                  <c:v>26788.152329999903</c:v>
                </c:pt>
                <c:pt idx="9">
                  <c:v>39448.732000000004</c:v>
                </c:pt>
                <c:pt idx="10">
                  <c:v>55768.895669999998</c:v>
                </c:pt>
                <c:pt idx="11">
                  <c:v>76058.114669999995</c:v>
                </c:pt>
                <c:pt idx="12">
                  <c:v>100044.8937</c:v>
                </c:pt>
                <c:pt idx="13">
                  <c:v>126483.90999999999</c:v>
                </c:pt>
                <c:pt idx="14">
                  <c:v>153337.88999999932</c:v>
                </c:pt>
                <c:pt idx="15">
                  <c:v>177325.22</c:v>
                </c:pt>
              </c:numCache>
            </c:numRef>
          </c:yVal>
          <c:smooth val="1"/>
        </c:ser>
        <c:ser>
          <c:idx val="8"/>
          <c:order val="8"/>
          <c:tx>
            <c:v>PMMA</c:v>
          </c:tx>
          <c:spPr>
            <a:ln w="12700">
              <a:solidFill>
                <a:schemeClr val="tx1"/>
              </a:solidFill>
            </a:ln>
          </c:spPr>
          <c:marker>
            <c:symbol val="dash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data!$M$52:$M$67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data!$N$52:$N$67</c:f>
              <c:numCache>
                <c:formatCode>General</c:formatCode>
                <c:ptCount val="16"/>
                <c:pt idx="0">
                  <c:v>3759.4984330000002</c:v>
                </c:pt>
                <c:pt idx="1">
                  <c:v>6571.5036999999993</c:v>
                </c:pt>
                <c:pt idx="2">
                  <c:v>10993.846970000001</c:v>
                </c:pt>
                <c:pt idx="3">
                  <c:v>17605.885330000001</c:v>
                </c:pt>
                <c:pt idx="4">
                  <c:v>26964.196669999903</c:v>
                </c:pt>
                <c:pt idx="5">
                  <c:v>39476.010330000012</c:v>
                </c:pt>
                <c:pt idx="6">
                  <c:v>55467.860670000002</c:v>
                </c:pt>
                <c:pt idx="7">
                  <c:v>75056.526000000013</c:v>
                </c:pt>
                <c:pt idx="8">
                  <c:v>98048.107999999993</c:v>
                </c:pt>
                <c:pt idx="9">
                  <c:v>123422.9332999997</c:v>
                </c:pt>
                <c:pt idx="10">
                  <c:v>149616.3333</c:v>
                </c:pt>
                <c:pt idx="11">
                  <c:v>174306.61670000001</c:v>
                </c:pt>
                <c:pt idx="12">
                  <c:v>192356.4</c:v>
                </c:pt>
                <c:pt idx="13">
                  <c:v>205670.72</c:v>
                </c:pt>
                <c:pt idx="14">
                  <c:v>220186.87999999998</c:v>
                </c:pt>
                <c:pt idx="15">
                  <c:v>232025.63329999999</c:v>
                </c:pt>
              </c:numCache>
            </c:numRef>
          </c:yVal>
          <c:smooth val="1"/>
        </c:ser>
        <c:axId val="93049600"/>
        <c:axId val="93051904"/>
      </c:scatterChart>
      <c:valAx>
        <c:axId val="93049600"/>
        <c:scaling>
          <c:logBase val="10"/>
          <c:orientation val="minMax"/>
          <c:max val="110"/>
        </c:scaling>
        <c:axPos val="b"/>
        <c:title>
          <c:tx>
            <c:rich>
              <a:bodyPr/>
              <a:lstStyle/>
              <a:p>
                <a:pPr>
                  <a:defRPr sz="14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l-GR"/>
                  <a:t> </a:t>
                </a:r>
                <a:r>
                  <a:rPr lang="el-GR" sz="1200" b="0">
                    <a:latin typeface="Arial" pitchFamily="34" charset="0"/>
                    <a:cs typeface="Arial" pitchFamily="34" charset="0"/>
                  </a:rPr>
                  <a:t>ω</a:t>
                </a: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 (rad/s)</a:t>
                </a:r>
                <a:endParaRPr lang="el-GR" sz="1200" b="0">
                  <a:latin typeface="Arial" pitchFamily="34" charset="0"/>
                  <a:cs typeface="Arial" pitchFamily="34" charset="0"/>
                </a:endParaRPr>
              </a:p>
            </c:rich>
          </c:tx>
          <c:spPr>
            <a:noFill/>
            <a:ln w="25400">
              <a:noFill/>
            </a:ln>
          </c:spPr>
        </c:title>
        <c:numFmt formatCode="General" sourceLinked="1"/>
        <c:tickLblPos val="nextTo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93051904"/>
        <c:crossesAt val="0.1"/>
        <c:crossBetween val="midCat"/>
      </c:valAx>
      <c:valAx>
        <c:axId val="93051904"/>
        <c:scaling>
          <c:logBase val="10"/>
          <c:orientation val="minMax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G' (Pa)</a:t>
                </a:r>
              </a:p>
            </c:rich>
          </c:tx>
          <c:layout>
            <c:manualLayout>
              <c:xMode val="edge"/>
              <c:yMode val="edge"/>
              <c:x val="3.0134431165647433E-2"/>
              <c:y val="0.44861891157410638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tickLblPos val="none"/>
        <c:spPr>
          <a:ln w="12700">
            <a:solidFill>
              <a:schemeClr val="tx1"/>
            </a:solidFill>
          </a:ln>
        </c:spPr>
        <c:crossAx val="93049600"/>
        <c:crossesAt val="0.1"/>
        <c:crossBetween val="midCat"/>
      </c:valAx>
      <c:spPr>
        <a:ln w="12700">
          <a:solidFill>
            <a:schemeClr val="tx1"/>
          </a:solidFill>
        </a:ln>
      </c:spPr>
    </c:plotArea>
    <c:legend>
      <c:legendPos val="r"/>
      <c:layout>
        <c:manualLayout>
          <c:xMode val="edge"/>
          <c:yMode val="edge"/>
          <c:x val="0.80173450399918544"/>
          <c:y val="0.37635170603674672"/>
          <c:w val="0.14573042567210057"/>
          <c:h val="0.50585529267858731"/>
        </c:manualLayout>
      </c:layout>
      <c:txPr>
        <a:bodyPr/>
        <a:lstStyle/>
        <a:p>
          <a:pPr>
            <a:defRPr>
              <a:latin typeface="Arial" pitchFamily="34" charset="0"/>
              <a:cs typeface="Arial" pitchFamily="34" charset="0"/>
            </a:defRPr>
          </a:pPr>
          <a:endParaRPr lang="cs-CZ"/>
        </a:p>
      </c:txPr>
    </c:legend>
    <c:plotVisOnly val="1"/>
    <c:dispBlanksAs val="gap"/>
  </c:chart>
  <c:spPr>
    <a:ln>
      <a:noFill/>
    </a:ln>
  </c:spPr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cs-CZ"/>
  <c:chart>
    <c:autoTitleDeleted val="1"/>
    <c:plotArea>
      <c:layout>
        <c:manualLayout>
          <c:layoutTarget val="inner"/>
          <c:xMode val="edge"/>
          <c:yMode val="edge"/>
          <c:x val="0.12950103756375014"/>
          <c:y val="3.2610375114937612E-2"/>
          <c:w val="0.83036424042807355"/>
          <c:h val="0.8483654293935321"/>
        </c:manualLayout>
      </c:layout>
      <c:scatterChart>
        <c:scatterStyle val="smoothMarker"/>
        <c:ser>
          <c:idx val="0"/>
          <c:order val="0"/>
          <c:tx>
            <c:v>PLA</c:v>
          </c:tx>
          <c:spPr>
            <a:ln w="12700">
              <a:solidFill>
                <a:schemeClr val="tx1"/>
              </a:solidFill>
            </a:ln>
          </c:spPr>
          <c:marker>
            <c:symbol val="diamond"/>
            <c:size val="7"/>
            <c:spPr>
              <a:solidFill>
                <a:schemeClr val="tx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data!$A$8:$A$23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data!$C$8:$C$23</c:f>
              <c:numCache>
                <c:formatCode>General</c:formatCode>
                <c:ptCount val="16"/>
                <c:pt idx="0">
                  <c:v>141.01149670000001</c:v>
                </c:pt>
                <c:pt idx="1">
                  <c:v>205.08758</c:v>
                </c:pt>
                <c:pt idx="2">
                  <c:v>308.75394</c:v>
                </c:pt>
                <c:pt idx="3">
                  <c:v>470.11739999999969</c:v>
                </c:pt>
                <c:pt idx="4">
                  <c:v>726.69838330000368</c:v>
                </c:pt>
                <c:pt idx="5">
                  <c:v>1127.9756070000062</c:v>
                </c:pt>
                <c:pt idx="6">
                  <c:v>1765.2511</c:v>
                </c:pt>
                <c:pt idx="7">
                  <c:v>2754.0179670000002</c:v>
                </c:pt>
                <c:pt idx="8">
                  <c:v>4288.7313999999997</c:v>
                </c:pt>
                <c:pt idx="9">
                  <c:v>6633.0342000000001</c:v>
                </c:pt>
                <c:pt idx="10">
                  <c:v>10150.2255</c:v>
                </c:pt>
                <c:pt idx="11">
                  <c:v>15336.159329999962</c:v>
                </c:pt>
                <c:pt idx="12">
                  <c:v>22757.247329999998</c:v>
                </c:pt>
                <c:pt idx="13">
                  <c:v>32972.699669999995</c:v>
                </c:pt>
                <c:pt idx="14">
                  <c:v>46523.967329999999</c:v>
                </c:pt>
                <c:pt idx="15">
                  <c:v>63513.501329999999</c:v>
                </c:pt>
              </c:numCache>
            </c:numRef>
          </c:yVal>
          <c:smooth val="1"/>
        </c:ser>
        <c:ser>
          <c:idx val="1"/>
          <c:order val="1"/>
          <c:tx>
            <c:v>75/25</c:v>
          </c:tx>
          <c:spPr>
            <a:ln w="12700">
              <a:solidFill>
                <a:schemeClr val="tx1"/>
              </a:solidFill>
            </a:ln>
          </c:spPr>
          <c:marker>
            <c:symbol val="square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data!$G$8:$G$23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data!$I$8:$I$23</c:f>
              <c:numCache>
                <c:formatCode>General</c:formatCode>
                <c:ptCount val="16"/>
                <c:pt idx="0">
                  <c:v>327.96333999999808</c:v>
                </c:pt>
                <c:pt idx="1">
                  <c:v>484.77693669999923</c:v>
                </c:pt>
                <c:pt idx="2">
                  <c:v>737.43870000000004</c:v>
                </c:pt>
                <c:pt idx="3">
                  <c:v>1136.843942999993</c:v>
                </c:pt>
                <c:pt idx="4">
                  <c:v>1763.7741329999938</c:v>
                </c:pt>
                <c:pt idx="5">
                  <c:v>2740.806967</c:v>
                </c:pt>
                <c:pt idx="6">
                  <c:v>4237.3414000000002</c:v>
                </c:pt>
                <c:pt idx="7">
                  <c:v>6500.2039329999998</c:v>
                </c:pt>
                <c:pt idx="8">
                  <c:v>9839.246999999983</c:v>
                </c:pt>
                <c:pt idx="9">
                  <c:v>14645.029329999987</c:v>
                </c:pt>
                <c:pt idx="10">
                  <c:v>21330.937000000005</c:v>
                </c:pt>
                <c:pt idx="11">
                  <c:v>30274.478330000005</c:v>
                </c:pt>
                <c:pt idx="12">
                  <c:v>41720.836000000003</c:v>
                </c:pt>
                <c:pt idx="13">
                  <c:v>55830.922999999995</c:v>
                </c:pt>
                <c:pt idx="14">
                  <c:v>72300.870000000024</c:v>
                </c:pt>
                <c:pt idx="15">
                  <c:v>90153.270999999993</c:v>
                </c:pt>
              </c:numCache>
            </c:numRef>
          </c:yVal>
          <c:smooth val="1"/>
        </c:ser>
        <c:ser>
          <c:idx val="2"/>
          <c:order val="2"/>
          <c:tx>
            <c:v>60/40</c:v>
          </c:tx>
          <c:spPr>
            <a:ln w="12700">
              <a:solidFill>
                <a:schemeClr val="tx1"/>
              </a:solidFill>
            </a:ln>
          </c:spPr>
          <c:marker>
            <c:symbol val="x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data!$M$8:$M$23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data!$O$8:$O$23</c:f>
              <c:numCache>
                <c:formatCode>General</c:formatCode>
                <c:ptCount val="16"/>
                <c:pt idx="0">
                  <c:v>405.94686670000004</c:v>
                </c:pt>
                <c:pt idx="1">
                  <c:v>645.48990670000001</c:v>
                </c:pt>
                <c:pt idx="2">
                  <c:v>1048.4246270000001</c:v>
                </c:pt>
                <c:pt idx="3">
                  <c:v>1666.4759670000062</c:v>
                </c:pt>
                <c:pt idx="4">
                  <c:v>2627.0131000000115</c:v>
                </c:pt>
                <c:pt idx="5">
                  <c:v>4080.2628329999998</c:v>
                </c:pt>
                <c:pt idx="6">
                  <c:v>6235.8780670000006</c:v>
                </c:pt>
                <c:pt idx="7">
                  <c:v>9360.553167</c:v>
                </c:pt>
                <c:pt idx="8">
                  <c:v>13754.318329999958</c:v>
                </c:pt>
                <c:pt idx="9">
                  <c:v>19700.172669999891</c:v>
                </c:pt>
                <c:pt idx="10">
                  <c:v>27433.444329999998</c:v>
                </c:pt>
                <c:pt idx="11">
                  <c:v>37020.458330000176</c:v>
                </c:pt>
                <c:pt idx="12">
                  <c:v>48379.484330000043</c:v>
                </c:pt>
                <c:pt idx="13">
                  <c:v>61145.821329999999</c:v>
                </c:pt>
                <c:pt idx="14">
                  <c:v>74586.917999999918</c:v>
                </c:pt>
                <c:pt idx="15">
                  <c:v>86878.152000000002</c:v>
                </c:pt>
              </c:numCache>
            </c:numRef>
          </c:yVal>
          <c:smooth val="1"/>
        </c:ser>
        <c:ser>
          <c:idx val="3"/>
          <c:order val="3"/>
          <c:tx>
            <c:v>55/45</c:v>
          </c:tx>
          <c:spPr>
            <a:ln w="12700">
              <a:solidFill>
                <a:schemeClr val="tx1"/>
              </a:solidFill>
            </a:ln>
          </c:spPr>
          <c:marker>
            <c:symbol val="triangle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data!$A$30:$A$45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data!$C$30:$C$45</c:f>
              <c:numCache>
                <c:formatCode>General</c:formatCode>
                <c:ptCount val="16"/>
                <c:pt idx="0">
                  <c:v>717.26149329999998</c:v>
                </c:pt>
                <c:pt idx="1">
                  <c:v>1104.2256200000011</c:v>
                </c:pt>
                <c:pt idx="2">
                  <c:v>1717.680267</c:v>
                </c:pt>
                <c:pt idx="3">
                  <c:v>2672.645833</c:v>
                </c:pt>
                <c:pt idx="4">
                  <c:v>4133.4131670000006</c:v>
                </c:pt>
                <c:pt idx="5">
                  <c:v>6332.6626000000297</c:v>
                </c:pt>
                <c:pt idx="6">
                  <c:v>9558.7145000000128</c:v>
                </c:pt>
                <c:pt idx="7">
                  <c:v>14167.304999999958</c:v>
                </c:pt>
                <c:pt idx="8">
                  <c:v>20497.838669999903</c:v>
                </c:pt>
                <c:pt idx="9">
                  <c:v>28912.648669999922</c:v>
                </c:pt>
                <c:pt idx="10">
                  <c:v>39613.63667</c:v>
                </c:pt>
                <c:pt idx="11">
                  <c:v>52673.286330000003</c:v>
                </c:pt>
                <c:pt idx="12">
                  <c:v>67802.257669999992</c:v>
                </c:pt>
                <c:pt idx="13">
                  <c:v>84416.515999999989</c:v>
                </c:pt>
                <c:pt idx="14">
                  <c:v>100480.5153</c:v>
                </c:pt>
                <c:pt idx="15">
                  <c:v>111679.2166999997</c:v>
                </c:pt>
              </c:numCache>
            </c:numRef>
          </c:yVal>
          <c:smooth val="1"/>
        </c:ser>
        <c:ser>
          <c:idx val="4"/>
          <c:order val="4"/>
          <c:tx>
            <c:v>50/50</c:v>
          </c:tx>
          <c:spPr>
            <a:ln w="12700">
              <a:solidFill>
                <a:schemeClr val="tx1"/>
              </a:solidFill>
            </a:ln>
          </c:spPr>
          <c:marker>
            <c:symbol val="star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data!$G$30:$G$45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data!$I$30:$I$45</c:f>
              <c:numCache>
                <c:formatCode>General</c:formatCode>
                <c:ptCount val="16"/>
                <c:pt idx="0">
                  <c:v>885.25536999999997</c:v>
                </c:pt>
                <c:pt idx="1">
                  <c:v>1390.675133</c:v>
                </c:pt>
                <c:pt idx="2">
                  <c:v>2182.4517330000176</c:v>
                </c:pt>
                <c:pt idx="3">
                  <c:v>3387.4019330000106</c:v>
                </c:pt>
                <c:pt idx="4">
                  <c:v>5201.1678000000002</c:v>
                </c:pt>
                <c:pt idx="5">
                  <c:v>7878.7473999999975</c:v>
                </c:pt>
                <c:pt idx="6">
                  <c:v>11729.277669999989</c:v>
                </c:pt>
                <c:pt idx="7">
                  <c:v>17090.43233</c:v>
                </c:pt>
                <c:pt idx="8">
                  <c:v>24270.645329999996</c:v>
                </c:pt>
                <c:pt idx="9">
                  <c:v>33508.066330000001</c:v>
                </c:pt>
                <c:pt idx="10">
                  <c:v>44877.518330000043</c:v>
                </c:pt>
                <c:pt idx="11">
                  <c:v>58307.853000000003</c:v>
                </c:pt>
                <c:pt idx="12">
                  <c:v>73262.591</c:v>
                </c:pt>
                <c:pt idx="13">
                  <c:v>88969.169330000004</c:v>
                </c:pt>
                <c:pt idx="14">
                  <c:v>102713.5543</c:v>
                </c:pt>
                <c:pt idx="15">
                  <c:v>110904.5333</c:v>
                </c:pt>
              </c:numCache>
            </c:numRef>
          </c:yVal>
          <c:smooth val="1"/>
        </c:ser>
        <c:ser>
          <c:idx val="5"/>
          <c:order val="5"/>
          <c:tx>
            <c:v>45/55</c:v>
          </c:tx>
          <c:spPr>
            <a:ln w="12700">
              <a:solidFill>
                <a:schemeClr val="tx1"/>
              </a:solidFill>
            </a:ln>
          </c:spPr>
          <c:marker>
            <c:symbol val="circle"/>
            <c:size val="7"/>
            <c:spPr>
              <a:solidFill>
                <a:schemeClr val="tx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data!$M$30:$M$45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data!$O$30:$O$45</c:f>
              <c:numCache>
                <c:formatCode>General</c:formatCode>
                <c:ptCount val="16"/>
                <c:pt idx="0">
                  <c:v>1074.043167</c:v>
                </c:pt>
                <c:pt idx="1">
                  <c:v>1660.7590670000011</c:v>
                </c:pt>
                <c:pt idx="2">
                  <c:v>2585.5298669999997</c:v>
                </c:pt>
                <c:pt idx="3">
                  <c:v>3991.9546</c:v>
                </c:pt>
                <c:pt idx="4">
                  <c:v>6086.402333</c:v>
                </c:pt>
                <c:pt idx="5">
                  <c:v>9132.6048329999994</c:v>
                </c:pt>
                <c:pt idx="6">
                  <c:v>13413.69400000001</c:v>
                </c:pt>
                <c:pt idx="7">
                  <c:v>19247.249669999903</c:v>
                </c:pt>
                <c:pt idx="8">
                  <c:v>26883.056</c:v>
                </c:pt>
                <c:pt idx="9">
                  <c:v>36431.460999999996</c:v>
                </c:pt>
                <c:pt idx="10">
                  <c:v>47916.437669999999</c:v>
                </c:pt>
                <c:pt idx="11">
                  <c:v>61135.715000000004</c:v>
                </c:pt>
                <c:pt idx="12">
                  <c:v>75510.107000000004</c:v>
                </c:pt>
                <c:pt idx="13">
                  <c:v>90073.781669999997</c:v>
                </c:pt>
                <c:pt idx="14">
                  <c:v>101664.1033</c:v>
                </c:pt>
                <c:pt idx="15">
                  <c:v>107427.05</c:v>
                </c:pt>
              </c:numCache>
            </c:numRef>
          </c:yVal>
          <c:smooth val="1"/>
        </c:ser>
        <c:ser>
          <c:idx val="6"/>
          <c:order val="6"/>
          <c:tx>
            <c:v>40/60</c:v>
          </c:tx>
          <c:spPr>
            <a:ln w="12700">
              <a:solidFill>
                <a:schemeClr val="tx1"/>
              </a:solidFill>
            </a:ln>
          </c:spPr>
          <c:marker>
            <c:symbol val="plus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data!$A$52:$A$67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data!$C$52:$C$67</c:f>
              <c:numCache>
                <c:formatCode>General</c:formatCode>
                <c:ptCount val="16"/>
                <c:pt idx="0">
                  <c:v>1425.0400500000001</c:v>
                </c:pt>
                <c:pt idx="1">
                  <c:v>2232.4190500000022</c:v>
                </c:pt>
                <c:pt idx="2">
                  <c:v>3484.9164999999998</c:v>
                </c:pt>
                <c:pt idx="3">
                  <c:v>5356.5322500000002</c:v>
                </c:pt>
                <c:pt idx="4">
                  <c:v>8085.4611500000001</c:v>
                </c:pt>
                <c:pt idx="5">
                  <c:v>11965.522000000004</c:v>
                </c:pt>
                <c:pt idx="6">
                  <c:v>17320.310499999996</c:v>
                </c:pt>
                <c:pt idx="7">
                  <c:v>24397.612999999903</c:v>
                </c:pt>
                <c:pt idx="8">
                  <c:v>33356.75</c:v>
                </c:pt>
                <c:pt idx="9">
                  <c:v>44278.591999999997</c:v>
                </c:pt>
                <c:pt idx="10">
                  <c:v>56997.720999999998</c:v>
                </c:pt>
                <c:pt idx="11">
                  <c:v>71027.308500000014</c:v>
                </c:pt>
                <c:pt idx="12">
                  <c:v>85344.347499999989</c:v>
                </c:pt>
                <c:pt idx="13">
                  <c:v>97730.763999999908</c:v>
                </c:pt>
                <c:pt idx="14">
                  <c:v>105367.35400000002</c:v>
                </c:pt>
                <c:pt idx="15">
                  <c:v>103022.04649999997</c:v>
                </c:pt>
              </c:numCache>
            </c:numRef>
          </c:yVal>
          <c:smooth val="1"/>
        </c:ser>
        <c:ser>
          <c:idx val="7"/>
          <c:order val="7"/>
          <c:tx>
            <c:v>25/75</c:v>
          </c:tx>
          <c:spPr>
            <a:ln w="12700">
              <a:solidFill>
                <a:schemeClr val="tx1"/>
              </a:solidFill>
            </a:ln>
          </c:spPr>
          <c:marker>
            <c:symbol val="dot"/>
            <c:size val="7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data!$G$52:$G$67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data!$I$52:$I$67</c:f>
              <c:numCache>
                <c:formatCode>General</c:formatCode>
                <c:ptCount val="16"/>
                <c:pt idx="0">
                  <c:v>2365.385667</c:v>
                </c:pt>
                <c:pt idx="1">
                  <c:v>3756.3978670000001</c:v>
                </c:pt>
                <c:pt idx="2">
                  <c:v>5768.3264670000044</c:v>
                </c:pt>
                <c:pt idx="3">
                  <c:v>8613.0875999999589</c:v>
                </c:pt>
                <c:pt idx="4">
                  <c:v>12543.449329999989</c:v>
                </c:pt>
                <c:pt idx="5">
                  <c:v>17768.14</c:v>
                </c:pt>
                <c:pt idx="6">
                  <c:v>24479.931329999996</c:v>
                </c:pt>
                <c:pt idx="7">
                  <c:v>32743.093669999915</c:v>
                </c:pt>
                <c:pt idx="8">
                  <c:v>42440.717669999998</c:v>
                </c:pt>
                <c:pt idx="9">
                  <c:v>53328.56</c:v>
                </c:pt>
                <c:pt idx="10">
                  <c:v>65001.024669999999</c:v>
                </c:pt>
                <c:pt idx="11">
                  <c:v>76825.012999999948</c:v>
                </c:pt>
                <c:pt idx="12">
                  <c:v>87496.286329999988</c:v>
                </c:pt>
                <c:pt idx="13">
                  <c:v>94985.536669999972</c:v>
                </c:pt>
                <c:pt idx="14">
                  <c:v>98284.743999999948</c:v>
                </c:pt>
                <c:pt idx="15">
                  <c:v>96786.005000000005</c:v>
                </c:pt>
              </c:numCache>
            </c:numRef>
          </c:yVal>
          <c:smooth val="1"/>
        </c:ser>
        <c:ser>
          <c:idx val="8"/>
          <c:order val="8"/>
          <c:tx>
            <c:v>PMMA</c:v>
          </c:tx>
          <c:spPr>
            <a:ln w="12700">
              <a:solidFill>
                <a:schemeClr val="tx1"/>
              </a:solidFill>
            </a:ln>
          </c:spPr>
          <c:marker>
            <c:symbol val="dash"/>
            <c:size val="10"/>
            <c:spPr>
              <a:solidFill>
                <a:schemeClr val="bg1"/>
              </a:solidFill>
              <a:ln>
                <a:solidFill>
                  <a:schemeClr val="tx1"/>
                </a:solidFill>
                <a:prstDash val="solid"/>
              </a:ln>
            </c:spPr>
          </c:marker>
          <c:xVal>
            <c:numRef>
              <c:f>data!$M$52:$M$67</c:f>
              <c:numCache>
                <c:formatCode>General</c:formatCode>
                <c:ptCount val="16"/>
                <c:pt idx="0">
                  <c:v>0.1</c:v>
                </c:pt>
                <c:pt idx="1">
                  <c:v>0.15849000000000096</c:v>
                </c:pt>
                <c:pt idx="2">
                  <c:v>0.25118999999999997</c:v>
                </c:pt>
                <c:pt idx="3">
                  <c:v>0.39811000000000152</c:v>
                </c:pt>
                <c:pt idx="4">
                  <c:v>0.63096000000000063</c:v>
                </c:pt>
                <c:pt idx="5">
                  <c:v>1</c:v>
                </c:pt>
                <c:pt idx="6">
                  <c:v>1.5849</c:v>
                </c:pt>
                <c:pt idx="7">
                  <c:v>2.5118999999999967</c:v>
                </c:pt>
                <c:pt idx="8">
                  <c:v>3.9811000000000001</c:v>
                </c:pt>
                <c:pt idx="9">
                  <c:v>6.3095999999999997</c:v>
                </c:pt>
                <c:pt idx="10">
                  <c:v>10</c:v>
                </c:pt>
                <c:pt idx="11">
                  <c:v>15.849</c:v>
                </c:pt>
                <c:pt idx="12">
                  <c:v>25.119000000000035</c:v>
                </c:pt>
                <c:pt idx="13">
                  <c:v>39.810999999999993</c:v>
                </c:pt>
                <c:pt idx="14">
                  <c:v>63.096000000000011</c:v>
                </c:pt>
                <c:pt idx="15">
                  <c:v>100</c:v>
                </c:pt>
              </c:numCache>
            </c:numRef>
          </c:xVal>
          <c:yVal>
            <c:numRef>
              <c:f>data!$O$52:$O$67</c:f>
              <c:numCache>
                <c:formatCode>General</c:formatCode>
                <c:ptCount val="16"/>
                <c:pt idx="0">
                  <c:v>12987.445669999985</c:v>
                </c:pt>
                <c:pt idx="1">
                  <c:v>17888.04</c:v>
                </c:pt>
                <c:pt idx="2">
                  <c:v>24375.259669999872</c:v>
                </c:pt>
                <c:pt idx="3">
                  <c:v>32306.671999999922</c:v>
                </c:pt>
                <c:pt idx="4">
                  <c:v>41602.862000000001</c:v>
                </c:pt>
                <c:pt idx="5">
                  <c:v>51816.97</c:v>
                </c:pt>
                <c:pt idx="6">
                  <c:v>62578.644670000001</c:v>
                </c:pt>
                <c:pt idx="7">
                  <c:v>73336.465999999971</c:v>
                </c:pt>
                <c:pt idx="8">
                  <c:v>83224.046999999948</c:v>
                </c:pt>
                <c:pt idx="9">
                  <c:v>90511.031330000013</c:v>
                </c:pt>
                <c:pt idx="10">
                  <c:v>94200.233999999968</c:v>
                </c:pt>
                <c:pt idx="11">
                  <c:v>94052.890669999993</c:v>
                </c:pt>
                <c:pt idx="12">
                  <c:v>87684.698000000004</c:v>
                </c:pt>
                <c:pt idx="13">
                  <c:v>80263.583329999994</c:v>
                </c:pt>
                <c:pt idx="14">
                  <c:v>77293.898329999996</c:v>
                </c:pt>
                <c:pt idx="15">
                  <c:v>76122.801999999996</c:v>
                </c:pt>
              </c:numCache>
            </c:numRef>
          </c:yVal>
          <c:smooth val="1"/>
        </c:ser>
        <c:axId val="93094656"/>
        <c:axId val="93096960"/>
      </c:scatterChart>
      <c:valAx>
        <c:axId val="93094656"/>
        <c:scaling>
          <c:logBase val="10"/>
          <c:orientation val="minMax"/>
        </c:scaling>
        <c:axPos val="b"/>
        <c:title>
          <c:tx>
            <c:rich>
              <a:bodyPr/>
              <a:lstStyle/>
              <a:p>
                <a:pPr>
                  <a:defRPr sz="14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el-GR" sz="1200" b="0">
                    <a:latin typeface="Arial" pitchFamily="34" charset="0"/>
                    <a:cs typeface="Arial" pitchFamily="34" charset="0"/>
                  </a:rPr>
                  <a:t>ω</a:t>
                </a: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 (rad/s)</a:t>
                </a:r>
                <a:endParaRPr lang="el-GR" sz="1200" b="0">
                  <a:latin typeface="Arial" pitchFamily="34" charset="0"/>
                  <a:cs typeface="Arial" pitchFamily="34" charset="0"/>
                </a:endParaRPr>
              </a:p>
            </c:rich>
          </c:tx>
          <c:spPr>
            <a:noFill/>
            <a:ln w="25400">
              <a:noFill/>
            </a:ln>
          </c:spPr>
        </c:title>
        <c:numFmt formatCode="General" sourceLinked="1"/>
        <c:tickLblPos val="nextTo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cs-CZ"/>
          </a:p>
        </c:txPr>
        <c:crossAx val="93096960"/>
        <c:crosses val="autoZero"/>
        <c:crossBetween val="midCat"/>
      </c:valAx>
      <c:valAx>
        <c:axId val="93096960"/>
        <c:scaling>
          <c:logBase val="10"/>
          <c:orientation val="minMax"/>
          <c:min val="100"/>
        </c:scaling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cs-CZ" sz="1200" b="0">
                    <a:latin typeface="Arial" pitchFamily="34" charset="0"/>
                    <a:cs typeface="Arial" pitchFamily="34" charset="0"/>
                  </a:rPr>
                  <a:t>G'' (Pa)</a:t>
                </a:r>
              </a:p>
            </c:rich>
          </c:tx>
          <c:layout>
            <c:manualLayout>
              <c:xMode val="edge"/>
              <c:yMode val="edge"/>
              <c:x val="4.1160637806027925E-2"/>
              <c:y val="0.43159638596525618"/>
            </c:manualLayout>
          </c:layout>
          <c:spPr>
            <a:noFill/>
            <a:ln w="25400">
              <a:noFill/>
            </a:ln>
          </c:spPr>
        </c:title>
        <c:numFmt formatCode="General" sourceLinked="1"/>
        <c:tickLblPos val="none"/>
        <c:spPr>
          <a:ln w="12700">
            <a:solidFill>
              <a:schemeClr val="tx1"/>
            </a:solidFill>
          </a:ln>
        </c:spPr>
        <c:crossAx val="93094656"/>
        <c:crossesAt val="0.1"/>
        <c:crossBetween val="midCat"/>
      </c:valAx>
      <c:spPr>
        <a:ln w="12700">
          <a:solidFill>
            <a:schemeClr val="tx1"/>
          </a:solidFill>
        </a:ln>
      </c:spPr>
    </c:plotArea>
    <c:legend>
      <c:legendPos val="r"/>
      <c:layout>
        <c:manualLayout>
          <c:xMode val="edge"/>
          <c:yMode val="edge"/>
          <c:x val="0.83135915475290156"/>
          <c:y val="0.37207334822253418"/>
          <c:w val="0.12202869253070782"/>
          <c:h val="0.535980669910055"/>
        </c:manualLayout>
      </c:layout>
      <c:txPr>
        <a:bodyPr/>
        <a:lstStyle/>
        <a:p>
          <a:pPr>
            <a:defRPr>
              <a:latin typeface="Arial" pitchFamily="34" charset="0"/>
              <a:cs typeface="Arial" pitchFamily="34" charset="0"/>
            </a:defRPr>
          </a:pPr>
          <a:endParaRPr lang="cs-CZ"/>
        </a:p>
      </c:txPr>
    </c:legend>
    <c:plotVisOnly val="1"/>
    <c:dispBlanksAs val="gap"/>
  </c:chart>
  <c:spPr>
    <a:ln>
      <a:noFill/>
    </a:ln>
  </c:spPr>
  <c:externalData r:id="rId1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0.13345</cdr:x>
      <cdr:y>0.13421</cdr:y>
    </cdr:from>
    <cdr:to>
      <cdr:x>0.96115</cdr:x>
      <cdr:y>0.31316</cdr:y>
    </cdr:to>
    <cdr:cxnSp macro="">
      <cdr:nvCxnSpPr>
        <cdr:cNvPr id="4" name="Přímá spojnice 3"/>
        <cdr:cNvCxnSpPr/>
      </cdr:nvCxnSpPr>
      <cdr:spPr>
        <a:xfrm xmlns:a="http://schemas.openxmlformats.org/drawingml/2006/main">
          <a:off x="752475" y="485775"/>
          <a:ext cx="4667250" cy="647700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  <a:prstDash val="dash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0.13176</cdr:x>
      <cdr:y>0.17105</cdr:y>
    </cdr:from>
    <cdr:to>
      <cdr:x>0.96115</cdr:x>
      <cdr:y>0.51842</cdr:y>
    </cdr:to>
    <cdr:cxnSp macro="">
      <cdr:nvCxnSpPr>
        <cdr:cNvPr id="7" name="Přímá spojnice 6"/>
        <cdr:cNvCxnSpPr/>
      </cdr:nvCxnSpPr>
      <cdr:spPr>
        <a:xfrm xmlns:a="http://schemas.openxmlformats.org/drawingml/2006/main">
          <a:off x="742950" y="619125"/>
          <a:ext cx="4676775" cy="1257300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  <a:prstDash val="dash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0.13345</cdr:x>
      <cdr:y>0.27105</cdr:y>
    </cdr:from>
    <cdr:to>
      <cdr:x>0.96115</cdr:x>
      <cdr:y>0.72368</cdr:y>
    </cdr:to>
    <cdr:cxnSp macro="">
      <cdr:nvCxnSpPr>
        <cdr:cNvPr id="10" name="Přímá spojnice 9"/>
        <cdr:cNvCxnSpPr/>
      </cdr:nvCxnSpPr>
      <cdr:spPr>
        <a:xfrm xmlns:a="http://schemas.openxmlformats.org/drawingml/2006/main">
          <a:off x="752475" y="981075"/>
          <a:ext cx="4667250" cy="1638300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  <a:prstDash val="dash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0.44426</cdr:x>
      <cdr:y>0.54066</cdr:y>
    </cdr:from>
    <cdr:to>
      <cdr:x>0.44426</cdr:x>
      <cdr:y>0.77661</cdr:y>
    </cdr:to>
    <cdr:cxnSp macro="">
      <cdr:nvCxnSpPr>
        <cdr:cNvPr id="5" name="Přímá spojnice se šipkou 4"/>
        <cdr:cNvCxnSpPr/>
      </cdr:nvCxnSpPr>
      <cdr:spPr>
        <a:xfrm xmlns:a="http://schemas.openxmlformats.org/drawingml/2006/main">
          <a:off x="2479136" y="1978205"/>
          <a:ext cx="0" cy="863310"/>
        </a:xfrm>
        <a:prstGeom xmlns:a="http://schemas.openxmlformats.org/drawingml/2006/main" prst="straightConnector1">
          <a:avLst/>
        </a:prstGeom>
        <a:ln xmlns:a="http://schemas.openxmlformats.org/drawingml/2006/main">
          <a:headEnd type="arrow"/>
          <a:tailEnd type="arrow"/>
        </a:ln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0.4345</cdr:x>
      <cdr:y>0.61735</cdr:y>
    </cdr:from>
    <cdr:to>
      <cdr:x>0.50199</cdr:x>
      <cdr:y>0.68262</cdr:y>
    </cdr:to>
    <cdr:sp macro="" textlink="">
      <cdr:nvSpPr>
        <cdr:cNvPr id="16" name="TextovéPole 15"/>
        <cdr:cNvSpPr txBox="1"/>
      </cdr:nvSpPr>
      <cdr:spPr>
        <a:xfrm xmlns:a="http://schemas.openxmlformats.org/drawingml/2006/main">
          <a:off x="2424668" y="2258806"/>
          <a:ext cx="376620" cy="2388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cs-CZ" sz="1400">
              <a:latin typeface="Arial" pitchFamily="34" charset="0"/>
              <a:cs typeface="Arial" pitchFamily="34" charset="0"/>
              <a:sym typeface="Symbol"/>
            </a:rPr>
            <a:t>D</a:t>
          </a:r>
          <a:endParaRPr lang="cs-CZ" sz="1400">
            <a:latin typeface="Arial" pitchFamily="34" charset="0"/>
            <a:cs typeface="Arial" pitchFamily="34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59ED56-5E5C-49BE-94AE-B42F5F3E46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sablona-ft.dot</Template>
  <TotalTime>388</TotalTime>
  <Pages>1</Pages>
  <Words>14293</Words>
  <Characters>84334</Characters>
  <Application>Microsoft Office Word</Application>
  <DocSecurity>0</DocSecurity>
  <Lines>702</Lines>
  <Paragraphs>196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-- Diplomová práce (ft)</vt:lpstr>
    </vt:vector>
  </TitlesOfParts>
  <Company>FaME UTB ve Zlíně</Company>
  <LinksUpToDate>false</LinksUpToDate>
  <CharactersWithSpaces>98431</CharactersWithSpaces>
  <SharedDoc>false</SharedDoc>
  <HLinks>
    <vt:vector size="126" baseType="variant">
      <vt:variant>
        <vt:i4>1507391</vt:i4>
      </vt:variant>
      <vt:variant>
        <vt:i4>133</vt:i4>
      </vt:variant>
      <vt:variant>
        <vt:i4>0</vt:i4>
      </vt:variant>
      <vt:variant>
        <vt:i4>5</vt:i4>
      </vt:variant>
      <vt:variant>
        <vt:lpwstr/>
      </vt:variant>
      <vt:variant>
        <vt:lpwstr>_Toc117787113</vt:lpwstr>
      </vt:variant>
      <vt:variant>
        <vt:i4>1507391</vt:i4>
      </vt:variant>
      <vt:variant>
        <vt:i4>127</vt:i4>
      </vt:variant>
      <vt:variant>
        <vt:i4>0</vt:i4>
      </vt:variant>
      <vt:variant>
        <vt:i4>5</vt:i4>
      </vt:variant>
      <vt:variant>
        <vt:lpwstr/>
      </vt:variant>
      <vt:variant>
        <vt:lpwstr>_Toc117787112</vt:lpwstr>
      </vt:variant>
      <vt:variant>
        <vt:i4>1507391</vt:i4>
      </vt:variant>
      <vt:variant>
        <vt:i4>121</vt:i4>
      </vt:variant>
      <vt:variant>
        <vt:i4>0</vt:i4>
      </vt:variant>
      <vt:variant>
        <vt:i4>5</vt:i4>
      </vt:variant>
      <vt:variant>
        <vt:lpwstr/>
      </vt:variant>
      <vt:variant>
        <vt:lpwstr>_Toc117787111</vt:lpwstr>
      </vt:variant>
      <vt:variant>
        <vt:i4>1507391</vt:i4>
      </vt:variant>
      <vt:variant>
        <vt:i4>115</vt:i4>
      </vt:variant>
      <vt:variant>
        <vt:i4>0</vt:i4>
      </vt:variant>
      <vt:variant>
        <vt:i4>5</vt:i4>
      </vt:variant>
      <vt:variant>
        <vt:lpwstr/>
      </vt:variant>
      <vt:variant>
        <vt:lpwstr>_Toc117787110</vt:lpwstr>
      </vt:variant>
      <vt:variant>
        <vt:i4>1441855</vt:i4>
      </vt:variant>
      <vt:variant>
        <vt:i4>109</vt:i4>
      </vt:variant>
      <vt:variant>
        <vt:i4>0</vt:i4>
      </vt:variant>
      <vt:variant>
        <vt:i4>5</vt:i4>
      </vt:variant>
      <vt:variant>
        <vt:lpwstr/>
      </vt:variant>
      <vt:variant>
        <vt:lpwstr>_Toc117787109</vt:lpwstr>
      </vt:variant>
      <vt:variant>
        <vt:i4>1441855</vt:i4>
      </vt:variant>
      <vt:variant>
        <vt:i4>103</vt:i4>
      </vt:variant>
      <vt:variant>
        <vt:i4>0</vt:i4>
      </vt:variant>
      <vt:variant>
        <vt:i4>5</vt:i4>
      </vt:variant>
      <vt:variant>
        <vt:lpwstr/>
      </vt:variant>
      <vt:variant>
        <vt:lpwstr>_Toc117787108</vt:lpwstr>
      </vt:variant>
      <vt:variant>
        <vt:i4>1441855</vt:i4>
      </vt:variant>
      <vt:variant>
        <vt:i4>97</vt:i4>
      </vt:variant>
      <vt:variant>
        <vt:i4>0</vt:i4>
      </vt:variant>
      <vt:variant>
        <vt:i4>5</vt:i4>
      </vt:variant>
      <vt:variant>
        <vt:lpwstr/>
      </vt:variant>
      <vt:variant>
        <vt:lpwstr>_Toc117787107</vt:lpwstr>
      </vt:variant>
      <vt:variant>
        <vt:i4>1441855</vt:i4>
      </vt:variant>
      <vt:variant>
        <vt:i4>91</vt:i4>
      </vt:variant>
      <vt:variant>
        <vt:i4>0</vt:i4>
      </vt:variant>
      <vt:variant>
        <vt:i4>5</vt:i4>
      </vt:variant>
      <vt:variant>
        <vt:lpwstr/>
      </vt:variant>
      <vt:variant>
        <vt:lpwstr>_Toc117787106</vt:lpwstr>
      </vt:variant>
      <vt:variant>
        <vt:i4>1441855</vt:i4>
      </vt:variant>
      <vt:variant>
        <vt:i4>85</vt:i4>
      </vt:variant>
      <vt:variant>
        <vt:i4>0</vt:i4>
      </vt:variant>
      <vt:variant>
        <vt:i4>5</vt:i4>
      </vt:variant>
      <vt:variant>
        <vt:lpwstr/>
      </vt:variant>
      <vt:variant>
        <vt:lpwstr>_Toc117787105</vt:lpwstr>
      </vt:variant>
      <vt:variant>
        <vt:i4>1441855</vt:i4>
      </vt:variant>
      <vt:variant>
        <vt:i4>79</vt:i4>
      </vt:variant>
      <vt:variant>
        <vt:i4>0</vt:i4>
      </vt:variant>
      <vt:variant>
        <vt:i4>5</vt:i4>
      </vt:variant>
      <vt:variant>
        <vt:lpwstr/>
      </vt:variant>
      <vt:variant>
        <vt:lpwstr>_Toc117787104</vt:lpwstr>
      </vt:variant>
      <vt:variant>
        <vt:i4>1441855</vt:i4>
      </vt:variant>
      <vt:variant>
        <vt:i4>73</vt:i4>
      </vt:variant>
      <vt:variant>
        <vt:i4>0</vt:i4>
      </vt:variant>
      <vt:variant>
        <vt:i4>5</vt:i4>
      </vt:variant>
      <vt:variant>
        <vt:lpwstr/>
      </vt:variant>
      <vt:variant>
        <vt:lpwstr>_Toc117787103</vt:lpwstr>
      </vt:variant>
      <vt:variant>
        <vt:i4>1441855</vt:i4>
      </vt:variant>
      <vt:variant>
        <vt:i4>67</vt:i4>
      </vt:variant>
      <vt:variant>
        <vt:i4>0</vt:i4>
      </vt:variant>
      <vt:variant>
        <vt:i4>5</vt:i4>
      </vt:variant>
      <vt:variant>
        <vt:lpwstr/>
      </vt:variant>
      <vt:variant>
        <vt:lpwstr>_Toc117787102</vt:lpwstr>
      </vt:variant>
      <vt:variant>
        <vt:i4>1441855</vt:i4>
      </vt:variant>
      <vt:variant>
        <vt:i4>61</vt:i4>
      </vt:variant>
      <vt:variant>
        <vt:i4>0</vt:i4>
      </vt:variant>
      <vt:variant>
        <vt:i4>5</vt:i4>
      </vt:variant>
      <vt:variant>
        <vt:lpwstr/>
      </vt:variant>
      <vt:variant>
        <vt:lpwstr>_Toc117787101</vt:lpwstr>
      </vt:variant>
      <vt:variant>
        <vt:i4>1441855</vt:i4>
      </vt:variant>
      <vt:variant>
        <vt:i4>55</vt:i4>
      </vt:variant>
      <vt:variant>
        <vt:i4>0</vt:i4>
      </vt:variant>
      <vt:variant>
        <vt:i4>5</vt:i4>
      </vt:variant>
      <vt:variant>
        <vt:lpwstr/>
      </vt:variant>
      <vt:variant>
        <vt:lpwstr>_Toc117787100</vt:lpwstr>
      </vt:variant>
      <vt:variant>
        <vt:i4>2031678</vt:i4>
      </vt:variant>
      <vt:variant>
        <vt:i4>49</vt:i4>
      </vt:variant>
      <vt:variant>
        <vt:i4>0</vt:i4>
      </vt:variant>
      <vt:variant>
        <vt:i4>5</vt:i4>
      </vt:variant>
      <vt:variant>
        <vt:lpwstr/>
      </vt:variant>
      <vt:variant>
        <vt:lpwstr>_Toc117787099</vt:lpwstr>
      </vt:variant>
      <vt:variant>
        <vt:i4>2031678</vt:i4>
      </vt:variant>
      <vt:variant>
        <vt:i4>43</vt:i4>
      </vt:variant>
      <vt:variant>
        <vt:i4>0</vt:i4>
      </vt:variant>
      <vt:variant>
        <vt:i4>5</vt:i4>
      </vt:variant>
      <vt:variant>
        <vt:lpwstr/>
      </vt:variant>
      <vt:variant>
        <vt:lpwstr>_Toc117787098</vt:lpwstr>
      </vt:variant>
      <vt:variant>
        <vt:i4>2031678</vt:i4>
      </vt:variant>
      <vt:variant>
        <vt:i4>37</vt:i4>
      </vt:variant>
      <vt:variant>
        <vt:i4>0</vt:i4>
      </vt:variant>
      <vt:variant>
        <vt:i4>5</vt:i4>
      </vt:variant>
      <vt:variant>
        <vt:lpwstr/>
      </vt:variant>
      <vt:variant>
        <vt:lpwstr>_Toc117787097</vt:lpwstr>
      </vt:variant>
      <vt:variant>
        <vt:i4>2031678</vt:i4>
      </vt:variant>
      <vt:variant>
        <vt:i4>31</vt:i4>
      </vt:variant>
      <vt:variant>
        <vt:i4>0</vt:i4>
      </vt:variant>
      <vt:variant>
        <vt:i4>5</vt:i4>
      </vt:variant>
      <vt:variant>
        <vt:lpwstr/>
      </vt:variant>
      <vt:variant>
        <vt:lpwstr>_Toc117787096</vt:lpwstr>
      </vt:variant>
      <vt:variant>
        <vt:i4>2031678</vt:i4>
      </vt:variant>
      <vt:variant>
        <vt:i4>25</vt:i4>
      </vt:variant>
      <vt:variant>
        <vt:i4>0</vt:i4>
      </vt:variant>
      <vt:variant>
        <vt:i4>5</vt:i4>
      </vt:variant>
      <vt:variant>
        <vt:lpwstr/>
      </vt:variant>
      <vt:variant>
        <vt:lpwstr>_Toc117787095</vt:lpwstr>
      </vt:variant>
      <vt:variant>
        <vt:i4>2031678</vt:i4>
      </vt:variant>
      <vt:variant>
        <vt:i4>19</vt:i4>
      </vt:variant>
      <vt:variant>
        <vt:i4>0</vt:i4>
      </vt:variant>
      <vt:variant>
        <vt:i4>5</vt:i4>
      </vt:variant>
      <vt:variant>
        <vt:lpwstr/>
      </vt:variant>
      <vt:variant>
        <vt:lpwstr>_Toc117787094</vt:lpwstr>
      </vt:variant>
      <vt:variant>
        <vt:i4>2031678</vt:i4>
      </vt:variant>
      <vt:variant>
        <vt:i4>13</vt:i4>
      </vt:variant>
      <vt:variant>
        <vt:i4>0</vt:i4>
      </vt:variant>
      <vt:variant>
        <vt:i4>5</vt:i4>
      </vt:variant>
      <vt:variant>
        <vt:lpwstr/>
      </vt:variant>
      <vt:variant>
        <vt:lpwstr>_Toc117787093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-- Diplomová práce (ft)</dc:title>
  <dc:subject/>
  <dc:creator>Marián</dc:creator>
  <cp:keywords/>
  <dc:description/>
  <cp:lastModifiedBy>Barak</cp:lastModifiedBy>
  <cp:revision>40</cp:revision>
  <cp:lastPrinted>2011-05-15T19:26:00Z</cp:lastPrinted>
  <dcterms:created xsi:type="dcterms:W3CDTF">2011-05-13T06:20:00Z</dcterms:created>
  <dcterms:modified xsi:type="dcterms:W3CDTF">2011-05-15T19:29:00Z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