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46A" w:rsidRPr="002D6CED" w:rsidRDefault="00B9246A" w:rsidP="00B9246A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B9246A" w:rsidRPr="002D6CED" w:rsidRDefault="00B9246A" w:rsidP="00B9246A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B9246A" w:rsidRDefault="00B9246A" w:rsidP="00B9246A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B9246A" w:rsidRDefault="00B9246A" w:rsidP="00B9246A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B9246A" w:rsidRPr="00144ABC" w:rsidRDefault="00B9246A" w:rsidP="00B9246A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 w:rsidR="00480C86">
        <w:rPr>
          <w:rFonts w:ascii="Times New Roman" w:hAnsi="Times New Roman"/>
          <w:i/>
          <w:sz w:val="24"/>
          <w:szCs w:val="24"/>
        </w:rPr>
        <w:t>vedoucího bakalářské</w:t>
      </w:r>
      <w:r w:rsidRPr="00144ABC">
        <w:rPr>
          <w:rFonts w:ascii="Times New Roman" w:hAnsi="Times New Roman"/>
          <w:i/>
          <w:sz w:val="24"/>
          <w:szCs w:val="24"/>
        </w:rPr>
        <w:t xml:space="preserve"> práce</w:t>
      </w:r>
    </w:p>
    <w:p w:rsidR="00B9246A" w:rsidRPr="004D40E0" w:rsidRDefault="00B9246A" w:rsidP="00B9246A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15312E" w:rsidRDefault="0015312E" w:rsidP="00B9246A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</w:p>
    <w:p w:rsidR="0015312E" w:rsidRDefault="0015312E" w:rsidP="00B9246A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</w:p>
    <w:p w:rsidR="00B9246A" w:rsidRPr="00135AF2" w:rsidRDefault="00B9246A" w:rsidP="00B9246A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</w:t>
      </w:r>
      <w:r w:rsidRPr="004D40E0">
        <w:rPr>
          <w:rFonts w:ascii="Times New Roman" w:hAnsi="Times New Roman"/>
          <w:b w:val="0"/>
          <w:i/>
          <w:sz w:val="24"/>
          <w:szCs w:val="24"/>
        </w:rPr>
        <w:t>autor</w:t>
      </w:r>
      <w:r>
        <w:rPr>
          <w:rFonts w:ascii="Times New Roman" w:hAnsi="Times New Roman"/>
          <w:b w:val="0"/>
          <w:i/>
          <w:sz w:val="24"/>
          <w:szCs w:val="24"/>
        </w:rPr>
        <w:t>k</w:t>
      </w:r>
      <w:r w:rsidRPr="004D40E0">
        <w:rPr>
          <w:rFonts w:ascii="Times New Roman" w:hAnsi="Times New Roman"/>
          <w:b w:val="0"/>
          <w:i/>
          <w:sz w:val="24"/>
          <w:szCs w:val="24"/>
        </w:rPr>
        <w:t>a)</w:t>
      </w:r>
      <w:r>
        <w:rPr>
          <w:rFonts w:ascii="Times New Roman" w:hAnsi="Times New Roman"/>
          <w:b w:val="0"/>
          <w:i/>
          <w:sz w:val="24"/>
          <w:szCs w:val="24"/>
        </w:rPr>
        <w:t xml:space="preserve"> bakalářské práce</w:t>
      </w:r>
      <w:r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Pr="004D40E0">
        <w:rPr>
          <w:rFonts w:ascii="Times New Roman" w:hAnsi="Times New Roman"/>
          <w:b w:val="0"/>
          <w:i/>
          <w:sz w:val="24"/>
          <w:szCs w:val="24"/>
        </w:rPr>
        <w:tab/>
      </w:r>
      <w:r w:rsidR="00135AF2" w:rsidRPr="00135AF2">
        <w:rPr>
          <w:rFonts w:ascii="Times New Roman" w:hAnsi="Times New Roman"/>
          <w:b w:val="0"/>
          <w:sz w:val="24"/>
          <w:szCs w:val="24"/>
        </w:rPr>
        <w:t xml:space="preserve">Jana </w:t>
      </w:r>
      <w:proofErr w:type="spellStart"/>
      <w:r w:rsidR="00135AF2" w:rsidRPr="00135AF2">
        <w:rPr>
          <w:rFonts w:ascii="Times New Roman" w:hAnsi="Times New Roman"/>
          <w:b w:val="0"/>
          <w:sz w:val="24"/>
          <w:szCs w:val="24"/>
        </w:rPr>
        <w:t>Špirudová</w:t>
      </w:r>
      <w:proofErr w:type="spellEnd"/>
    </w:p>
    <w:p w:rsidR="00DC2E60" w:rsidRDefault="00DC2E60" w:rsidP="00B9246A">
      <w:pPr>
        <w:jc w:val="both"/>
        <w:rPr>
          <w:i/>
          <w:sz w:val="24"/>
          <w:szCs w:val="24"/>
        </w:rPr>
      </w:pPr>
    </w:p>
    <w:p w:rsidR="00B9246A" w:rsidRPr="004D40E0" w:rsidRDefault="00B9246A" w:rsidP="00B9246A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proofErr w:type="spellStart"/>
      <w:r w:rsidR="00135AF2">
        <w:rPr>
          <w:b/>
          <w:sz w:val="24"/>
          <w:szCs w:val="24"/>
        </w:rPr>
        <w:t>Pierre</w:t>
      </w:r>
      <w:proofErr w:type="spellEnd"/>
      <w:r w:rsidR="00135AF2">
        <w:rPr>
          <w:b/>
          <w:sz w:val="24"/>
          <w:szCs w:val="24"/>
        </w:rPr>
        <w:t xml:space="preserve"> </w:t>
      </w:r>
      <w:proofErr w:type="spellStart"/>
      <w:r w:rsidR="00135AF2">
        <w:rPr>
          <w:b/>
          <w:sz w:val="24"/>
          <w:szCs w:val="24"/>
        </w:rPr>
        <w:t>Bourdieu</w:t>
      </w:r>
      <w:proofErr w:type="spellEnd"/>
      <w:r w:rsidR="00135AF2">
        <w:rPr>
          <w:b/>
          <w:sz w:val="24"/>
          <w:szCs w:val="24"/>
        </w:rPr>
        <w:t xml:space="preserve"> a nerovnosti ve vzdělávání</w:t>
      </w:r>
      <w:r w:rsidRPr="004D40E0">
        <w:rPr>
          <w:sz w:val="24"/>
          <w:szCs w:val="24"/>
        </w:rPr>
        <w:tab/>
      </w:r>
    </w:p>
    <w:p w:rsidR="00DC2E60" w:rsidRDefault="00DC2E60" w:rsidP="00B9246A">
      <w:pPr>
        <w:jc w:val="both"/>
        <w:rPr>
          <w:i/>
          <w:sz w:val="24"/>
          <w:szCs w:val="24"/>
        </w:rPr>
      </w:pPr>
    </w:p>
    <w:p w:rsidR="00B9246A" w:rsidRPr="004D40E0" w:rsidRDefault="00B9246A" w:rsidP="00B9246A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Vedoucí</w:t>
      </w:r>
      <w:r w:rsidRPr="004D40E0">
        <w:rPr>
          <w:i/>
          <w:sz w:val="24"/>
          <w:szCs w:val="24"/>
        </w:rPr>
        <w:t xml:space="preserve"> práce:</w:t>
      </w:r>
      <w:r>
        <w:rPr>
          <w:sz w:val="24"/>
          <w:szCs w:val="24"/>
        </w:rPr>
        <w:t xml:space="preserve"> Mgr. Michal Vavřík</w:t>
      </w:r>
      <w:r w:rsidR="00135AF2">
        <w:rPr>
          <w:sz w:val="24"/>
          <w:szCs w:val="24"/>
        </w:rPr>
        <w:t xml:space="preserve">, </w:t>
      </w:r>
      <w:proofErr w:type="spellStart"/>
      <w:r w:rsidR="00135AF2">
        <w:rPr>
          <w:sz w:val="24"/>
          <w:szCs w:val="24"/>
        </w:rPr>
        <w:t>Ph.D</w:t>
      </w:r>
      <w:proofErr w:type="spellEnd"/>
      <w:r w:rsidR="00135AF2">
        <w:rPr>
          <w:sz w:val="24"/>
          <w:szCs w:val="24"/>
        </w:rPr>
        <w:t>.</w:t>
      </w:r>
    </w:p>
    <w:p w:rsidR="00B9246A" w:rsidRDefault="00B9246A" w:rsidP="00B9246A">
      <w:pPr>
        <w:jc w:val="both"/>
        <w:rPr>
          <w:sz w:val="24"/>
          <w:szCs w:val="24"/>
        </w:rPr>
      </w:pPr>
    </w:p>
    <w:p w:rsidR="0015312E" w:rsidRDefault="0015312E" w:rsidP="00B9246A">
      <w:pPr>
        <w:jc w:val="both"/>
        <w:rPr>
          <w:sz w:val="24"/>
          <w:szCs w:val="24"/>
        </w:rPr>
      </w:pPr>
    </w:p>
    <w:p w:rsidR="001B4E17" w:rsidRDefault="001B4E17" w:rsidP="00C05394">
      <w:pPr>
        <w:jc w:val="both"/>
        <w:rPr>
          <w:i/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135AF2" w:rsidRDefault="00135AF2" w:rsidP="00C05394">
      <w:pPr>
        <w:jc w:val="both"/>
        <w:rPr>
          <w:sz w:val="24"/>
          <w:szCs w:val="24"/>
        </w:rPr>
      </w:pPr>
      <w:r w:rsidRPr="00135AF2">
        <w:rPr>
          <w:sz w:val="24"/>
          <w:szCs w:val="24"/>
        </w:rPr>
        <w:t>Zvoleným tématem práce je problém nerovnosti ve vzdělávání. Tento problém je v pedagogických kruzích široce diskutován, zejména pro svůj význam p</w:t>
      </w:r>
      <w:r>
        <w:rPr>
          <w:sz w:val="24"/>
          <w:szCs w:val="24"/>
        </w:rPr>
        <w:t>ři</w:t>
      </w:r>
      <w:r w:rsidRPr="00135AF2">
        <w:rPr>
          <w:sz w:val="24"/>
          <w:szCs w:val="24"/>
        </w:rPr>
        <w:t xml:space="preserve"> formulaci vzdělávacích politik. V sociální pedagogice povědomí o něm existuje také. Autorka se zaměřila na teoretický rámec vypracovaný </w:t>
      </w:r>
      <w:proofErr w:type="spellStart"/>
      <w:r w:rsidRPr="00135AF2">
        <w:rPr>
          <w:sz w:val="24"/>
          <w:szCs w:val="24"/>
        </w:rPr>
        <w:t>Pierrem</w:t>
      </w:r>
      <w:proofErr w:type="spellEnd"/>
      <w:r w:rsidRPr="00135AF2">
        <w:rPr>
          <w:sz w:val="24"/>
          <w:szCs w:val="24"/>
        </w:rPr>
        <w:t xml:space="preserve"> </w:t>
      </w:r>
      <w:proofErr w:type="spellStart"/>
      <w:r w:rsidRPr="00135AF2">
        <w:rPr>
          <w:sz w:val="24"/>
          <w:szCs w:val="24"/>
        </w:rPr>
        <w:t>Bourdieu</w:t>
      </w:r>
      <w:proofErr w:type="spellEnd"/>
      <w:r w:rsidRPr="00135AF2">
        <w:rPr>
          <w:sz w:val="24"/>
          <w:szCs w:val="24"/>
        </w:rPr>
        <w:t xml:space="preserve">, avšak v průběhu práce tuto perspektivu korigovala dnes vlivnějším pojetím sociálního kapitálu u </w:t>
      </w:r>
      <w:proofErr w:type="spellStart"/>
      <w:r w:rsidRPr="00135AF2">
        <w:rPr>
          <w:sz w:val="24"/>
          <w:szCs w:val="24"/>
        </w:rPr>
        <w:t>Jamese</w:t>
      </w:r>
      <w:proofErr w:type="spellEnd"/>
      <w:r w:rsidRPr="00135AF2">
        <w:rPr>
          <w:sz w:val="24"/>
          <w:szCs w:val="24"/>
        </w:rPr>
        <w:t xml:space="preserve"> </w:t>
      </w:r>
      <w:proofErr w:type="spellStart"/>
      <w:r w:rsidRPr="00135AF2">
        <w:rPr>
          <w:sz w:val="24"/>
          <w:szCs w:val="24"/>
        </w:rPr>
        <w:t>Colemana</w:t>
      </w:r>
      <w:proofErr w:type="spellEnd"/>
      <w:r w:rsidRPr="00135AF2">
        <w:rPr>
          <w:sz w:val="24"/>
          <w:szCs w:val="24"/>
        </w:rPr>
        <w:t xml:space="preserve">. Jejím cílem bylo obě teorie charakterizovat a analyzovat a ověřit v praxi výzkumem. (viz s. 10). Tento cíl by snad bylo lépe charakterizovat jako „doložení“ než ověření v pravém slova smyslu. Teoretická východiska je možné přijmout či nepřijmout, nikoliv </w:t>
      </w:r>
      <w:r>
        <w:rPr>
          <w:sz w:val="24"/>
          <w:szCs w:val="24"/>
        </w:rPr>
        <w:t>ověřit</w:t>
      </w:r>
      <w:r w:rsidRPr="00135AF2">
        <w:rPr>
          <w:sz w:val="24"/>
          <w:szCs w:val="24"/>
        </w:rPr>
        <w:t>.</w:t>
      </w:r>
    </w:p>
    <w:p w:rsidR="00480C86" w:rsidRPr="00480C86" w:rsidRDefault="00480C86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Struktura práce, vhodnost zvoleného postupu a použitých metod 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135AF2" w:rsidRPr="00135AF2" w:rsidRDefault="00135AF2" w:rsidP="00135AF2">
      <w:pPr>
        <w:jc w:val="both"/>
        <w:rPr>
          <w:sz w:val="24"/>
          <w:szCs w:val="24"/>
        </w:rPr>
      </w:pPr>
      <w:r w:rsidRPr="00135AF2">
        <w:rPr>
          <w:sz w:val="24"/>
          <w:szCs w:val="24"/>
        </w:rPr>
        <w:t xml:space="preserve">První část práce představuje </w:t>
      </w:r>
      <w:proofErr w:type="spellStart"/>
      <w:r w:rsidRPr="00135AF2">
        <w:rPr>
          <w:sz w:val="24"/>
          <w:szCs w:val="24"/>
        </w:rPr>
        <w:t>Bourdieuho</w:t>
      </w:r>
      <w:proofErr w:type="spellEnd"/>
      <w:r w:rsidRPr="00135AF2">
        <w:rPr>
          <w:sz w:val="24"/>
          <w:szCs w:val="24"/>
        </w:rPr>
        <w:t xml:space="preserve"> teoretickou perspektivu a její základní pojmy (s. 12–19), následně totéž u </w:t>
      </w:r>
      <w:proofErr w:type="spellStart"/>
      <w:r w:rsidRPr="00135AF2">
        <w:rPr>
          <w:sz w:val="24"/>
          <w:szCs w:val="24"/>
        </w:rPr>
        <w:t>Colemana</w:t>
      </w:r>
      <w:proofErr w:type="spellEnd"/>
      <w:r w:rsidR="008C284C">
        <w:rPr>
          <w:sz w:val="24"/>
          <w:szCs w:val="24"/>
        </w:rPr>
        <w:t>.</w:t>
      </w:r>
      <w:r w:rsidRPr="00135AF2">
        <w:rPr>
          <w:sz w:val="24"/>
          <w:szCs w:val="24"/>
        </w:rPr>
        <w:t xml:space="preserve"> (s. 20–24) Empirické šetření volilo kvalitativní metodologii založenou na technice </w:t>
      </w:r>
      <w:proofErr w:type="spellStart"/>
      <w:r w:rsidRPr="00135AF2">
        <w:rPr>
          <w:sz w:val="24"/>
          <w:szCs w:val="24"/>
        </w:rPr>
        <w:t>polostrukturovaného</w:t>
      </w:r>
      <w:proofErr w:type="spellEnd"/>
      <w:r w:rsidRPr="00135AF2">
        <w:rPr>
          <w:sz w:val="24"/>
          <w:szCs w:val="24"/>
        </w:rPr>
        <w:t xml:space="preserve"> rozhovoru, což označíme za vhodnou volbu. Rovněž volbu zkoumané sociální kategorie (studentky IMS Brno – s. 28) považuji za potenciálně přínosnou.</w:t>
      </w:r>
    </w:p>
    <w:p w:rsidR="00B9246A" w:rsidRPr="004D40E0" w:rsidRDefault="00B9246A" w:rsidP="00C05394">
      <w:pPr>
        <w:jc w:val="both"/>
        <w:rPr>
          <w:sz w:val="24"/>
          <w:szCs w:val="24"/>
        </w:rPr>
      </w:pPr>
    </w:p>
    <w:p w:rsidR="00B9246A" w:rsidRDefault="00B9246A" w:rsidP="00C05394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 xml:space="preserve">Odborná úroveň, </w:t>
      </w:r>
      <w:r>
        <w:rPr>
          <w:i/>
          <w:sz w:val="24"/>
          <w:szCs w:val="24"/>
        </w:rPr>
        <w:t>vlastní přínos</w:t>
      </w:r>
      <w:r w:rsidRPr="004D40E0">
        <w:rPr>
          <w:i/>
          <w:sz w:val="24"/>
          <w:szCs w:val="24"/>
        </w:rPr>
        <w:t xml:space="preserve">, </w:t>
      </w:r>
      <w:r>
        <w:rPr>
          <w:i/>
          <w:sz w:val="24"/>
          <w:szCs w:val="24"/>
        </w:rPr>
        <w:t>spolupráce s vedoucím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135AF2" w:rsidRDefault="00135AF2" w:rsidP="00135AF2">
      <w:pPr>
        <w:jc w:val="both"/>
        <w:rPr>
          <w:sz w:val="24"/>
          <w:szCs w:val="24"/>
        </w:rPr>
      </w:pPr>
      <w:r w:rsidRPr="00135AF2">
        <w:rPr>
          <w:sz w:val="24"/>
          <w:szCs w:val="24"/>
        </w:rPr>
        <w:t xml:space="preserve">V teoretické části je práce slušným zachycením podstaty obou teoretických rámců. V případě </w:t>
      </w:r>
      <w:proofErr w:type="spellStart"/>
      <w:r w:rsidRPr="00135AF2">
        <w:rPr>
          <w:sz w:val="24"/>
          <w:szCs w:val="24"/>
        </w:rPr>
        <w:t>Colemana</w:t>
      </w:r>
      <w:proofErr w:type="spellEnd"/>
      <w:r w:rsidRPr="00135AF2">
        <w:rPr>
          <w:sz w:val="24"/>
          <w:szCs w:val="24"/>
        </w:rPr>
        <w:t xml:space="preserve"> autorka pracuje se sekundární literaturou, v případě </w:t>
      </w:r>
      <w:proofErr w:type="spellStart"/>
      <w:r w:rsidRPr="00135AF2">
        <w:rPr>
          <w:sz w:val="24"/>
          <w:szCs w:val="24"/>
        </w:rPr>
        <w:t>Bourdieuho</w:t>
      </w:r>
      <w:proofErr w:type="spellEnd"/>
      <w:r w:rsidRPr="00135AF2">
        <w:rPr>
          <w:sz w:val="24"/>
          <w:szCs w:val="24"/>
        </w:rPr>
        <w:t xml:space="preserve"> s překlady původních textů. Vytknout lze jistou omezenost teoretické analýzy a absenci konfrontace více pohledů.</w:t>
      </w:r>
    </w:p>
    <w:p w:rsidR="00135AF2" w:rsidRPr="00135AF2" w:rsidRDefault="00135AF2" w:rsidP="00135AF2">
      <w:pPr>
        <w:jc w:val="both"/>
        <w:rPr>
          <w:sz w:val="24"/>
          <w:szCs w:val="24"/>
        </w:rPr>
      </w:pPr>
    </w:p>
    <w:p w:rsidR="00135AF2" w:rsidRPr="00135AF2" w:rsidRDefault="00135AF2" w:rsidP="00135AF2">
      <w:pPr>
        <w:jc w:val="both"/>
        <w:rPr>
          <w:sz w:val="24"/>
          <w:szCs w:val="24"/>
        </w:rPr>
      </w:pPr>
      <w:r w:rsidRPr="00135AF2">
        <w:rPr>
          <w:sz w:val="24"/>
          <w:szCs w:val="24"/>
        </w:rPr>
        <w:t xml:space="preserve">To by bylo možné přehlédnout, pokud by následující empirický výzkum postupoval přísně induktivně od získaných dat k obecnějším kategoriím. Místo toho autorka (metodologicky nikoliv nesprávně) hledá náznaky toho, co teoreticky předpokládala jako důležité. V tu chvíli se nicméně projeví jistá abstraktnost </w:t>
      </w:r>
      <w:proofErr w:type="spellStart"/>
      <w:r w:rsidRPr="00135AF2">
        <w:rPr>
          <w:sz w:val="24"/>
          <w:szCs w:val="24"/>
        </w:rPr>
        <w:t>Bourdieuho</w:t>
      </w:r>
      <w:proofErr w:type="spellEnd"/>
      <w:r w:rsidRPr="00135AF2">
        <w:rPr>
          <w:sz w:val="24"/>
          <w:szCs w:val="24"/>
        </w:rPr>
        <w:t xml:space="preserve"> koncepce (jejíž techničtější aspekty nejsou přeloženy) a pouze zprostředkovaná znalost </w:t>
      </w:r>
      <w:proofErr w:type="spellStart"/>
      <w:r w:rsidRPr="00135AF2">
        <w:rPr>
          <w:sz w:val="24"/>
          <w:szCs w:val="24"/>
        </w:rPr>
        <w:t>Colemana</w:t>
      </w:r>
      <w:proofErr w:type="spellEnd"/>
      <w:r w:rsidRPr="00135AF2">
        <w:rPr>
          <w:sz w:val="24"/>
          <w:szCs w:val="24"/>
        </w:rPr>
        <w:t xml:space="preserve">. Ve výsledku autorka postrádala více „kategorií“, v jejichž dimenzích </w:t>
      </w:r>
      <w:r w:rsidR="008C284C">
        <w:rPr>
          <w:sz w:val="24"/>
          <w:szCs w:val="24"/>
        </w:rPr>
        <w:t xml:space="preserve">by </w:t>
      </w:r>
      <w:r w:rsidRPr="00135AF2">
        <w:rPr>
          <w:sz w:val="24"/>
          <w:szCs w:val="24"/>
        </w:rPr>
        <w:t>mohla pátrat napříč rozhovory</w:t>
      </w:r>
      <w:r w:rsidR="008C284C">
        <w:rPr>
          <w:sz w:val="24"/>
          <w:szCs w:val="24"/>
        </w:rPr>
        <w:t xml:space="preserve"> do větší hloubky</w:t>
      </w:r>
      <w:r w:rsidRPr="00135AF2">
        <w:rPr>
          <w:sz w:val="24"/>
          <w:szCs w:val="24"/>
        </w:rPr>
        <w:t>.</w:t>
      </w:r>
    </w:p>
    <w:p w:rsidR="00135AF2" w:rsidRDefault="00135AF2" w:rsidP="00C05394">
      <w:pPr>
        <w:jc w:val="both"/>
        <w:rPr>
          <w:sz w:val="24"/>
          <w:szCs w:val="24"/>
        </w:rPr>
      </w:pPr>
    </w:p>
    <w:p w:rsidR="00B9246A" w:rsidRPr="002007D0" w:rsidRDefault="00B9246A" w:rsidP="00C05394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Práce s literaturou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135AF2" w:rsidRDefault="00135AF2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Viz jinde v posudku.</w:t>
      </w:r>
    </w:p>
    <w:p w:rsidR="00135AF2" w:rsidRDefault="00135AF2" w:rsidP="00C05394">
      <w:pPr>
        <w:jc w:val="both"/>
        <w:rPr>
          <w:sz w:val="24"/>
          <w:szCs w:val="24"/>
        </w:rPr>
      </w:pPr>
    </w:p>
    <w:p w:rsidR="00135AF2" w:rsidRDefault="00135AF2" w:rsidP="00C05394">
      <w:pPr>
        <w:jc w:val="both"/>
        <w:rPr>
          <w:sz w:val="24"/>
          <w:szCs w:val="24"/>
        </w:rPr>
      </w:pPr>
    </w:p>
    <w:p w:rsidR="00135AF2" w:rsidRDefault="00135AF2" w:rsidP="00C05394">
      <w:pPr>
        <w:jc w:val="both"/>
        <w:rPr>
          <w:sz w:val="24"/>
          <w:szCs w:val="24"/>
        </w:rPr>
      </w:pPr>
    </w:p>
    <w:p w:rsidR="00135AF2" w:rsidRDefault="00135AF2" w:rsidP="00C05394">
      <w:pPr>
        <w:jc w:val="both"/>
        <w:rPr>
          <w:sz w:val="24"/>
          <w:szCs w:val="24"/>
        </w:rPr>
      </w:pPr>
    </w:p>
    <w:p w:rsidR="000D0557" w:rsidRDefault="000D0557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lastRenderedPageBreak/>
        <w:t>Rozsah práce, jazyková, stylistická a formální úprava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903971" w:rsidRDefault="00387600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Rozsah práce odpovídá požadavkům. Po jazykové a stylistické stránce je</w:t>
      </w:r>
      <w:r w:rsidR="00E9228B">
        <w:rPr>
          <w:sz w:val="24"/>
          <w:szCs w:val="24"/>
        </w:rPr>
        <w:t xml:space="preserve"> v pořádku.</w:t>
      </w:r>
      <w:r>
        <w:rPr>
          <w:sz w:val="24"/>
          <w:szCs w:val="24"/>
        </w:rPr>
        <w:t xml:space="preserve"> Z formálního hlediska se místy objevují </w:t>
      </w:r>
      <w:r w:rsidR="00135AF2">
        <w:rPr>
          <w:sz w:val="24"/>
          <w:szCs w:val="24"/>
        </w:rPr>
        <w:t>drobné</w:t>
      </w:r>
      <w:r>
        <w:rPr>
          <w:sz w:val="24"/>
          <w:szCs w:val="24"/>
        </w:rPr>
        <w:t xml:space="preserve"> nedostatky</w:t>
      </w:r>
      <w:r w:rsidR="00135AF2">
        <w:rPr>
          <w:sz w:val="24"/>
          <w:szCs w:val="24"/>
        </w:rPr>
        <w:t>, které nevstupují do hodnocení práce</w:t>
      </w:r>
      <w:r>
        <w:rPr>
          <w:sz w:val="24"/>
          <w:szCs w:val="24"/>
        </w:rPr>
        <w:t>.</w:t>
      </w:r>
    </w:p>
    <w:p w:rsidR="000D0557" w:rsidRDefault="000D0557" w:rsidP="00C05394">
      <w:pPr>
        <w:jc w:val="both"/>
        <w:rPr>
          <w:sz w:val="24"/>
          <w:szCs w:val="24"/>
        </w:rPr>
      </w:pPr>
    </w:p>
    <w:p w:rsidR="0015312E" w:rsidRPr="004D40E0" w:rsidRDefault="0015312E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Případné p</w:t>
      </w:r>
      <w:r w:rsidRPr="004D40E0">
        <w:rPr>
          <w:i/>
          <w:sz w:val="24"/>
          <w:szCs w:val="24"/>
        </w:rPr>
        <w:t>řipomínky, náměty, otázky pro obhajobu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135AF2" w:rsidRDefault="00135AF2" w:rsidP="00135AF2">
      <w:pPr>
        <w:jc w:val="both"/>
        <w:rPr>
          <w:sz w:val="24"/>
          <w:szCs w:val="24"/>
        </w:rPr>
      </w:pPr>
      <w:r w:rsidRPr="00135AF2">
        <w:rPr>
          <w:sz w:val="24"/>
          <w:szCs w:val="24"/>
        </w:rPr>
        <w:t xml:space="preserve">Jak rozumět formulacím „kvantitativní metoda </w:t>
      </w:r>
      <w:proofErr w:type="spellStart"/>
      <w:r w:rsidRPr="00135AF2">
        <w:rPr>
          <w:sz w:val="24"/>
          <w:szCs w:val="24"/>
        </w:rPr>
        <w:t>polostrukturovaného</w:t>
      </w:r>
      <w:proofErr w:type="spellEnd"/>
      <w:r w:rsidRPr="00135AF2">
        <w:rPr>
          <w:sz w:val="24"/>
          <w:szCs w:val="24"/>
        </w:rPr>
        <w:t xml:space="preserve"> rozhovoru“ (s. 27)? Práce kvantitativní data z rozhovorů neobsahuje, jde snad o překlep?</w:t>
      </w:r>
    </w:p>
    <w:p w:rsidR="00135AF2" w:rsidRPr="00135AF2" w:rsidRDefault="00135AF2" w:rsidP="00135AF2">
      <w:pPr>
        <w:jc w:val="both"/>
        <w:rPr>
          <w:sz w:val="24"/>
          <w:szCs w:val="24"/>
        </w:rPr>
      </w:pPr>
    </w:p>
    <w:p w:rsidR="00135AF2" w:rsidRPr="00135AF2" w:rsidRDefault="00135AF2" w:rsidP="00135AF2">
      <w:pPr>
        <w:jc w:val="both"/>
        <w:rPr>
          <w:sz w:val="24"/>
          <w:szCs w:val="24"/>
        </w:rPr>
      </w:pPr>
      <w:r w:rsidRPr="00135AF2">
        <w:rPr>
          <w:sz w:val="24"/>
          <w:szCs w:val="24"/>
        </w:rPr>
        <w:t>Píšete o stanovení předběžného plánu otázek na základě indikátorů. (s. 26) Můžete tento postup upřesnit?</w:t>
      </w:r>
    </w:p>
    <w:p w:rsidR="000D0557" w:rsidRDefault="000D0557" w:rsidP="00C05394">
      <w:pPr>
        <w:jc w:val="both"/>
        <w:rPr>
          <w:sz w:val="24"/>
          <w:szCs w:val="24"/>
        </w:rPr>
      </w:pPr>
    </w:p>
    <w:p w:rsidR="000D0557" w:rsidRDefault="000D0557" w:rsidP="00C05394">
      <w:pPr>
        <w:jc w:val="both"/>
        <w:rPr>
          <w:sz w:val="24"/>
          <w:szCs w:val="24"/>
        </w:rPr>
      </w:pPr>
    </w:p>
    <w:p w:rsidR="000D0557" w:rsidRDefault="000D0557" w:rsidP="00C05394">
      <w:pPr>
        <w:jc w:val="both"/>
        <w:rPr>
          <w:sz w:val="24"/>
          <w:szCs w:val="24"/>
        </w:rPr>
      </w:pPr>
    </w:p>
    <w:p w:rsidR="000D0557" w:rsidRDefault="000D0557" w:rsidP="00C05394">
      <w:pPr>
        <w:jc w:val="both"/>
        <w:rPr>
          <w:sz w:val="24"/>
          <w:szCs w:val="24"/>
        </w:rPr>
      </w:pPr>
    </w:p>
    <w:p w:rsidR="000D0557" w:rsidRDefault="000D0557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0D0557" w:rsidRDefault="000D0557" w:rsidP="00C05394">
      <w:pPr>
        <w:jc w:val="both"/>
        <w:rPr>
          <w:sz w:val="24"/>
          <w:szCs w:val="24"/>
        </w:rPr>
      </w:pPr>
    </w:p>
    <w:p w:rsidR="000D0557" w:rsidRDefault="000D0557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135AF2" w:rsidRDefault="00135AF2" w:rsidP="00C05394">
      <w:pPr>
        <w:jc w:val="both"/>
        <w:rPr>
          <w:sz w:val="24"/>
          <w:szCs w:val="24"/>
        </w:rPr>
      </w:pPr>
    </w:p>
    <w:p w:rsidR="00135AF2" w:rsidRDefault="00135AF2" w:rsidP="00C05394">
      <w:pPr>
        <w:jc w:val="both"/>
        <w:rPr>
          <w:sz w:val="24"/>
          <w:szCs w:val="24"/>
        </w:rPr>
      </w:pPr>
    </w:p>
    <w:p w:rsidR="00135AF2" w:rsidRDefault="00135AF2" w:rsidP="00C05394">
      <w:pPr>
        <w:jc w:val="both"/>
        <w:rPr>
          <w:sz w:val="24"/>
          <w:szCs w:val="24"/>
        </w:rPr>
      </w:pPr>
    </w:p>
    <w:p w:rsidR="00135AF2" w:rsidRDefault="00135AF2" w:rsidP="00C05394">
      <w:pPr>
        <w:jc w:val="both"/>
        <w:rPr>
          <w:sz w:val="24"/>
          <w:szCs w:val="24"/>
        </w:rPr>
      </w:pPr>
    </w:p>
    <w:p w:rsidR="00135AF2" w:rsidRDefault="00135AF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0D0557" w:rsidRDefault="000D0557" w:rsidP="00C05394">
      <w:pPr>
        <w:jc w:val="both"/>
        <w:rPr>
          <w:sz w:val="24"/>
          <w:szCs w:val="24"/>
        </w:rPr>
      </w:pPr>
    </w:p>
    <w:p w:rsidR="000D0557" w:rsidRPr="004D40E0" w:rsidRDefault="000D0557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Hodnocení</w:t>
      </w:r>
    </w:p>
    <w:p w:rsidR="00B9246A" w:rsidRPr="004D40E0" w:rsidRDefault="00B9246A" w:rsidP="00C05394">
      <w:pPr>
        <w:jc w:val="both"/>
        <w:rPr>
          <w:sz w:val="24"/>
          <w:szCs w:val="24"/>
        </w:rPr>
      </w:pPr>
    </w:p>
    <w:p w:rsidR="00B9246A" w:rsidRDefault="00B9246A" w:rsidP="00C05394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4D40E0">
        <w:rPr>
          <w:b/>
          <w:color w:val="000000"/>
          <w:sz w:val="24"/>
          <w:szCs w:val="24"/>
        </w:rPr>
        <w:t>doporučuji</w:t>
      </w:r>
      <w:r w:rsidRPr="004D40E0">
        <w:rPr>
          <w:sz w:val="24"/>
          <w:szCs w:val="24"/>
        </w:rPr>
        <w:t xml:space="preserve"> k obhajobě a hodnotím ji</w:t>
      </w:r>
      <w:r>
        <w:rPr>
          <w:sz w:val="24"/>
          <w:szCs w:val="24"/>
        </w:rPr>
        <w:t xml:space="preserve"> stupněm</w:t>
      </w:r>
      <w:r w:rsidR="00903971">
        <w:rPr>
          <w:sz w:val="24"/>
          <w:szCs w:val="24"/>
        </w:rPr>
        <w:t xml:space="preserve"> </w:t>
      </w:r>
      <w:r w:rsidR="00135AF2">
        <w:rPr>
          <w:b/>
          <w:sz w:val="24"/>
          <w:szCs w:val="24"/>
        </w:rPr>
        <w:t>B</w:t>
      </w:r>
      <w:r w:rsidR="0015312E" w:rsidRPr="0015312E">
        <w:rPr>
          <w:sz w:val="24"/>
          <w:szCs w:val="24"/>
        </w:rPr>
        <w:t>.</w:t>
      </w:r>
    </w:p>
    <w:p w:rsidR="00B9246A" w:rsidRPr="004D40E0" w:rsidRDefault="00B9246A" w:rsidP="00B9246A">
      <w:pPr>
        <w:jc w:val="both"/>
        <w:rPr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Pr="002007D0" w:rsidRDefault="00B9246A" w:rsidP="00B9246A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Datum</w:t>
      </w:r>
      <w:r>
        <w:rPr>
          <w:b/>
          <w:sz w:val="24"/>
          <w:szCs w:val="24"/>
        </w:rPr>
        <w:t xml:space="preserve"> </w:t>
      </w:r>
      <w:r w:rsidR="007F0001">
        <w:rPr>
          <w:sz w:val="24"/>
          <w:szCs w:val="24"/>
        </w:rPr>
        <w:t>21</w:t>
      </w:r>
      <w:r>
        <w:rPr>
          <w:sz w:val="24"/>
          <w:szCs w:val="24"/>
        </w:rPr>
        <w:t xml:space="preserve">. </w:t>
      </w:r>
      <w:r w:rsidR="007F0001">
        <w:rPr>
          <w:sz w:val="24"/>
          <w:szCs w:val="24"/>
        </w:rPr>
        <w:t>května</w:t>
      </w:r>
      <w:r>
        <w:rPr>
          <w:sz w:val="24"/>
          <w:szCs w:val="24"/>
        </w:rPr>
        <w:t xml:space="preserve"> 201</w:t>
      </w:r>
      <w:r w:rsidR="007F0001">
        <w:rPr>
          <w:sz w:val="24"/>
          <w:szCs w:val="24"/>
        </w:rPr>
        <w:t>2</w:t>
      </w:r>
    </w:p>
    <w:p w:rsidR="00B9246A" w:rsidRPr="004D40E0" w:rsidRDefault="00B9246A" w:rsidP="00B9246A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B9246A" w:rsidRPr="004D40E0" w:rsidRDefault="00B9246A" w:rsidP="00B9246A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  <w:t xml:space="preserve">    </w:t>
      </w:r>
      <w:r>
        <w:rPr>
          <w:i/>
          <w:sz w:val="24"/>
          <w:szCs w:val="24"/>
        </w:rPr>
        <w:t xml:space="preserve">  </w:t>
      </w:r>
      <w:r w:rsidRPr="004D40E0">
        <w:rPr>
          <w:i/>
          <w:sz w:val="24"/>
          <w:szCs w:val="24"/>
        </w:rPr>
        <w:t xml:space="preserve">       Podpis</w:t>
      </w:r>
    </w:p>
    <w:p w:rsidR="00B9246A" w:rsidRPr="004D40E0" w:rsidRDefault="00B9246A" w:rsidP="00B9246A">
      <w:pPr>
        <w:rPr>
          <w:sz w:val="24"/>
          <w:szCs w:val="24"/>
        </w:rPr>
      </w:pPr>
    </w:p>
    <w:p w:rsidR="00B9246A" w:rsidRDefault="00B9246A" w:rsidP="00B9246A">
      <w:pPr>
        <w:pBdr>
          <w:top w:val="single" w:sz="4" w:space="1" w:color="auto"/>
        </w:pBdr>
      </w:pPr>
    </w:p>
    <w:p w:rsidR="00B9246A" w:rsidRPr="006400F4" w:rsidRDefault="00B9246A" w:rsidP="00B9246A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 xml:space="preserve">Posudek v písemné i elektronické podobě odevzdejte společně s bakalářskou prací do stanoveného termínu na studijní administrativu IMS Brno, Veveří 111, 616 00 Brno (e-mail: </w:t>
      </w:r>
      <w:hyperlink r:id="rId5" w:history="1">
        <w:r w:rsidRPr="006400F4">
          <w:rPr>
            <w:rStyle w:val="Hypertextovodkaz"/>
            <w:sz w:val="16"/>
            <w:szCs w:val="16"/>
          </w:rPr>
          <w:t>imsbrno@iol.cz</w:t>
        </w:r>
      </w:hyperlink>
      <w:r w:rsidRPr="006400F4">
        <w:rPr>
          <w:sz w:val="16"/>
          <w:szCs w:val="16"/>
        </w:rPr>
        <w:t>).</w:t>
      </w:r>
    </w:p>
    <w:p w:rsidR="00B9246A" w:rsidRDefault="00B9246A" w:rsidP="00B9246A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>k obhajobě a stupeň hodnocení upraví oponent podle skutečnosti (A – výborně, B – velmi dobře, C – dobře,</w:t>
      </w:r>
    </w:p>
    <w:p w:rsidR="00B9246A" w:rsidRPr="006400F4" w:rsidRDefault="00B9246A" w:rsidP="00B9246A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D –</w:t>
      </w:r>
      <w:r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p w:rsidR="00A842C2" w:rsidRDefault="00A842C2"/>
    <w:sectPr w:rsidR="00A842C2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3A6C33"/>
    <w:multiLevelType w:val="hybridMultilevel"/>
    <w:tmpl w:val="56C09F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9246A"/>
    <w:rsid w:val="000C2BD6"/>
    <w:rsid w:val="000D0557"/>
    <w:rsid w:val="00135AF2"/>
    <w:rsid w:val="0015312E"/>
    <w:rsid w:val="001B4E17"/>
    <w:rsid w:val="001D32B7"/>
    <w:rsid w:val="00216ABC"/>
    <w:rsid w:val="00305545"/>
    <w:rsid w:val="003113D1"/>
    <w:rsid w:val="00372D9C"/>
    <w:rsid w:val="003734D4"/>
    <w:rsid w:val="00375BDF"/>
    <w:rsid w:val="00387600"/>
    <w:rsid w:val="003C7BCB"/>
    <w:rsid w:val="003D1F5D"/>
    <w:rsid w:val="003E6BE4"/>
    <w:rsid w:val="003F3F0B"/>
    <w:rsid w:val="00436292"/>
    <w:rsid w:val="004724C6"/>
    <w:rsid w:val="00480C86"/>
    <w:rsid w:val="00491DB9"/>
    <w:rsid w:val="005B154B"/>
    <w:rsid w:val="005F3E6F"/>
    <w:rsid w:val="005F67D8"/>
    <w:rsid w:val="00646AEC"/>
    <w:rsid w:val="00675B0B"/>
    <w:rsid w:val="00704A9D"/>
    <w:rsid w:val="007400C7"/>
    <w:rsid w:val="00754DBF"/>
    <w:rsid w:val="007A3E11"/>
    <w:rsid w:val="007F0001"/>
    <w:rsid w:val="00831157"/>
    <w:rsid w:val="00874FB5"/>
    <w:rsid w:val="008C284C"/>
    <w:rsid w:val="00903971"/>
    <w:rsid w:val="00A842C2"/>
    <w:rsid w:val="00AA037E"/>
    <w:rsid w:val="00AD3AB1"/>
    <w:rsid w:val="00AE74E4"/>
    <w:rsid w:val="00B243D6"/>
    <w:rsid w:val="00B71FB4"/>
    <w:rsid w:val="00B9246A"/>
    <w:rsid w:val="00BE617D"/>
    <w:rsid w:val="00C023EA"/>
    <w:rsid w:val="00C05394"/>
    <w:rsid w:val="00C3422C"/>
    <w:rsid w:val="00C52C83"/>
    <w:rsid w:val="00C62690"/>
    <w:rsid w:val="00DC2E60"/>
    <w:rsid w:val="00DE4676"/>
    <w:rsid w:val="00DE76EB"/>
    <w:rsid w:val="00E9228B"/>
    <w:rsid w:val="00F13018"/>
    <w:rsid w:val="00F151D1"/>
    <w:rsid w:val="00F16E0B"/>
    <w:rsid w:val="00F448F4"/>
    <w:rsid w:val="00F71500"/>
    <w:rsid w:val="00FF03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2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B9246A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B9246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B9246A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B9246A"/>
    <w:rPr>
      <w:rFonts w:ascii="Arial Unicode MS" w:eastAsia="Arial Unicode MS" w:hAnsi="Arial Unicode MS" w:cs="Times New Roman"/>
      <w:b/>
      <w:szCs w:val="20"/>
      <w:lang w:eastAsia="cs-CZ"/>
    </w:rPr>
  </w:style>
  <w:style w:type="character" w:styleId="Hypertextovodkaz">
    <w:name w:val="Hyperlink"/>
    <w:basedOn w:val="Standardnpsmoodstavce"/>
    <w:rsid w:val="00B9246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C342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msbrno@iol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506</Words>
  <Characters>2989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 Vavřík</dc:creator>
  <cp:lastModifiedBy>Filipová Magdaléna</cp:lastModifiedBy>
  <cp:revision>2</cp:revision>
  <dcterms:created xsi:type="dcterms:W3CDTF">2013-05-28T08:55:00Z</dcterms:created>
  <dcterms:modified xsi:type="dcterms:W3CDTF">2013-05-28T08:55:00Z</dcterms:modified>
</cp:coreProperties>
</file>