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21B" w:rsidRDefault="00FC121B" w:rsidP="00FC121B">
      <w:pPr>
        <w:jc w:val="center"/>
        <w:rPr>
          <w:b/>
          <w:szCs w:val="24"/>
        </w:rPr>
      </w:pPr>
      <w:r>
        <w:rPr>
          <w:b/>
          <w:noProof/>
          <w:szCs w:val="24"/>
          <w:lang w:eastAsia="cs-CZ"/>
        </w:rPr>
        <w:drawing>
          <wp:inline distT="0" distB="0" distL="0" distR="0" wp14:anchorId="76FEF59B" wp14:editId="2E212C14">
            <wp:extent cx="3152775" cy="448395"/>
            <wp:effectExtent l="0" t="0" r="0" b="8890"/>
            <wp:docPr id="1" name="Obrázek 1" descr="D:\Users\baronova\Documents\dokumenty\Logo UTB FM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baronova\Documents\dokumenty\Logo UTB FMK.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52775" cy="448395"/>
                    </a:xfrm>
                    <a:prstGeom prst="rect">
                      <a:avLst/>
                    </a:prstGeom>
                    <a:noFill/>
                    <a:ln>
                      <a:noFill/>
                    </a:ln>
                  </pic:spPr>
                </pic:pic>
              </a:graphicData>
            </a:graphic>
          </wp:inline>
        </w:drawing>
      </w:r>
    </w:p>
    <w:p w:rsidR="00FC121B" w:rsidRDefault="00FC121B" w:rsidP="00FC121B">
      <w:pPr>
        <w:jc w:val="center"/>
        <w:rPr>
          <w:b/>
          <w:szCs w:val="24"/>
        </w:rPr>
      </w:pPr>
    </w:p>
    <w:p w:rsidR="00FC121B" w:rsidRPr="000A7C26" w:rsidRDefault="00FC121B" w:rsidP="00FC121B">
      <w:pPr>
        <w:jc w:val="center"/>
        <w:rPr>
          <w:b/>
          <w:szCs w:val="24"/>
        </w:rPr>
      </w:pPr>
    </w:p>
    <w:p w:rsidR="00FC121B" w:rsidRPr="000A7C26" w:rsidRDefault="00FC121B" w:rsidP="00FC121B">
      <w:pPr>
        <w:spacing w:after="0"/>
        <w:jc w:val="center"/>
        <w:rPr>
          <w:b/>
          <w:sz w:val="28"/>
          <w:szCs w:val="28"/>
        </w:rPr>
      </w:pPr>
      <w:r w:rsidRPr="000A7C26">
        <w:rPr>
          <w:b/>
          <w:sz w:val="28"/>
          <w:szCs w:val="28"/>
        </w:rPr>
        <w:t xml:space="preserve">Hodnocení vedoucího </w:t>
      </w:r>
      <w:r>
        <w:rPr>
          <w:b/>
          <w:sz w:val="28"/>
          <w:szCs w:val="28"/>
        </w:rPr>
        <w:t>bakalářské</w:t>
      </w:r>
      <w:r w:rsidRPr="000A7C26">
        <w:rPr>
          <w:b/>
          <w:sz w:val="28"/>
          <w:szCs w:val="28"/>
        </w:rPr>
        <w:t xml:space="preserve"> práce –</w:t>
      </w:r>
      <w:r>
        <w:rPr>
          <w:b/>
          <w:sz w:val="28"/>
          <w:szCs w:val="28"/>
        </w:rPr>
        <w:t xml:space="preserve"> teoretická část</w:t>
      </w:r>
    </w:p>
    <w:p w:rsidR="00FC121B" w:rsidRPr="000A7C26" w:rsidRDefault="00FC121B" w:rsidP="00FC121B">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FC121B" w:rsidRPr="005A4D36" w:rsidTr="00A06D8F">
        <w:trPr>
          <w:trHeight w:val="284"/>
        </w:trPr>
        <w:tc>
          <w:tcPr>
            <w:tcW w:w="2988" w:type="dxa"/>
            <w:shd w:val="clear" w:color="auto" w:fill="auto"/>
          </w:tcPr>
          <w:p w:rsidR="00FC121B" w:rsidRPr="005A4D36" w:rsidRDefault="00FC121B" w:rsidP="00A06D8F">
            <w:pPr>
              <w:spacing w:after="0"/>
              <w:rPr>
                <w:b/>
                <w:szCs w:val="24"/>
              </w:rPr>
            </w:pPr>
            <w:r w:rsidRPr="005A4D36">
              <w:rPr>
                <w:b/>
                <w:szCs w:val="24"/>
              </w:rPr>
              <w:t>Jméno a příjmení studenta</w:t>
            </w:r>
          </w:p>
        </w:tc>
        <w:tc>
          <w:tcPr>
            <w:tcW w:w="6334" w:type="dxa"/>
            <w:gridSpan w:val="2"/>
            <w:shd w:val="clear" w:color="auto" w:fill="auto"/>
          </w:tcPr>
          <w:p w:rsidR="00FC121B" w:rsidRPr="005A4D36" w:rsidRDefault="00FC121B" w:rsidP="00A06D8F">
            <w:pPr>
              <w:spacing w:after="0"/>
              <w:rPr>
                <w:b/>
                <w:szCs w:val="24"/>
              </w:rPr>
            </w:pPr>
            <w:r>
              <w:rPr>
                <w:b/>
                <w:szCs w:val="24"/>
              </w:rPr>
              <w:t>Veronika Hrabcová</w:t>
            </w:r>
          </w:p>
        </w:tc>
      </w:tr>
      <w:tr w:rsidR="00FC121B" w:rsidRPr="005A4D36" w:rsidTr="00A06D8F">
        <w:trPr>
          <w:trHeight w:val="284"/>
        </w:trPr>
        <w:tc>
          <w:tcPr>
            <w:tcW w:w="2988" w:type="dxa"/>
            <w:shd w:val="clear" w:color="auto" w:fill="auto"/>
          </w:tcPr>
          <w:p w:rsidR="00FC121B" w:rsidRPr="005A4D36" w:rsidRDefault="00FC121B" w:rsidP="00A06D8F">
            <w:pPr>
              <w:spacing w:after="0"/>
              <w:rPr>
                <w:b/>
                <w:szCs w:val="24"/>
              </w:rPr>
            </w:pPr>
            <w:r w:rsidRPr="005A4D36">
              <w:rPr>
                <w:b/>
                <w:szCs w:val="24"/>
              </w:rPr>
              <w:t>Studijní program</w:t>
            </w:r>
          </w:p>
        </w:tc>
        <w:tc>
          <w:tcPr>
            <w:tcW w:w="6334" w:type="dxa"/>
            <w:gridSpan w:val="2"/>
            <w:shd w:val="clear" w:color="auto" w:fill="auto"/>
          </w:tcPr>
          <w:p w:rsidR="00FC121B" w:rsidRPr="005A4D36" w:rsidRDefault="00FC121B" w:rsidP="00A06D8F">
            <w:pPr>
              <w:spacing w:after="0"/>
              <w:rPr>
                <w:b/>
                <w:szCs w:val="24"/>
              </w:rPr>
            </w:pPr>
            <w:r>
              <w:rPr>
                <w:b/>
                <w:szCs w:val="24"/>
              </w:rPr>
              <w:t>B 8206 Výtvarná umění</w:t>
            </w:r>
          </w:p>
        </w:tc>
      </w:tr>
      <w:tr w:rsidR="00FC121B" w:rsidRPr="005A4D36" w:rsidTr="00A06D8F">
        <w:trPr>
          <w:trHeight w:val="284"/>
        </w:trPr>
        <w:tc>
          <w:tcPr>
            <w:tcW w:w="2988" w:type="dxa"/>
            <w:shd w:val="clear" w:color="auto" w:fill="auto"/>
          </w:tcPr>
          <w:p w:rsidR="00FC121B" w:rsidRPr="005A4D36" w:rsidRDefault="00FC121B" w:rsidP="00A06D8F">
            <w:pPr>
              <w:spacing w:after="0"/>
              <w:rPr>
                <w:b/>
                <w:szCs w:val="24"/>
              </w:rPr>
            </w:pPr>
            <w:r w:rsidRPr="005A4D36">
              <w:rPr>
                <w:b/>
                <w:szCs w:val="24"/>
              </w:rPr>
              <w:t>Obor/ateliér</w:t>
            </w:r>
          </w:p>
        </w:tc>
        <w:tc>
          <w:tcPr>
            <w:tcW w:w="6334" w:type="dxa"/>
            <w:gridSpan w:val="2"/>
            <w:shd w:val="clear" w:color="auto" w:fill="auto"/>
          </w:tcPr>
          <w:p w:rsidR="00FC121B" w:rsidRPr="005A4D36" w:rsidRDefault="00FC121B" w:rsidP="00A06D8F">
            <w:pPr>
              <w:spacing w:after="0"/>
              <w:rPr>
                <w:b/>
                <w:szCs w:val="24"/>
              </w:rPr>
            </w:pPr>
            <w:proofErr w:type="spellStart"/>
            <w:proofErr w:type="gramStart"/>
            <w:r>
              <w:rPr>
                <w:b/>
                <w:szCs w:val="24"/>
              </w:rPr>
              <w:t>Multimedia</w:t>
            </w:r>
            <w:proofErr w:type="spellEnd"/>
            <w:r>
              <w:rPr>
                <w:b/>
                <w:szCs w:val="24"/>
              </w:rPr>
              <w:t xml:space="preserve">  a design</w:t>
            </w:r>
            <w:proofErr w:type="gramEnd"/>
            <w:r>
              <w:rPr>
                <w:b/>
                <w:szCs w:val="24"/>
              </w:rPr>
              <w:t xml:space="preserve"> – Grafický design</w:t>
            </w:r>
          </w:p>
        </w:tc>
      </w:tr>
      <w:tr w:rsidR="00FC121B" w:rsidRPr="005A4D36" w:rsidTr="00A06D8F">
        <w:trPr>
          <w:trHeight w:val="284"/>
        </w:trPr>
        <w:tc>
          <w:tcPr>
            <w:tcW w:w="2988" w:type="dxa"/>
            <w:shd w:val="clear" w:color="auto" w:fill="auto"/>
          </w:tcPr>
          <w:p w:rsidR="00FC121B" w:rsidRPr="005A4D36" w:rsidRDefault="00FC121B" w:rsidP="00A06D8F">
            <w:pPr>
              <w:spacing w:after="0"/>
              <w:rPr>
                <w:b/>
                <w:szCs w:val="24"/>
              </w:rPr>
            </w:pPr>
            <w:r w:rsidRPr="005A4D36">
              <w:rPr>
                <w:b/>
                <w:szCs w:val="24"/>
              </w:rPr>
              <w:t>Forma studia</w:t>
            </w:r>
          </w:p>
        </w:tc>
        <w:tc>
          <w:tcPr>
            <w:tcW w:w="4500" w:type="dxa"/>
            <w:shd w:val="clear" w:color="auto" w:fill="auto"/>
          </w:tcPr>
          <w:p w:rsidR="00FC121B" w:rsidRPr="005A4D36" w:rsidRDefault="00FC121B" w:rsidP="00A06D8F">
            <w:pPr>
              <w:spacing w:after="0"/>
              <w:rPr>
                <w:b/>
                <w:szCs w:val="24"/>
              </w:rPr>
            </w:pPr>
            <w:proofErr w:type="gramStart"/>
            <w:r>
              <w:rPr>
                <w:b/>
                <w:szCs w:val="24"/>
              </w:rPr>
              <w:t xml:space="preserve">Prezenční                </w:t>
            </w:r>
            <w:r w:rsidRPr="005A4D36">
              <w:rPr>
                <w:b/>
                <w:szCs w:val="24"/>
              </w:rPr>
              <w:t>Akad.</w:t>
            </w:r>
            <w:proofErr w:type="gramEnd"/>
            <w:r w:rsidRPr="005A4D36">
              <w:rPr>
                <w:b/>
                <w:szCs w:val="24"/>
              </w:rPr>
              <w:t xml:space="preserve"> rok</w:t>
            </w:r>
            <w:r>
              <w:rPr>
                <w:b/>
                <w:szCs w:val="24"/>
              </w:rPr>
              <w:t xml:space="preserve"> 2011/12</w:t>
            </w:r>
          </w:p>
        </w:tc>
        <w:tc>
          <w:tcPr>
            <w:tcW w:w="1834" w:type="dxa"/>
            <w:shd w:val="clear" w:color="auto" w:fill="auto"/>
          </w:tcPr>
          <w:p w:rsidR="00FC121B" w:rsidRPr="005A4D36" w:rsidRDefault="00FC121B" w:rsidP="00A06D8F">
            <w:pPr>
              <w:spacing w:after="0"/>
              <w:rPr>
                <w:b/>
                <w:szCs w:val="24"/>
              </w:rPr>
            </w:pPr>
          </w:p>
        </w:tc>
      </w:tr>
      <w:tr w:rsidR="00FC121B" w:rsidRPr="005A4D36" w:rsidTr="00A06D8F">
        <w:trPr>
          <w:trHeight w:val="284"/>
        </w:trPr>
        <w:tc>
          <w:tcPr>
            <w:tcW w:w="2988" w:type="dxa"/>
            <w:shd w:val="clear" w:color="auto" w:fill="auto"/>
          </w:tcPr>
          <w:p w:rsidR="00FC121B" w:rsidRPr="005A4D36" w:rsidRDefault="00FC121B" w:rsidP="00A06D8F">
            <w:pPr>
              <w:spacing w:after="0"/>
              <w:rPr>
                <w:b/>
                <w:szCs w:val="24"/>
              </w:rPr>
            </w:pPr>
          </w:p>
        </w:tc>
        <w:tc>
          <w:tcPr>
            <w:tcW w:w="6334" w:type="dxa"/>
            <w:gridSpan w:val="2"/>
            <w:shd w:val="clear" w:color="auto" w:fill="auto"/>
          </w:tcPr>
          <w:p w:rsidR="00FC121B" w:rsidRPr="005A4D36" w:rsidRDefault="00FC121B" w:rsidP="00A06D8F">
            <w:pPr>
              <w:spacing w:after="0"/>
              <w:rPr>
                <w:b/>
                <w:szCs w:val="24"/>
              </w:rPr>
            </w:pPr>
          </w:p>
        </w:tc>
      </w:tr>
      <w:tr w:rsidR="00FC121B" w:rsidRPr="005A4D36" w:rsidTr="00A06D8F">
        <w:trPr>
          <w:trHeight w:val="284"/>
        </w:trPr>
        <w:tc>
          <w:tcPr>
            <w:tcW w:w="2988" w:type="dxa"/>
            <w:shd w:val="clear" w:color="auto" w:fill="auto"/>
          </w:tcPr>
          <w:p w:rsidR="00FC121B" w:rsidRPr="005A4D36" w:rsidRDefault="00FC121B" w:rsidP="00A06D8F">
            <w:pPr>
              <w:spacing w:after="0"/>
              <w:rPr>
                <w:b/>
                <w:szCs w:val="24"/>
              </w:rPr>
            </w:pPr>
            <w:r w:rsidRPr="005A4D36">
              <w:rPr>
                <w:b/>
                <w:szCs w:val="24"/>
              </w:rPr>
              <w:t>Název práce</w:t>
            </w:r>
          </w:p>
        </w:tc>
        <w:tc>
          <w:tcPr>
            <w:tcW w:w="6334" w:type="dxa"/>
            <w:gridSpan w:val="2"/>
            <w:shd w:val="clear" w:color="auto" w:fill="auto"/>
          </w:tcPr>
          <w:p w:rsidR="00FC121B" w:rsidRPr="005A4D36" w:rsidRDefault="00FC121B" w:rsidP="00A06D8F">
            <w:pPr>
              <w:spacing w:after="0"/>
              <w:rPr>
                <w:b/>
                <w:szCs w:val="24"/>
              </w:rPr>
            </w:pPr>
            <w:r>
              <w:rPr>
                <w:b/>
                <w:szCs w:val="24"/>
              </w:rPr>
              <w:t>Kaligrafie jako volný a užitý výrazový prostředek</w:t>
            </w:r>
          </w:p>
        </w:tc>
      </w:tr>
      <w:tr w:rsidR="00FC121B" w:rsidRPr="005A4D36" w:rsidTr="00A06D8F">
        <w:trPr>
          <w:trHeight w:val="284"/>
        </w:trPr>
        <w:tc>
          <w:tcPr>
            <w:tcW w:w="2988" w:type="dxa"/>
            <w:shd w:val="clear" w:color="auto" w:fill="auto"/>
          </w:tcPr>
          <w:p w:rsidR="00FC121B" w:rsidRPr="005A4D36" w:rsidRDefault="00FC121B" w:rsidP="00A06D8F">
            <w:pPr>
              <w:spacing w:after="0"/>
              <w:rPr>
                <w:b/>
                <w:szCs w:val="24"/>
              </w:rPr>
            </w:pPr>
            <w:r w:rsidRPr="005A4D36">
              <w:rPr>
                <w:b/>
                <w:szCs w:val="24"/>
              </w:rPr>
              <w:t>Vedoucí práce</w:t>
            </w:r>
          </w:p>
        </w:tc>
        <w:tc>
          <w:tcPr>
            <w:tcW w:w="6334" w:type="dxa"/>
            <w:gridSpan w:val="2"/>
            <w:shd w:val="clear" w:color="auto" w:fill="auto"/>
          </w:tcPr>
          <w:p w:rsidR="00FC121B" w:rsidRPr="005A4D36" w:rsidRDefault="00FC121B" w:rsidP="00A06D8F">
            <w:pPr>
              <w:spacing w:after="0"/>
              <w:rPr>
                <w:b/>
                <w:szCs w:val="24"/>
              </w:rPr>
            </w:pPr>
            <w:r>
              <w:rPr>
                <w:b/>
                <w:szCs w:val="24"/>
              </w:rPr>
              <w:t xml:space="preserve">M. A. Lenka </w:t>
            </w:r>
            <w:proofErr w:type="spellStart"/>
            <w:r>
              <w:rPr>
                <w:b/>
                <w:szCs w:val="24"/>
              </w:rPr>
              <w:t>Baroňová</w:t>
            </w:r>
            <w:proofErr w:type="spellEnd"/>
          </w:p>
        </w:tc>
      </w:tr>
    </w:tbl>
    <w:p w:rsidR="00FC121B" w:rsidRDefault="00FC121B" w:rsidP="00FC121B">
      <w:r>
        <w:t xml:space="preserve">Udělat si věcnou </w:t>
      </w:r>
      <w:r w:rsidR="001E62FE">
        <w:t xml:space="preserve">a </w:t>
      </w:r>
      <w:r>
        <w:t>podstatnou osnovu je pilířem úspěchu teoretické části BP. V této se studentka rozběhla doširoka, shromáždila více textu, který později v rámci lepší architektury celé práce nebyl zařazen. I tak zůstal nakonec obsah mírně kouskovitý a text přebíhá od krasopisu k rukopisu, kreslenému písmu, minulosti i současnosti, experiment</w:t>
      </w:r>
      <w:r w:rsidR="001E62FE">
        <w:t>u i klasice</w:t>
      </w:r>
      <w:r>
        <w:t>, praxi i teorii trochu roztržitě. Práci se ale nedá upřít poctivý přístup k problematice a snaha postihnout toho více, než zadává téma. Je znát, že oblast zájmu je autorce blízká, že ji skutečně zajímá.</w:t>
      </w:r>
    </w:p>
    <w:p w:rsidR="00FC121B" w:rsidRDefault="00FC121B" w:rsidP="00FC121B">
      <w:r>
        <w:t xml:space="preserve">Nejzdařilejší oddíl je o rukopisných předlohách školních písem </w:t>
      </w:r>
      <w:r w:rsidR="001E62FE">
        <w:t>v Česku</w:t>
      </w:r>
      <w:r>
        <w:t xml:space="preserve"> i v</w:t>
      </w:r>
      <w:r w:rsidR="001E62FE">
        <w:t>e</w:t>
      </w:r>
      <w:r>
        <w:t> </w:t>
      </w:r>
      <w:r w:rsidR="001E62FE">
        <w:t>světě</w:t>
      </w:r>
      <w:r>
        <w:t>. Tato kapitola je dobře strukturovaná, plná a obsažná. Podařilo se nashromáždit i cenný obrazový materiál, zejména z</w:t>
      </w:r>
      <w:r w:rsidR="001E62FE">
        <w:t>e zahraničí</w:t>
      </w:r>
      <w:r>
        <w:t>, který může sloužit diskuzi o současném novém návrhu školního pís</w:t>
      </w:r>
      <w:r w:rsidR="00F90DD2">
        <w:t>ma u nás. Kvalitně</w:t>
      </w:r>
      <w:r>
        <w:t xml:space="preserve"> zpracovaná kapitola také, i když to není řečeno, přispívá k obsahu praktické práce, ke knize s problematikou rukopisného psaní. Tento oddíl </w:t>
      </w:r>
      <w:r w:rsidR="005F0044">
        <w:t xml:space="preserve">je </w:t>
      </w:r>
      <w:r>
        <w:t xml:space="preserve">velmi užitečný i díky zveřejnění průzkumu veřejnosti o nově zaváděném psacím písmu </w:t>
      </w:r>
      <w:proofErr w:type="spellStart"/>
      <w:r>
        <w:t>Comenia</w:t>
      </w:r>
      <w:proofErr w:type="spellEnd"/>
      <w:r>
        <w:t xml:space="preserve"> </w:t>
      </w:r>
      <w:proofErr w:type="spellStart"/>
      <w:r>
        <w:t>Script</w:t>
      </w:r>
      <w:proofErr w:type="spellEnd"/>
      <w:r>
        <w:t>. Posluchačka se dotázala 300 respondentů, což je poměrně rozsáhlý vzorek populace. Výsledky průzkumu jsou pro názornost zpracovány v koláčových grafech a vynaložené výzkumné úsilí také svědčí o autorčině zájmu o věc a zvyšuje hodnotu teoretické části BP.</w:t>
      </w:r>
    </w:p>
    <w:p w:rsidR="00FC121B" w:rsidRDefault="00FC121B" w:rsidP="00FC121B">
      <w:r>
        <w:t>Teoretická práce je klasické úrovně, správná dle zadaných kritérií a naplňuje požadavky kladené na tento typ práce. Rozsah je dostatečný, množství prostudované literatury a elektronických zdrojů víc než to.</w:t>
      </w:r>
    </w:p>
    <w:p w:rsidR="00FC121B" w:rsidRDefault="00FC121B" w:rsidP="00FC121B"/>
    <w:p w:rsidR="00FC121B" w:rsidRDefault="00FC121B" w:rsidP="00FC121B">
      <w:pPr>
        <w:spacing w:after="0"/>
        <w:jc w:val="both"/>
        <w:rPr>
          <w:szCs w:val="24"/>
          <w:lang w:val="pl-PL"/>
        </w:rPr>
      </w:pPr>
      <w:r w:rsidRPr="000A7C26">
        <w:rPr>
          <w:szCs w:val="24"/>
          <w:lang w:val="pl-PL"/>
        </w:rPr>
        <w:t xml:space="preserve">Návrh klasifikace  </w:t>
      </w:r>
      <w:r w:rsidRPr="000A7C26">
        <w:rPr>
          <w:szCs w:val="24"/>
          <w:lang w:val="pl-PL"/>
        </w:rPr>
        <w:tab/>
        <w:t>..</w:t>
      </w:r>
      <w:r>
        <w:rPr>
          <w:szCs w:val="24"/>
          <w:lang w:val="pl-PL"/>
        </w:rPr>
        <w:t>A - výborně</w:t>
      </w:r>
      <w:r w:rsidRPr="000A7C26">
        <w:rPr>
          <w:szCs w:val="24"/>
          <w:lang w:val="pl-PL"/>
        </w:rPr>
        <w:t>.........................................................</w:t>
      </w:r>
    </w:p>
    <w:p w:rsidR="00FC121B" w:rsidRPr="000A7C26" w:rsidRDefault="00FC121B" w:rsidP="00FC121B">
      <w:pPr>
        <w:spacing w:after="0"/>
        <w:jc w:val="both"/>
        <w:rPr>
          <w:szCs w:val="24"/>
          <w:lang w:val="pl-PL"/>
        </w:rPr>
      </w:pPr>
    </w:p>
    <w:p w:rsidR="00FC121B" w:rsidRPr="000A7C26" w:rsidRDefault="00FC121B" w:rsidP="00FC121B">
      <w:pPr>
        <w:spacing w:after="0"/>
        <w:jc w:val="both"/>
        <w:rPr>
          <w:szCs w:val="24"/>
          <w:lang w:val="pl-PL"/>
        </w:rPr>
      </w:pPr>
    </w:p>
    <w:p w:rsidR="00FC121B" w:rsidRDefault="00FC121B" w:rsidP="00FC121B">
      <w:pPr>
        <w:spacing w:after="0"/>
        <w:jc w:val="both"/>
        <w:rPr>
          <w:szCs w:val="24"/>
          <w:lang w:val="pl-PL"/>
        </w:rPr>
      </w:pPr>
      <w:r w:rsidRPr="000A7C26">
        <w:rPr>
          <w:szCs w:val="24"/>
          <w:lang w:val="pl-PL"/>
        </w:rPr>
        <w:t>V(e) ...</w:t>
      </w:r>
      <w:r>
        <w:rPr>
          <w:szCs w:val="24"/>
          <w:lang w:val="pl-PL"/>
        </w:rPr>
        <w:t xml:space="preserve">Zlíně </w:t>
      </w:r>
      <w:r w:rsidRPr="000A7C26">
        <w:rPr>
          <w:szCs w:val="24"/>
          <w:lang w:val="pl-PL"/>
        </w:rPr>
        <w:t>...................................   dne ...</w:t>
      </w:r>
      <w:r>
        <w:rPr>
          <w:szCs w:val="24"/>
          <w:lang w:val="pl-PL"/>
        </w:rPr>
        <w:t>4. 10. 2012</w:t>
      </w:r>
      <w:r w:rsidRPr="000A7C26">
        <w:rPr>
          <w:szCs w:val="24"/>
          <w:lang w:val="pl-PL"/>
        </w:rPr>
        <w:t>...................................</w:t>
      </w:r>
    </w:p>
    <w:p w:rsidR="00FC121B" w:rsidRDefault="00FC121B" w:rsidP="00FC121B">
      <w:pPr>
        <w:spacing w:after="0"/>
        <w:ind w:left="4956"/>
        <w:jc w:val="both"/>
        <w:rPr>
          <w:szCs w:val="24"/>
          <w:lang w:val="pl-PL"/>
        </w:rPr>
      </w:pPr>
      <w:r w:rsidRPr="000A7C26">
        <w:rPr>
          <w:szCs w:val="24"/>
          <w:lang w:val="pl-PL"/>
        </w:rPr>
        <w:tab/>
      </w:r>
      <w:r w:rsidRPr="000A7C26">
        <w:rPr>
          <w:szCs w:val="24"/>
          <w:lang w:val="pl-PL"/>
        </w:rPr>
        <w:tab/>
        <w:t xml:space="preserve">       ......................................……………… </w:t>
      </w:r>
    </w:p>
    <w:p w:rsidR="005F45D7" w:rsidRDefault="00FC121B" w:rsidP="009E19E2">
      <w:pPr>
        <w:spacing w:after="0"/>
        <w:ind w:left="4956"/>
        <w:jc w:val="both"/>
        <w:rPr>
          <w:szCs w:val="24"/>
          <w:lang w:val="pl-PL"/>
        </w:rPr>
      </w:pPr>
      <w:r w:rsidRPr="000A7C26">
        <w:rPr>
          <w:szCs w:val="24"/>
          <w:lang w:val="pl-PL"/>
        </w:rPr>
        <w:tab/>
        <w:t xml:space="preserve">podpis vedoucího práce </w:t>
      </w:r>
    </w:p>
    <w:p w:rsidR="00D85C68" w:rsidRDefault="00D85C68" w:rsidP="00D85C68">
      <w:pPr>
        <w:jc w:val="center"/>
        <w:rPr>
          <w:b/>
          <w:szCs w:val="24"/>
        </w:rPr>
      </w:pPr>
    </w:p>
    <w:p w:rsidR="00D85C68" w:rsidRPr="000A7C26" w:rsidRDefault="00D85C68" w:rsidP="00D85C68">
      <w:pPr>
        <w:jc w:val="center"/>
        <w:rPr>
          <w:b/>
          <w:szCs w:val="24"/>
        </w:rPr>
      </w:pPr>
    </w:p>
    <w:p w:rsidR="00D85C68" w:rsidRPr="000A7C26" w:rsidRDefault="00D85C68" w:rsidP="00D85C68">
      <w:pPr>
        <w:spacing w:after="0"/>
        <w:jc w:val="center"/>
        <w:rPr>
          <w:b/>
          <w:sz w:val="28"/>
          <w:szCs w:val="28"/>
        </w:rPr>
      </w:pPr>
      <w:r w:rsidRPr="000A7C26">
        <w:rPr>
          <w:b/>
          <w:sz w:val="28"/>
          <w:szCs w:val="28"/>
        </w:rPr>
        <w:t xml:space="preserve">Hodnocení vedoucího </w:t>
      </w:r>
      <w:r>
        <w:rPr>
          <w:b/>
          <w:sz w:val="28"/>
          <w:szCs w:val="28"/>
        </w:rPr>
        <w:t>bakalářské</w:t>
      </w:r>
      <w:r w:rsidRPr="000A7C26">
        <w:rPr>
          <w:b/>
          <w:sz w:val="28"/>
          <w:szCs w:val="28"/>
        </w:rPr>
        <w:t xml:space="preserve"> práce –</w:t>
      </w:r>
      <w:r>
        <w:rPr>
          <w:b/>
          <w:sz w:val="28"/>
          <w:szCs w:val="28"/>
        </w:rPr>
        <w:t xml:space="preserve"> praktická část</w:t>
      </w:r>
    </w:p>
    <w:p w:rsidR="00D85C68" w:rsidRPr="000A7C26" w:rsidRDefault="00D85C68" w:rsidP="00D85C68">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D85C68" w:rsidRPr="005A4D36" w:rsidTr="00CB2CBE">
        <w:trPr>
          <w:trHeight w:val="284"/>
        </w:trPr>
        <w:tc>
          <w:tcPr>
            <w:tcW w:w="2988" w:type="dxa"/>
            <w:shd w:val="clear" w:color="auto" w:fill="auto"/>
          </w:tcPr>
          <w:p w:rsidR="00D85C68" w:rsidRPr="005A4D36" w:rsidRDefault="00D85C68" w:rsidP="00CB2CBE">
            <w:pPr>
              <w:spacing w:after="0"/>
              <w:rPr>
                <w:b/>
                <w:szCs w:val="24"/>
              </w:rPr>
            </w:pPr>
            <w:r w:rsidRPr="005A4D36">
              <w:rPr>
                <w:b/>
                <w:szCs w:val="24"/>
              </w:rPr>
              <w:t>Jméno a příjmení studenta</w:t>
            </w:r>
          </w:p>
        </w:tc>
        <w:tc>
          <w:tcPr>
            <w:tcW w:w="6334" w:type="dxa"/>
            <w:gridSpan w:val="2"/>
            <w:shd w:val="clear" w:color="auto" w:fill="auto"/>
          </w:tcPr>
          <w:p w:rsidR="00D85C68" w:rsidRPr="005A4D36" w:rsidRDefault="00D85C68" w:rsidP="00CB2CBE">
            <w:pPr>
              <w:spacing w:after="0"/>
              <w:rPr>
                <w:b/>
                <w:szCs w:val="24"/>
              </w:rPr>
            </w:pPr>
            <w:r>
              <w:rPr>
                <w:b/>
                <w:szCs w:val="24"/>
              </w:rPr>
              <w:t>Veronika Hrabcová</w:t>
            </w:r>
          </w:p>
        </w:tc>
      </w:tr>
      <w:tr w:rsidR="00D85C68" w:rsidRPr="005A4D36" w:rsidTr="00CB2CBE">
        <w:trPr>
          <w:trHeight w:val="284"/>
        </w:trPr>
        <w:tc>
          <w:tcPr>
            <w:tcW w:w="2988" w:type="dxa"/>
            <w:shd w:val="clear" w:color="auto" w:fill="auto"/>
          </w:tcPr>
          <w:p w:rsidR="00D85C68" w:rsidRPr="005A4D36" w:rsidRDefault="00D85C68" w:rsidP="00CB2CBE">
            <w:pPr>
              <w:spacing w:after="0"/>
              <w:rPr>
                <w:b/>
                <w:szCs w:val="24"/>
              </w:rPr>
            </w:pPr>
            <w:r w:rsidRPr="005A4D36">
              <w:rPr>
                <w:b/>
                <w:szCs w:val="24"/>
              </w:rPr>
              <w:t>Studijní program</w:t>
            </w:r>
          </w:p>
        </w:tc>
        <w:tc>
          <w:tcPr>
            <w:tcW w:w="6334" w:type="dxa"/>
            <w:gridSpan w:val="2"/>
            <w:shd w:val="clear" w:color="auto" w:fill="auto"/>
          </w:tcPr>
          <w:p w:rsidR="00D85C68" w:rsidRPr="005A4D36" w:rsidRDefault="00D85C68" w:rsidP="00CB2CBE">
            <w:pPr>
              <w:spacing w:after="0"/>
              <w:rPr>
                <w:b/>
                <w:szCs w:val="24"/>
              </w:rPr>
            </w:pPr>
            <w:r>
              <w:rPr>
                <w:b/>
                <w:szCs w:val="24"/>
              </w:rPr>
              <w:t>B 8206 Výtvarná umění</w:t>
            </w:r>
          </w:p>
        </w:tc>
      </w:tr>
      <w:tr w:rsidR="00D85C68" w:rsidRPr="005A4D36" w:rsidTr="00CB2CBE">
        <w:trPr>
          <w:trHeight w:val="284"/>
        </w:trPr>
        <w:tc>
          <w:tcPr>
            <w:tcW w:w="2988" w:type="dxa"/>
            <w:shd w:val="clear" w:color="auto" w:fill="auto"/>
          </w:tcPr>
          <w:p w:rsidR="00D85C68" w:rsidRPr="005A4D36" w:rsidRDefault="00D85C68" w:rsidP="00CB2CBE">
            <w:pPr>
              <w:spacing w:after="0"/>
              <w:rPr>
                <w:b/>
                <w:szCs w:val="24"/>
              </w:rPr>
            </w:pPr>
            <w:r w:rsidRPr="005A4D36">
              <w:rPr>
                <w:b/>
                <w:szCs w:val="24"/>
              </w:rPr>
              <w:t>Obor/ateliér</w:t>
            </w:r>
          </w:p>
        </w:tc>
        <w:tc>
          <w:tcPr>
            <w:tcW w:w="6334" w:type="dxa"/>
            <w:gridSpan w:val="2"/>
            <w:shd w:val="clear" w:color="auto" w:fill="auto"/>
          </w:tcPr>
          <w:p w:rsidR="00D85C68" w:rsidRPr="005A4D36" w:rsidRDefault="00D85C68" w:rsidP="00CB2CBE">
            <w:pPr>
              <w:spacing w:after="0"/>
              <w:rPr>
                <w:b/>
                <w:szCs w:val="24"/>
              </w:rPr>
            </w:pPr>
            <w:proofErr w:type="spellStart"/>
            <w:proofErr w:type="gramStart"/>
            <w:r>
              <w:rPr>
                <w:b/>
                <w:szCs w:val="24"/>
              </w:rPr>
              <w:t>Multimedia</w:t>
            </w:r>
            <w:proofErr w:type="spellEnd"/>
            <w:r>
              <w:rPr>
                <w:b/>
                <w:szCs w:val="24"/>
              </w:rPr>
              <w:t xml:space="preserve">  a design</w:t>
            </w:r>
            <w:proofErr w:type="gramEnd"/>
            <w:r>
              <w:rPr>
                <w:b/>
                <w:szCs w:val="24"/>
              </w:rPr>
              <w:t xml:space="preserve"> – Grafický design</w:t>
            </w:r>
          </w:p>
        </w:tc>
      </w:tr>
      <w:tr w:rsidR="00D85C68" w:rsidRPr="005A4D36" w:rsidTr="00CB2CBE">
        <w:trPr>
          <w:trHeight w:val="284"/>
        </w:trPr>
        <w:tc>
          <w:tcPr>
            <w:tcW w:w="2988" w:type="dxa"/>
            <w:shd w:val="clear" w:color="auto" w:fill="auto"/>
          </w:tcPr>
          <w:p w:rsidR="00D85C68" w:rsidRPr="005A4D36" w:rsidRDefault="00D85C68" w:rsidP="00CB2CBE">
            <w:pPr>
              <w:spacing w:after="0"/>
              <w:rPr>
                <w:b/>
                <w:szCs w:val="24"/>
              </w:rPr>
            </w:pPr>
            <w:r w:rsidRPr="005A4D36">
              <w:rPr>
                <w:b/>
                <w:szCs w:val="24"/>
              </w:rPr>
              <w:t>Forma studia</w:t>
            </w:r>
          </w:p>
        </w:tc>
        <w:tc>
          <w:tcPr>
            <w:tcW w:w="4500" w:type="dxa"/>
            <w:shd w:val="clear" w:color="auto" w:fill="auto"/>
          </w:tcPr>
          <w:p w:rsidR="00D85C68" w:rsidRPr="005A4D36" w:rsidRDefault="00D85C68" w:rsidP="00CB2CBE">
            <w:pPr>
              <w:spacing w:after="0"/>
              <w:rPr>
                <w:b/>
                <w:szCs w:val="24"/>
              </w:rPr>
            </w:pPr>
            <w:proofErr w:type="gramStart"/>
            <w:r>
              <w:rPr>
                <w:b/>
                <w:szCs w:val="24"/>
              </w:rPr>
              <w:t xml:space="preserve">Prezenční                </w:t>
            </w:r>
            <w:r w:rsidRPr="005A4D36">
              <w:rPr>
                <w:b/>
                <w:szCs w:val="24"/>
              </w:rPr>
              <w:t>Akad.</w:t>
            </w:r>
            <w:proofErr w:type="gramEnd"/>
            <w:r w:rsidRPr="005A4D36">
              <w:rPr>
                <w:b/>
                <w:szCs w:val="24"/>
              </w:rPr>
              <w:t xml:space="preserve"> rok</w:t>
            </w:r>
            <w:r>
              <w:rPr>
                <w:b/>
                <w:szCs w:val="24"/>
              </w:rPr>
              <w:t xml:space="preserve"> 2011/12</w:t>
            </w:r>
          </w:p>
        </w:tc>
        <w:tc>
          <w:tcPr>
            <w:tcW w:w="1834" w:type="dxa"/>
            <w:shd w:val="clear" w:color="auto" w:fill="auto"/>
          </w:tcPr>
          <w:p w:rsidR="00D85C68" w:rsidRPr="005A4D36" w:rsidRDefault="00D85C68" w:rsidP="00CB2CBE">
            <w:pPr>
              <w:spacing w:after="0"/>
              <w:rPr>
                <w:b/>
                <w:szCs w:val="24"/>
              </w:rPr>
            </w:pPr>
          </w:p>
        </w:tc>
      </w:tr>
      <w:tr w:rsidR="00D85C68" w:rsidRPr="005A4D36" w:rsidTr="00CB2CBE">
        <w:trPr>
          <w:trHeight w:val="284"/>
        </w:trPr>
        <w:tc>
          <w:tcPr>
            <w:tcW w:w="2988" w:type="dxa"/>
            <w:shd w:val="clear" w:color="auto" w:fill="auto"/>
          </w:tcPr>
          <w:p w:rsidR="00D85C68" w:rsidRPr="005A4D36" w:rsidRDefault="00D85C68" w:rsidP="00CB2CBE">
            <w:pPr>
              <w:spacing w:after="0"/>
              <w:rPr>
                <w:b/>
                <w:szCs w:val="24"/>
              </w:rPr>
            </w:pPr>
          </w:p>
        </w:tc>
        <w:tc>
          <w:tcPr>
            <w:tcW w:w="6334" w:type="dxa"/>
            <w:gridSpan w:val="2"/>
            <w:shd w:val="clear" w:color="auto" w:fill="auto"/>
          </w:tcPr>
          <w:p w:rsidR="00D85C68" w:rsidRPr="005A4D36" w:rsidRDefault="00D85C68" w:rsidP="00CB2CBE">
            <w:pPr>
              <w:spacing w:after="0"/>
              <w:rPr>
                <w:b/>
                <w:szCs w:val="24"/>
              </w:rPr>
            </w:pPr>
          </w:p>
        </w:tc>
      </w:tr>
      <w:tr w:rsidR="00D85C68" w:rsidRPr="005A4D36" w:rsidTr="00CB2CBE">
        <w:trPr>
          <w:trHeight w:val="284"/>
        </w:trPr>
        <w:tc>
          <w:tcPr>
            <w:tcW w:w="2988" w:type="dxa"/>
            <w:shd w:val="clear" w:color="auto" w:fill="auto"/>
          </w:tcPr>
          <w:p w:rsidR="00D85C68" w:rsidRPr="005A4D36" w:rsidRDefault="00D85C68" w:rsidP="00CB2CBE">
            <w:pPr>
              <w:spacing w:after="0"/>
              <w:rPr>
                <w:b/>
                <w:szCs w:val="24"/>
              </w:rPr>
            </w:pPr>
            <w:r w:rsidRPr="005A4D36">
              <w:rPr>
                <w:b/>
                <w:szCs w:val="24"/>
              </w:rPr>
              <w:t>Název práce</w:t>
            </w:r>
          </w:p>
        </w:tc>
        <w:tc>
          <w:tcPr>
            <w:tcW w:w="6334" w:type="dxa"/>
            <w:gridSpan w:val="2"/>
            <w:shd w:val="clear" w:color="auto" w:fill="auto"/>
          </w:tcPr>
          <w:p w:rsidR="00D85C68" w:rsidRPr="005A4D36" w:rsidRDefault="00D85C68" w:rsidP="00CB2CBE">
            <w:pPr>
              <w:spacing w:after="0"/>
              <w:rPr>
                <w:b/>
                <w:szCs w:val="24"/>
              </w:rPr>
            </w:pPr>
            <w:r>
              <w:rPr>
                <w:b/>
                <w:szCs w:val="24"/>
              </w:rPr>
              <w:t>Kaligrafie jako volný a užitý výrazový prostředek</w:t>
            </w:r>
          </w:p>
        </w:tc>
      </w:tr>
      <w:tr w:rsidR="00D85C68" w:rsidRPr="005A4D36" w:rsidTr="00CB2CBE">
        <w:trPr>
          <w:trHeight w:val="284"/>
        </w:trPr>
        <w:tc>
          <w:tcPr>
            <w:tcW w:w="2988" w:type="dxa"/>
            <w:shd w:val="clear" w:color="auto" w:fill="auto"/>
          </w:tcPr>
          <w:p w:rsidR="00D85C68" w:rsidRPr="005A4D36" w:rsidRDefault="00D85C68" w:rsidP="00CB2CBE">
            <w:pPr>
              <w:spacing w:after="0"/>
              <w:rPr>
                <w:b/>
                <w:szCs w:val="24"/>
              </w:rPr>
            </w:pPr>
            <w:r w:rsidRPr="005A4D36">
              <w:rPr>
                <w:b/>
                <w:szCs w:val="24"/>
              </w:rPr>
              <w:t>Vedoucí práce</w:t>
            </w:r>
          </w:p>
        </w:tc>
        <w:tc>
          <w:tcPr>
            <w:tcW w:w="6334" w:type="dxa"/>
            <w:gridSpan w:val="2"/>
            <w:shd w:val="clear" w:color="auto" w:fill="auto"/>
          </w:tcPr>
          <w:p w:rsidR="00D85C68" w:rsidRPr="005A4D36" w:rsidRDefault="00D85C68" w:rsidP="00CB2CBE">
            <w:pPr>
              <w:spacing w:after="0"/>
              <w:rPr>
                <w:b/>
                <w:szCs w:val="24"/>
              </w:rPr>
            </w:pPr>
            <w:r>
              <w:rPr>
                <w:b/>
                <w:szCs w:val="24"/>
              </w:rPr>
              <w:t xml:space="preserve">M. A. Lenka </w:t>
            </w:r>
            <w:proofErr w:type="spellStart"/>
            <w:r>
              <w:rPr>
                <w:b/>
                <w:szCs w:val="24"/>
              </w:rPr>
              <w:t>Baroňová</w:t>
            </w:r>
            <w:proofErr w:type="spellEnd"/>
          </w:p>
        </w:tc>
      </w:tr>
    </w:tbl>
    <w:p w:rsidR="00D85C68" w:rsidRDefault="00D85C68" w:rsidP="00D85C68"/>
    <w:p w:rsidR="00D85C68" w:rsidRDefault="00D85C68" w:rsidP="00D85C68"/>
    <w:p w:rsidR="00D85C68" w:rsidRDefault="00D85C68" w:rsidP="00D85C68">
      <w:r>
        <w:t xml:space="preserve">Teoretická i praktická část BP jsou ještě každá v sobě rozděleny na dvě témata: kaligrafie a rukopisné písmo. Tato dvě témata autorku zaujala natolik, že se s nimi vyrovnává textem i výtvarně. Nakonec obě složky spolu souvisí, dá se říci, že náš rukopis je jakási forma osobní a osobité kaligrafie. </w:t>
      </w:r>
    </w:p>
    <w:p w:rsidR="00D85C68" w:rsidRDefault="00D85C68" w:rsidP="00D85C68">
      <w:r>
        <w:t xml:space="preserve">Kaligrafické plakáty Veroniky Hrabcové využívají volného pojetí této disciplíny nesvázané psací předlohou. Využívá v nich své inklinace ke kaligrafickému způsobu psaní a je to znát z lehkosti a volnosti pohybu ruky psi psaní velké velikosti písma. S přehledem vznešeného gesta se může odvážit psát proto, že si poctivě osvojila trpělivé psaní podle vzorníku a tak může </w:t>
      </w:r>
      <w:proofErr w:type="spellStart"/>
      <w:r>
        <w:t>kaligrafovat</w:t>
      </w:r>
      <w:proofErr w:type="spellEnd"/>
      <w:r>
        <w:t xml:space="preserve"> na základě vlastní zkušenosti i rozmáchlejší tahy. Je znát, že ji nebrzdí strach z možného pokažení velkého formátu a že nepotřebuje vykroužit nápis do jednotlivých písmen. Vzniká spíš jen pocit ze slova, gestická kresba, taneční pohyb. Studijní kaligrafii po výběru nejvhodnějšího písmenného seskupení skenuje a dále dotváří v počítači, dodává podklady a barvy. </w:t>
      </w:r>
      <w:proofErr w:type="gramStart"/>
      <w:r>
        <w:t>Podklady rozpíjí</w:t>
      </w:r>
      <w:proofErr w:type="gramEnd"/>
      <w:r>
        <w:t>, kape barvou, obtiskuje, prostě si hraje. Obliba velmi jasných barev posunuje výsledek do současnosti, kdy jen pomoci laserového tisku můžeme dosáhnout svěžích až křiklavých barev. Tak vniká kontrastové napětí mezi asociací na tušený typ kaligrafického písma a moderní tiskovou technologií.</w:t>
      </w:r>
    </w:p>
    <w:p w:rsidR="00D85C68" w:rsidRDefault="00D85C68" w:rsidP="00D85C68">
      <w:r>
        <w:t xml:space="preserve">Opakem kaligrafické spontaneity je kniha, druhá část bakalářské práce. Ta je postavena na sbírání materiálu k výzkumu současného stavu rukopisného písma. Výsledkem dotazovaných respondentů jsou uveřejněné rukopisy a odpovědi na pět stejných otázek, které si studentka postupně vybrala z původních asi deseti až patnácti. Dotazy směruje napříč všemi generacemi a tak vzniká široký vzorek odpovědí na jedno téma. Kniha je střídmě upravená, převažuje klasická bílá plocha stránek, což podporuje její vědecký charakter, byť prezentovaný z poloviční části na výtvarných reprodukcích. Schéma stránek se v základním </w:t>
      </w:r>
      <w:proofErr w:type="spellStart"/>
      <w:r>
        <w:t>layutu</w:t>
      </w:r>
      <w:proofErr w:type="spellEnd"/>
      <w:r>
        <w:t xml:space="preserve"> opakuje, což prospívá srozumitelnosti, neboť nasbíraný materiál je velmi různorodý. Čtenář se v textu dobře orientuje, protože smysl a uspořádání dvoustran se opakuje. Autorka se nepouští do typografických experimentů, protože by to charakteru knihy ani neprospělo. Sazba textu je správná, čistá, bez chyb, na poněkud menší velikost písma bude asi poukazováno, nicméně ta je vždy hezčí a kompaktnější. Barevnost je opatrná, odehrává se ve valérech a malých plochách písma, což prospívá též pochopitelnosti a orientaci v knize. Snáze tak vyniknou uveřejněné rukopisy a ukázky prací výtvarně zaměřených osob. Komorní vnitřní blok knihy se autorka rozhodla kontrastovat s ryze kaligrafickou obálkou a titulní stranou. Vznikl sice výtvarný </w:t>
      </w:r>
      <w:r>
        <w:lastRenderedPageBreak/>
        <w:t>kontrast, který však možná vzbuzuje pochyby nad obsahovou spřízněností. Kaligrafie je přeci jen chtěně stylizovaný rukopis, jenž má danou historickou předlohu. Naproti tomu rukopis je písmo poznamenané charakterem, povahou a náladou píšícího, bez nutnosti dodržet vzorník krásného písma. Autorka zřejmě chtěla také tímto sloučením dvou různých způsobů psaní dosáhnout v instalaci propojení kaligrafických plakátů a knihy.</w:t>
      </w:r>
    </w:p>
    <w:p w:rsidR="00D85C68" w:rsidRDefault="00D85C68" w:rsidP="00D85C68">
      <w:r>
        <w:t>Praktická část BP splňuje velmi dobře požadavky kladené na tento typ práce, je výsledkem delšího zrání doprovázeného změnami, shromažďováním a tříděním odpovědí, a výsledkem vyhodnocování použitého textového i obrazového materiálu. Její hodnotu tedy musíme vnímat nejen ve výtvarném zpracování ale i v tom, že posluchačka je také autorkou samotného konceptu knihy.</w:t>
      </w:r>
    </w:p>
    <w:p w:rsidR="00D85C68" w:rsidRDefault="00D85C68" w:rsidP="00D85C68"/>
    <w:p w:rsidR="00D85C68" w:rsidRDefault="00D85C68" w:rsidP="00D85C68"/>
    <w:p w:rsidR="00D85C68" w:rsidRPr="000A7C26" w:rsidRDefault="00D85C68" w:rsidP="00D85C68">
      <w:pPr>
        <w:spacing w:after="0"/>
        <w:jc w:val="both"/>
        <w:rPr>
          <w:szCs w:val="24"/>
          <w:lang w:val="pl-PL"/>
        </w:rPr>
      </w:pPr>
      <w:r w:rsidRPr="000A7C26">
        <w:rPr>
          <w:szCs w:val="24"/>
          <w:lang w:val="pl-PL"/>
        </w:rPr>
        <w:t xml:space="preserve">Návrh klasifikace  </w:t>
      </w:r>
      <w:r w:rsidRPr="000A7C26">
        <w:rPr>
          <w:szCs w:val="24"/>
          <w:lang w:val="pl-PL"/>
        </w:rPr>
        <w:tab/>
        <w:t>..</w:t>
      </w:r>
      <w:r>
        <w:rPr>
          <w:szCs w:val="24"/>
          <w:lang w:val="pl-PL"/>
        </w:rPr>
        <w:t>A - výborně</w:t>
      </w:r>
      <w:r w:rsidRPr="000A7C26">
        <w:rPr>
          <w:szCs w:val="24"/>
          <w:lang w:val="pl-PL"/>
        </w:rPr>
        <w:t>.........................................................</w:t>
      </w:r>
    </w:p>
    <w:p w:rsidR="00D85C68" w:rsidRPr="000A7C26" w:rsidRDefault="00D85C68" w:rsidP="00D85C68">
      <w:pPr>
        <w:spacing w:after="0"/>
        <w:jc w:val="both"/>
        <w:rPr>
          <w:szCs w:val="24"/>
          <w:lang w:val="pl-PL"/>
        </w:rPr>
      </w:pPr>
    </w:p>
    <w:p w:rsidR="00D85C68" w:rsidRPr="000A7C26" w:rsidRDefault="00D85C68" w:rsidP="00D85C68">
      <w:pPr>
        <w:spacing w:after="0"/>
        <w:jc w:val="both"/>
        <w:rPr>
          <w:szCs w:val="24"/>
          <w:lang w:val="pl-PL"/>
        </w:rPr>
      </w:pPr>
    </w:p>
    <w:p w:rsidR="00D85C68" w:rsidRPr="000A7C26" w:rsidRDefault="00D85C68" w:rsidP="00D85C68">
      <w:pPr>
        <w:spacing w:after="0"/>
        <w:jc w:val="both"/>
        <w:rPr>
          <w:szCs w:val="24"/>
          <w:lang w:val="pl-PL"/>
        </w:rPr>
      </w:pPr>
      <w:r w:rsidRPr="000A7C26">
        <w:rPr>
          <w:szCs w:val="24"/>
          <w:lang w:val="pl-PL"/>
        </w:rPr>
        <w:t>V(e) ...</w:t>
      </w:r>
      <w:r>
        <w:rPr>
          <w:szCs w:val="24"/>
          <w:lang w:val="pl-PL"/>
        </w:rPr>
        <w:t xml:space="preserve">Zlíně </w:t>
      </w:r>
      <w:r w:rsidRPr="000A7C26">
        <w:rPr>
          <w:szCs w:val="24"/>
          <w:lang w:val="pl-PL"/>
        </w:rPr>
        <w:t>...................................   dne ...</w:t>
      </w:r>
      <w:r>
        <w:rPr>
          <w:szCs w:val="24"/>
          <w:lang w:val="pl-PL"/>
        </w:rPr>
        <w:t>4. 10. 2012</w:t>
      </w:r>
      <w:r w:rsidRPr="000A7C26">
        <w:rPr>
          <w:szCs w:val="24"/>
          <w:lang w:val="pl-PL"/>
        </w:rPr>
        <w:t>...................................</w:t>
      </w:r>
    </w:p>
    <w:p w:rsidR="00D85C68" w:rsidRPr="000A7C26" w:rsidRDefault="00D85C68" w:rsidP="00D85C68">
      <w:pPr>
        <w:spacing w:after="0"/>
        <w:jc w:val="both"/>
        <w:rPr>
          <w:szCs w:val="24"/>
          <w:lang w:val="pl-PL"/>
        </w:rPr>
      </w:pPr>
    </w:p>
    <w:p w:rsidR="00D85C68" w:rsidRPr="000A7C26" w:rsidRDefault="00D85C68" w:rsidP="00D85C68">
      <w:pPr>
        <w:spacing w:after="0"/>
        <w:ind w:left="4956"/>
        <w:jc w:val="both"/>
        <w:rPr>
          <w:szCs w:val="24"/>
          <w:lang w:val="pl-PL"/>
        </w:rPr>
      </w:pPr>
      <w:r w:rsidRPr="000A7C26">
        <w:rPr>
          <w:szCs w:val="24"/>
          <w:lang w:val="pl-PL"/>
        </w:rPr>
        <w:t xml:space="preserve"> </w:t>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t xml:space="preserve">       ......................................……………… </w:t>
      </w:r>
      <w:r w:rsidRPr="000A7C26">
        <w:rPr>
          <w:szCs w:val="24"/>
          <w:lang w:val="pl-PL"/>
        </w:rPr>
        <w:tab/>
        <w:t xml:space="preserve">podpis vedoucího práce </w:t>
      </w:r>
    </w:p>
    <w:p w:rsidR="00D85C68" w:rsidRPr="000A7C26" w:rsidRDefault="00D85C68" w:rsidP="00D85C68">
      <w:pPr>
        <w:spacing w:after="0"/>
        <w:jc w:val="both"/>
        <w:rPr>
          <w:szCs w:val="24"/>
        </w:rPr>
      </w:pPr>
    </w:p>
    <w:p w:rsidR="00D85C68" w:rsidRPr="000A7C26" w:rsidRDefault="00D85C68" w:rsidP="00D85C68">
      <w:pPr>
        <w:spacing w:after="0"/>
        <w:jc w:val="both"/>
        <w:rPr>
          <w:szCs w:val="24"/>
        </w:rPr>
      </w:pPr>
    </w:p>
    <w:p w:rsidR="00D85C68" w:rsidRDefault="00D85C68" w:rsidP="00D85C68">
      <w:pPr>
        <w:spacing w:after="0"/>
        <w:jc w:val="both"/>
        <w:rPr>
          <w:szCs w:val="24"/>
        </w:rPr>
      </w:pPr>
    </w:p>
    <w:p w:rsidR="00D85C68" w:rsidRDefault="00D85C68" w:rsidP="00D85C68">
      <w:pPr>
        <w:spacing w:after="0"/>
        <w:jc w:val="both"/>
        <w:rPr>
          <w:szCs w:val="24"/>
        </w:rPr>
      </w:pPr>
      <w:r>
        <w:rPr>
          <w:szCs w:val="24"/>
        </w:rPr>
        <w:t>Pro klasifikaci použijte tuto stupnici:</w:t>
      </w:r>
    </w:p>
    <w:p w:rsidR="00D85C68" w:rsidRDefault="00D85C68" w:rsidP="00D85C68">
      <w:pPr>
        <w:spacing w:after="0"/>
        <w:jc w:val="both"/>
        <w:rPr>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88"/>
        <w:gridCol w:w="1588"/>
        <w:gridCol w:w="1588"/>
        <w:gridCol w:w="1588"/>
        <w:gridCol w:w="1588"/>
        <w:gridCol w:w="1670"/>
      </w:tblGrid>
      <w:tr w:rsidR="00D85C68" w:rsidTr="00CB2CBE">
        <w:trPr>
          <w:trHeight w:val="284"/>
        </w:trPr>
        <w:tc>
          <w:tcPr>
            <w:tcW w:w="1588" w:type="dxa"/>
            <w:tcBorders>
              <w:top w:val="single" w:sz="12" w:space="0" w:color="auto"/>
              <w:left w:val="single" w:sz="12" w:space="0" w:color="auto"/>
              <w:bottom w:val="single" w:sz="12" w:space="0" w:color="auto"/>
              <w:right w:val="single" w:sz="6" w:space="0" w:color="auto"/>
            </w:tcBorders>
          </w:tcPr>
          <w:p w:rsidR="00D85C68" w:rsidRDefault="00D85C68" w:rsidP="00CB2CBE">
            <w:pPr>
              <w:spacing w:after="0"/>
              <w:jc w:val="center"/>
              <w:rPr>
                <w:sz w:val="20"/>
              </w:rPr>
            </w:pPr>
            <w:r>
              <w:rPr>
                <w:sz w:val="20"/>
              </w:rPr>
              <w:t xml:space="preserve"> A - výborně</w:t>
            </w:r>
          </w:p>
        </w:tc>
        <w:tc>
          <w:tcPr>
            <w:tcW w:w="1588" w:type="dxa"/>
            <w:tcBorders>
              <w:top w:val="single" w:sz="12" w:space="0" w:color="auto"/>
              <w:left w:val="single" w:sz="6" w:space="0" w:color="auto"/>
              <w:bottom w:val="single" w:sz="12" w:space="0" w:color="auto"/>
              <w:right w:val="single" w:sz="6" w:space="0" w:color="auto"/>
            </w:tcBorders>
          </w:tcPr>
          <w:p w:rsidR="00D85C68" w:rsidRDefault="00D85C68" w:rsidP="00CB2CBE">
            <w:pPr>
              <w:spacing w:after="0"/>
              <w:jc w:val="center"/>
              <w:rPr>
                <w:sz w:val="20"/>
              </w:rPr>
            </w:pPr>
            <w:r>
              <w:rPr>
                <w:sz w:val="20"/>
              </w:rPr>
              <w:t>B - velmi dobře</w:t>
            </w:r>
          </w:p>
        </w:tc>
        <w:tc>
          <w:tcPr>
            <w:tcW w:w="1588" w:type="dxa"/>
            <w:tcBorders>
              <w:top w:val="single" w:sz="12" w:space="0" w:color="auto"/>
              <w:left w:val="single" w:sz="6" w:space="0" w:color="auto"/>
              <w:bottom w:val="single" w:sz="12" w:space="0" w:color="auto"/>
              <w:right w:val="single" w:sz="6" w:space="0" w:color="auto"/>
            </w:tcBorders>
          </w:tcPr>
          <w:p w:rsidR="00D85C68" w:rsidRDefault="00D85C68" w:rsidP="00CB2CBE">
            <w:pPr>
              <w:spacing w:after="0"/>
              <w:jc w:val="center"/>
              <w:rPr>
                <w:sz w:val="20"/>
              </w:rPr>
            </w:pPr>
            <w:r>
              <w:rPr>
                <w:sz w:val="20"/>
              </w:rPr>
              <w:t>C - dobře</w:t>
            </w:r>
          </w:p>
        </w:tc>
        <w:tc>
          <w:tcPr>
            <w:tcW w:w="1588" w:type="dxa"/>
            <w:tcBorders>
              <w:top w:val="single" w:sz="12" w:space="0" w:color="auto"/>
              <w:left w:val="single" w:sz="6" w:space="0" w:color="auto"/>
              <w:bottom w:val="single" w:sz="12" w:space="0" w:color="auto"/>
              <w:right w:val="single" w:sz="6" w:space="0" w:color="auto"/>
            </w:tcBorders>
          </w:tcPr>
          <w:p w:rsidR="00D85C68" w:rsidRDefault="00D85C68" w:rsidP="00CB2CBE">
            <w:pPr>
              <w:spacing w:after="0"/>
              <w:jc w:val="center"/>
              <w:rPr>
                <w:sz w:val="20"/>
              </w:rPr>
            </w:pPr>
            <w:r>
              <w:rPr>
                <w:sz w:val="20"/>
              </w:rPr>
              <w:t>D - uspokojivě</w:t>
            </w:r>
          </w:p>
        </w:tc>
        <w:tc>
          <w:tcPr>
            <w:tcW w:w="1588" w:type="dxa"/>
            <w:tcBorders>
              <w:top w:val="single" w:sz="12" w:space="0" w:color="auto"/>
              <w:left w:val="single" w:sz="6" w:space="0" w:color="auto"/>
              <w:bottom w:val="single" w:sz="12" w:space="0" w:color="auto"/>
              <w:right w:val="single" w:sz="6" w:space="0" w:color="auto"/>
            </w:tcBorders>
          </w:tcPr>
          <w:p w:rsidR="00D85C68" w:rsidRDefault="00D85C68" w:rsidP="00CB2CBE">
            <w:pPr>
              <w:spacing w:after="0"/>
              <w:jc w:val="center"/>
              <w:rPr>
                <w:sz w:val="20"/>
              </w:rPr>
            </w:pPr>
            <w:r>
              <w:rPr>
                <w:sz w:val="20"/>
              </w:rPr>
              <w:t>E - dostatečně</w:t>
            </w:r>
          </w:p>
        </w:tc>
        <w:tc>
          <w:tcPr>
            <w:tcW w:w="1670" w:type="dxa"/>
            <w:tcBorders>
              <w:top w:val="single" w:sz="12" w:space="0" w:color="auto"/>
              <w:left w:val="single" w:sz="6" w:space="0" w:color="auto"/>
              <w:bottom w:val="single" w:sz="12" w:space="0" w:color="auto"/>
              <w:right w:val="single" w:sz="12" w:space="0" w:color="auto"/>
            </w:tcBorders>
          </w:tcPr>
          <w:p w:rsidR="00D85C68" w:rsidRDefault="00D85C68" w:rsidP="00CB2CBE">
            <w:pPr>
              <w:spacing w:after="0"/>
              <w:jc w:val="center"/>
              <w:rPr>
                <w:sz w:val="20"/>
              </w:rPr>
            </w:pPr>
            <w:r>
              <w:rPr>
                <w:sz w:val="20"/>
              </w:rPr>
              <w:t>F - nedostatečně</w:t>
            </w:r>
          </w:p>
        </w:tc>
      </w:tr>
    </w:tbl>
    <w:p w:rsidR="00D85C68" w:rsidRDefault="00D85C68" w:rsidP="00D85C68">
      <w:pPr>
        <w:spacing w:after="0"/>
        <w:jc w:val="both"/>
      </w:pPr>
    </w:p>
    <w:p w:rsidR="00D85C68" w:rsidRDefault="00D85C68" w:rsidP="00D85C68">
      <w:pPr>
        <w:spacing w:after="0"/>
        <w:jc w:val="both"/>
        <w:rPr>
          <w:szCs w:val="24"/>
          <w:u w:val="single"/>
        </w:rPr>
      </w:pPr>
    </w:p>
    <w:p w:rsidR="00D85C68" w:rsidRDefault="00D85C68" w:rsidP="00D85C68">
      <w:pPr>
        <w:pBdr>
          <w:top w:val="single" w:sz="4" w:space="1" w:color="auto"/>
        </w:pBdr>
        <w:spacing w:after="0"/>
        <w:jc w:val="both"/>
        <w:rPr>
          <w:lang w:val="pl-PL"/>
        </w:rPr>
      </w:pPr>
      <w:r>
        <w:rPr>
          <w:szCs w:val="24"/>
        </w:rPr>
        <w:t>* nehodící se škrtněte</w:t>
      </w:r>
    </w:p>
    <w:p w:rsidR="00D85C68" w:rsidRDefault="00D85C68" w:rsidP="00D85C68"/>
    <w:p w:rsidR="00D85C68" w:rsidRDefault="00D85C68" w:rsidP="00D85C68"/>
    <w:p w:rsidR="00D85C68" w:rsidRDefault="00D85C68" w:rsidP="00D85C68">
      <w:pPr>
        <w:spacing w:after="0"/>
        <w:ind w:left="4956" w:hanging="4956"/>
        <w:jc w:val="both"/>
      </w:pPr>
      <w:bookmarkStart w:id="0" w:name="_GoBack"/>
      <w:bookmarkEnd w:id="0"/>
    </w:p>
    <w:sectPr w:rsidR="00D85C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21B"/>
    <w:rsid w:val="001E62FE"/>
    <w:rsid w:val="005F0044"/>
    <w:rsid w:val="0089588B"/>
    <w:rsid w:val="009E19E2"/>
    <w:rsid w:val="00D85C68"/>
    <w:rsid w:val="00E666D5"/>
    <w:rsid w:val="00F90DD2"/>
    <w:rsid w:val="00FC121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121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C121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C12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121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C121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C12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940</Words>
  <Characters>5549</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UTB ve Zline</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baronova</dc:creator>
  <cp:lastModifiedBy>Ivana Velevova</cp:lastModifiedBy>
  <cp:revision>4</cp:revision>
  <cp:lastPrinted>2012-10-05T09:31:00Z</cp:lastPrinted>
  <dcterms:created xsi:type="dcterms:W3CDTF">2012-10-05T13:16:00Z</dcterms:created>
  <dcterms:modified xsi:type="dcterms:W3CDTF">2012-10-11T15:30:00Z</dcterms:modified>
</cp:coreProperties>
</file>