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docProps/custom.xml" ContentType="application/vnd.openxmlformats-officedocument.custom-properties+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rsidRPr="00B31684">
        <w:trPr>
          <w:trHeight w:hRule="exact" w:val="2835"/>
        </w:trPr>
        <w:tc>
          <w:tcPr>
            <w:tcW w:w="9640" w:type="dxa"/>
            <w:gridSpan w:val="2"/>
          </w:tcPr>
          <w:p w:rsidR="00C94493" w:rsidRPr="00B31684"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rsidRPr="00B31684" w:rsidTr="002E4DED">
        <w:trPr>
          <w:trHeight w:hRule="exact" w:val="2973"/>
        </w:trPr>
        <w:tc>
          <w:tcPr>
            <w:tcW w:w="9640" w:type="dxa"/>
            <w:gridSpan w:val="2"/>
            <w:vAlign w:val="center"/>
          </w:tcPr>
          <w:p w:rsidR="002E4DED" w:rsidRPr="00B31684" w:rsidRDefault="002E4DED" w:rsidP="002E4DED">
            <w:pPr>
              <w:jc w:val="center"/>
              <w:rPr>
                <w:rStyle w:val="Siln"/>
                <w:sz w:val="30"/>
                <w:szCs w:val="30"/>
              </w:rPr>
            </w:pPr>
            <w:r w:rsidRPr="00B31684">
              <w:rPr>
                <w:rStyle w:val="Siln"/>
                <w:sz w:val="30"/>
                <w:szCs w:val="30"/>
              </w:rPr>
              <w:t>Využití Helmholtzových cívek pro řízení orientace magneticky aktivních</w:t>
            </w:r>
            <w:r w:rsidRPr="00B31684">
              <w:rPr>
                <w:rStyle w:val="Siln"/>
                <w:sz w:val="30"/>
                <w:szCs w:val="30"/>
              </w:rPr>
              <w:br/>
              <w:t>těles a zařízení ve vodném prostředí.</w:t>
            </w:r>
          </w:p>
          <w:p w:rsidR="00C94493" w:rsidRPr="00B31684" w:rsidRDefault="00C94493" w:rsidP="00103C97">
            <w:pPr>
              <w:suppressAutoHyphens/>
              <w:spacing w:after="0" w:line="240" w:lineRule="auto"/>
              <w:jc w:val="center"/>
              <w:rPr>
                <w:rFonts w:ascii="Arial Narrow" w:hAnsi="Arial Narrow" w:cs="Arial Narrow"/>
                <w:b/>
                <w:bCs/>
                <w:sz w:val="48"/>
                <w:szCs w:val="48"/>
              </w:rPr>
            </w:pPr>
          </w:p>
          <w:p w:rsidR="004C4952" w:rsidRPr="00B31684" w:rsidRDefault="004C4952" w:rsidP="00103C97">
            <w:pPr>
              <w:suppressAutoHyphens/>
              <w:spacing w:after="0" w:line="240" w:lineRule="auto"/>
              <w:jc w:val="center"/>
              <w:rPr>
                <w:rFonts w:ascii="Arial Narrow" w:hAnsi="Arial Narrow" w:cs="Arial Narrow"/>
                <w:b/>
                <w:bCs/>
                <w:sz w:val="32"/>
                <w:szCs w:val="32"/>
              </w:rPr>
            </w:pPr>
          </w:p>
          <w:p w:rsidR="002E4DED" w:rsidRPr="00B31684" w:rsidRDefault="002E4DED" w:rsidP="002E4DED">
            <w:pPr>
              <w:jc w:val="center"/>
              <w:rPr>
                <w:rFonts w:cs="Arial"/>
                <w:color w:val="000000"/>
                <w:sz w:val="32"/>
                <w:szCs w:val="32"/>
              </w:rPr>
            </w:pPr>
            <w:r w:rsidRPr="00B31684">
              <w:rPr>
                <w:rFonts w:asciiTheme="minorHAnsi" w:hAnsiTheme="minorHAnsi" w:cs="Arial"/>
                <w:color w:val="000000"/>
                <w:sz w:val="28"/>
                <w:szCs w:val="28"/>
              </w:rPr>
              <w:t>Orientation control of magnetic active bodies and devices in aqueous</w:t>
            </w:r>
            <w:r w:rsidRPr="00B31684">
              <w:rPr>
                <w:rFonts w:asciiTheme="minorHAnsi" w:hAnsiTheme="minorHAnsi" w:cs="Arial"/>
                <w:color w:val="000000"/>
                <w:sz w:val="28"/>
                <w:szCs w:val="28"/>
              </w:rPr>
              <w:br/>
              <w:t>environment using Helmholtz inductors</w:t>
            </w:r>
            <w:r w:rsidRPr="00B31684">
              <w:rPr>
                <w:rFonts w:asciiTheme="minorHAnsi" w:hAnsiTheme="minorHAnsi" w:cs="Arial"/>
                <w:color w:val="000000"/>
                <w:sz w:val="32"/>
                <w:szCs w:val="32"/>
              </w:rPr>
              <w:t>.</w:t>
            </w:r>
          </w:p>
          <w:p w:rsidR="004C4952" w:rsidRPr="00B31684" w:rsidRDefault="004C4952" w:rsidP="00103C97">
            <w:pPr>
              <w:suppressAutoHyphens/>
              <w:spacing w:after="0" w:line="240" w:lineRule="auto"/>
              <w:jc w:val="center"/>
              <w:rPr>
                <w:rFonts w:ascii="Arial Narrow" w:hAnsi="Arial Narrow" w:cs="Arial Narrow"/>
                <w:b/>
                <w:bCs/>
                <w:sz w:val="48"/>
                <w:szCs w:val="48"/>
              </w:rPr>
            </w:pPr>
          </w:p>
        </w:tc>
      </w:tr>
      <w:tr w:rsidR="00C94493" w:rsidRPr="00B31684">
        <w:trPr>
          <w:trHeight w:hRule="exact" w:val="567"/>
        </w:trPr>
        <w:tc>
          <w:tcPr>
            <w:tcW w:w="9640" w:type="dxa"/>
            <w:gridSpan w:val="2"/>
          </w:tcPr>
          <w:p w:rsidR="00C94493" w:rsidRPr="00B31684" w:rsidRDefault="00C94493" w:rsidP="00103C97">
            <w:pPr>
              <w:suppressAutoHyphens/>
              <w:spacing w:after="0" w:line="240" w:lineRule="auto"/>
              <w:rPr>
                <w:rFonts w:ascii="Arial Narrow" w:hAnsi="Arial Narrow" w:cs="Arial Narrow"/>
              </w:rPr>
            </w:pPr>
          </w:p>
        </w:tc>
      </w:tr>
      <w:tr w:rsidR="00C94493" w:rsidRPr="00B31684">
        <w:trPr>
          <w:trHeight w:hRule="exact" w:val="1418"/>
        </w:trPr>
        <w:tc>
          <w:tcPr>
            <w:tcW w:w="9640" w:type="dxa"/>
            <w:gridSpan w:val="2"/>
            <w:vAlign w:val="center"/>
          </w:tcPr>
          <w:p w:rsidR="00C94493" w:rsidRPr="00B31684" w:rsidRDefault="002E4DED" w:rsidP="00103C97">
            <w:pPr>
              <w:suppressAutoHyphens/>
              <w:spacing w:after="0" w:line="240" w:lineRule="auto"/>
              <w:jc w:val="center"/>
              <w:rPr>
                <w:rFonts w:ascii="Arial Narrow" w:hAnsi="Arial Narrow" w:cs="Arial Narrow"/>
                <w:sz w:val="40"/>
                <w:szCs w:val="40"/>
              </w:rPr>
            </w:pPr>
            <w:r w:rsidRPr="00B31684">
              <w:rPr>
                <w:rFonts w:ascii="Arial Narrow" w:hAnsi="Arial Narrow" w:cs="Arial Narrow"/>
                <w:sz w:val="40"/>
                <w:szCs w:val="40"/>
              </w:rPr>
              <w:t>David Frelich</w:t>
            </w:r>
          </w:p>
        </w:tc>
      </w:tr>
      <w:tr w:rsidR="00C94493" w:rsidRPr="00B31684">
        <w:trPr>
          <w:trHeight w:hRule="exact" w:val="3969"/>
        </w:trPr>
        <w:tc>
          <w:tcPr>
            <w:tcW w:w="9640" w:type="dxa"/>
            <w:gridSpan w:val="2"/>
            <w:tcBorders>
              <w:bottom w:val="single" w:sz="8" w:space="0" w:color="auto"/>
            </w:tcBorders>
          </w:tcPr>
          <w:p w:rsidR="00C94493" w:rsidRPr="00B31684" w:rsidRDefault="00C94493" w:rsidP="00103C97">
            <w:pPr>
              <w:suppressAutoHyphens/>
              <w:spacing w:after="0" w:line="240" w:lineRule="auto"/>
              <w:rPr>
                <w:rFonts w:ascii="Arial Narrow" w:hAnsi="Arial Narrow" w:cs="Arial Narrow"/>
              </w:rPr>
            </w:pPr>
          </w:p>
        </w:tc>
      </w:tr>
      <w:tr w:rsidR="00C94493" w:rsidRPr="00B31684">
        <w:trPr>
          <w:trHeight w:hRule="exact" w:val="108"/>
        </w:trPr>
        <w:tc>
          <w:tcPr>
            <w:tcW w:w="4253" w:type="dxa"/>
            <w:tcBorders>
              <w:top w:val="single" w:sz="8" w:space="0" w:color="auto"/>
            </w:tcBorders>
          </w:tcPr>
          <w:p w:rsidR="00C94493" w:rsidRPr="00B31684"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Pr="00B31684" w:rsidRDefault="00C94493" w:rsidP="00103C97">
            <w:pPr>
              <w:suppressAutoHyphens/>
              <w:spacing w:after="0" w:line="240" w:lineRule="auto"/>
              <w:rPr>
                <w:rFonts w:ascii="Arial Narrow" w:hAnsi="Arial Narrow" w:cs="Arial Narrow"/>
              </w:rPr>
            </w:pPr>
          </w:p>
        </w:tc>
      </w:tr>
      <w:tr w:rsidR="00C94493" w:rsidRPr="00B31684">
        <w:trPr>
          <w:trHeight w:hRule="exact" w:val="930"/>
        </w:trPr>
        <w:tc>
          <w:tcPr>
            <w:tcW w:w="4253" w:type="dxa"/>
            <w:tcBorders>
              <w:right w:val="single" w:sz="8" w:space="0" w:color="auto"/>
            </w:tcBorders>
            <w:vAlign w:val="center"/>
          </w:tcPr>
          <w:p w:rsidR="00C94493" w:rsidRPr="00B31684" w:rsidRDefault="008B1230"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bookmarkStart w:id="0" w:name="Prace"/>
            <w:r w:rsidR="00D2005D">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sz w:val="32"/>
                <w:szCs w:val="32"/>
              </w:rPr>
              <w:fldChar w:fldCharType="end"/>
            </w:r>
            <w:bookmarkEnd w:id="0"/>
          </w:p>
          <w:p w:rsidR="00C94493" w:rsidRPr="00B31684" w:rsidRDefault="002E4DED" w:rsidP="00103C97">
            <w:pPr>
              <w:suppressAutoHyphens/>
              <w:spacing w:after="0" w:line="240" w:lineRule="auto"/>
              <w:ind w:left="284" w:right="284"/>
              <w:rPr>
                <w:rFonts w:ascii="Arial Narrow" w:hAnsi="Arial Narrow" w:cs="Arial Narrow"/>
                <w:sz w:val="32"/>
                <w:szCs w:val="32"/>
              </w:rPr>
            </w:pPr>
            <w:r w:rsidRPr="00B31684">
              <w:rPr>
                <w:rFonts w:ascii="Arial Narrow" w:hAnsi="Arial Narrow" w:cs="Arial Narrow"/>
                <w:sz w:val="32"/>
                <w:szCs w:val="32"/>
              </w:rPr>
              <w:t>2013</w:t>
            </w:r>
          </w:p>
        </w:tc>
        <w:tc>
          <w:tcPr>
            <w:tcW w:w="5387" w:type="dxa"/>
            <w:tcBorders>
              <w:left w:val="single" w:sz="8" w:space="0" w:color="auto"/>
            </w:tcBorders>
            <w:vAlign w:val="center"/>
          </w:tcPr>
          <w:p w:rsidR="00C94493" w:rsidRPr="00B31684" w:rsidRDefault="002E4DED" w:rsidP="00103C97">
            <w:pPr>
              <w:suppressAutoHyphens/>
              <w:spacing w:after="0" w:line="240" w:lineRule="auto"/>
              <w:ind w:left="397" w:right="284"/>
              <w:rPr>
                <w:rFonts w:ascii="Arial Narrow" w:hAnsi="Arial Narrow" w:cs="Arial Narrow"/>
              </w:rPr>
            </w:pPr>
            <w:r w:rsidRPr="00B31684">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rsidRPr="00B31684">
        <w:trPr>
          <w:trHeight w:hRule="exact" w:val="99"/>
        </w:trPr>
        <w:tc>
          <w:tcPr>
            <w:tcW w:w="4253" w:type="dxa"/>
            <w:tcBorders>
              <w:bottom w:val="single" w:sz="8" w:space="0" w:color="auto"/>
            </w:tcBorders>
          </w:tcPr>
          <w:p w:rsidR="00C94493" w:rsidRPr="00B31684"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Pr="00B31684" w:rsidRDefault="00C94493" w:rsidP="00103C97">
            <w:pPr>
              <w:suppressAutoHyphens/>
              <w:spacing w:after="0" w:line="240" w:lineRule="auto"/>
              <w:rPr>
                <w:rFonts w:ascii="Arial Narrow" w:hAnsi="Arial Narrow" w:cs="Arial Narrow"/>
              </w:rPr>
            </w:pPr>
          </w:p>
        </w:tc>
      </w:tr>
      <w:tr w:rsidR="00C94493" w:rsidRPr="00B31684">
        <w:trPr>
          <w:trHeight w:hRule="exact" w:val="1758"/>
        </w:trPr>
        <w:tc>
          <w:tcPr>
            <w:tcW w:w="9640" w:type="dxa"/>
            <w:gridSpan w:val="2"/>
            <w:tcBorders>
              <w:top w:val="single" w:sz="8" w:space="0" w:color="auto"/>
            </w:tcBorders>
          </w:tcPr>
          <w:p w:rsidR="00C94493" w:rsidRPr="00B31684" w:rsidRDefault="00C94493" w:rsidP="00103C97">
            <w:pPr>
              <w:suppressAutoHyphens/>
              <w:spacing w:after="0" w:line="240" w:lineRule="auto"/>
              <w:rPr>
                <w:rFonts w:ascii="Arial Narrow" w:hAnsi="Arial Narrow" w:cs="Arial Narrow"/>
              </w:rPr>
            </w:pPr>
          </w:p>
        </w:tc>
      </w:tr>
    </w:tbl>
    <w:p w:rsidR="00C94493" w:rsidRPr="00B31684" w:rsidRDefault="00C94493" w:rsidP="00103C97">
      <w:pPr>
        <w:suppressAutoHyphens/>
        <w:sectPr w:rsidR="00C94493" w:rsidRPr="00B31684" w:rsidSect="005F326A">
          <w:pgSz w:w="11907" w:h="16840" w:code="9"/>
          <w:pgMar w:top="1134" w:right="851" w:bottom="851" w:left="1418" w:header="709" w:footer="709" w:gutter="0"/>
          <w:cols w:space="708"/>
          <w:titlePg/>
        </w:sectPr>
      </w:pPr>
    </w:p>
    <w:p w:rsidR="00C94493" w:rsidRPr="00B31684" w:rsidRDefault="00C94493" w:rsidP="00D2005D">
      <w:pPr>
        <w:suppressAutoHyphens/>
      </w:pPr>
      <w:r w:rsidRPr="00B31684">
        <w:lastRenderedPageBreak/>
        <w:br w:type="page"/>
      </w:r>
      <w:r w:rsidR="00D2005D">
        <w:rPr>
          <w:noProof/>
        </w:rPr>
        <w:lastRenderedPageBreak/>
        <w:drawing>
          <wp:inline distT="0" distB="0" distL="0" distR="0">
            <wp:extent cx="5832729" cy="8193024"/>
            <wp:effectExtent l="19050" t="0" r="0" b="0"/>
            <wp:docPr id="23" name="Obrázek 22" descr="HWScan0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Scan00007.jpg"/>
                    <pic:cNvPicPr/>
                  </pic:nvPicPr>
                  <pic:blipFill>
                    <a:blip r:embed="rId9" cstate="print"/>
                    <a:stretch>
                      <a:fillRect/>
                    </a:stretch>
                  </pic:blipFill>
                  <pic:spPr>
                    <a:xfrm>
                      <a:off x="0" y="0"/>
                      <a:ext cx="5832729" cy="8193024"/>
                    </a:xfrm>
                    <a:prstGeom prst="rect">
                      <a:avLst/>
                    </a:prstGeom>
                  </pic:spPr>
                </pic:pic>
              </a:graphicData>
            </a:graphic>
          </wp:inline>
        </w:drawing>
      </w:r>
    </w:p>
    <w:p w:rsidR="008848C2" w:rsidRPr="00B31684" w:rsidRDefault="00C94493" w:rsidP="00103C97">
      <w:pPr>
        <w:suppressAutoHyphens/>
        <w:sectPr w:rsidR="008848C2" w:rsidRPr="00B31684" w:rsidSect="005F326A">
          <w:type w:val="continuous"/>
          <w:pgSz w:w="11907" w:h="16840" w:code="9"/>
          <w:pgMar w:top="1701" w:right="1134" w:bottom="1134" w:left="1134" w:header="851" w:footer="709" w:gutter="851"/>
          <w:cols w:space="708"/>
          <w:titlePg/>
        </w:sectPr>
      </w:pPr>
      <w:r w:rsidRPr="00B31684">
        <w:br w:type="page"/>
      </w:r>
    </w:p>
    <w:p w:rsidR="008848C2" w:rsidRPr="00B31684" w:rsidRDefault="008848C2" w:rsidP="00103C97">
      <w:pPr>
        <w:suppressAutoHyphens/>
      </w:pPr>
    </w:p>
    <w:p w:rsidR="008848C2" w:rsidRPr="00B31684" w:rsidRDefault="00D2005D" w:rsidP="00103C97">
      <w:pPr>
        <w:suppressAutoHyphens/>
      </w:pPr>
      <w:r>
        <w:rPr>
          <w:noProof/>
        </w:rPr>
        <w:drawing>
          <wp:inline distT="0" distB="0" distL="0" distR="0">
            <wp:extent cx="5832729" cy="8193024"/>
            <wp:effectExtent l="19050" t="0" r="0" b="0"/>
            <wp:docPr id="24" name="Obrázek 23" descr="HWScan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Scan00008.jpg"/>
                    <pic:cNvPicPr/>
                  </pic:nvPicPr>
                  <pic:blipFill>
                    <a:blip r:embed="rId10" cstate="print"/>
                    <a:stretch>
                      <a:fillRect/>
                    </a:stretch>
                  </pic:blipFill>
                  <pic:spPr>
                    <a:xfrm>
                      <a:off x="0" y="0"/>
                      <a:ext cx="5832729" cy="8193024"/>
                    </a:xfrm>
                    <a:prstGeom prst="rect">
                      <a:avLst/>
                    </a:prstGeom>
                  </pic:spPr>
                </pic:pic>
              </a:graphicData>
            </a:graphic>
          </wp:inline>
        </w:drawing>
      </w:r>
    </w:p>
    <w:p w:rsidR="00C94493" w:rsidRPr="00B31684" w:rsidRDefault="00C94493" w:rsidP="00103C97">
      <w:pPr>
        <w:pStyle w:val="Nzev"/>
        <w:suppressAutoHyphens/>
      </w:pPr>
      <w:bookmarkStart w:id="1" w:name="_Toc37577728"/>
      <w:r w:rsidRPr="00B31684">
        <w:lastRenderedPageBreak/>
        <w:t>ABSTRAKT</w:t>
      </w:r>
      <w:bookmarkEnd w:id="1"/>
    </w:p>
    <w:p w:rsidR="0055660E" w:rsidRDefault="00D75AA7" w:rsidP="00215CB7">
      <w:pPr>
        <w:autoSpaceDE w:val="0"/>
        <w:autoSpaceDN w:val="0"/>
        <w:adjustRightInd w:val="0"/>
        <w:spacing w:after="0"/>
        <w:jc w:val="left"/>
        <w:rPr>
          <w:sz w:val="23"/>
          <w:szCs w:val="23"/>
        </w:rPr>
      </w:pPr>
      <w:r>
        <w:rPr>
          <w:sz w:val="23"/>
          <w:szCs w:val="23"/>
        </w:rPr>
        <w:t xml:space="preserve">Tato bakalářská práce se zabývá řízením magneticky aktivních těles ve vodním prostředí. </w:t>
      </w:r>
      <w:r w:rsidR="005B7E8E">
        <w:rPr>
          <w:sz w:val="23"/>
          <w:szCs w:val="23"/>
        </w:rPr>
        <w:t xml:space="preserve">K tomuto řízení je využito Helmholtzových cívek. V práci je popsán jejich princip, konstrukce, návrh a možnosti využití. Dále se práce věnovala detailnímu zmapování prostoru cívkami zaujímaném a volbě prostoru takového, jenž je nejvíce vhodný pro náš případ či řízení magneticky aktivních těles obecně. </w:t>
      </w:r>
    </w:p>
    <w:p w:rsidR="005B7E8E" w:rsidRPr="00B31684" w:rsidRDefault="005B7E8E" w:rsidP="00215CB7">
      <w:pPr>
        <w:autoSpaceDE w:val="0"/>
        <w:autoSpaceDN w:val="0"/>
        <w:adjustRightInd w:val="0"/>
        <w:spacing w:after="0"/>
        <w:jc w:val="left"/>
        <w:rPr>
          <w:sz w:val="23"/>
          <w:szCs w:val="23"/>
        </w:rPr>
      </w:pPr>
    </w:p>
    <w:p w:rsidR="00C94493" w:rsidRPr="00B31684" w:rsidRDefault="00C94493" w:rsidP="00215CB7">
      <w:pPr>
        <w:suppressAutoHyphens/>
        <w:rPr>
          <w:rStyle w:val="Pokec"/>
        </w:rPr>
      </w:pPr>
      <w:r w:rsidRPr="00B31684">
        <w:t>Klíčová slova:</w:t>
      </w:r>
      <w:r w:rsidR="00403DC0" w:rsidRPr="00B31684">
        <w:t>magnetická indukce, vektor magnetické indukce, Helmholtzovy cívky, elektrické napětí, elektrický proud</w:t>
      </w:r>
      <w:r w:rsidR="001D0A3B" w:rsidRPr="00B31684">
        <w:t>,</w:t>
      </w:r>
      <w:r w:rsidR="000117B5" w:rsidRPr="00B31684">
        <w:t xml:space="preserve"> </w:t>
      </w:r>
      <w:r w:rsidR="005B7E8E">
        <w:t>magneticky aktivní těleso</w:t>
      </w:r>
      <w:r w:rsidR="003429C2">
        <w:t>, endoskopická kamera</w:t>
      </w:r>
      <w:r w:rsidR="00403DC0" w:rsidRPr="00B31684">
        <w:t xml:space="preserve"> </w:t>
      </w:r>
      <w:r w:rsidRPr="00B31684">
        <w:t xml:space="preserve"> </w:t>
      </w:r>
    </w:p>
    <w:p w:rsidR="00C94493" w:rsidRPr="00B31684" w:rsidRDefault="00C94493" w:rsidP="00103C97">
      <w:pPr>
        <w:suppressAutoHyphens/>
      </w:pPr>
    </w:p>
    <w:p w:rsidR="00C94493" w:rsidRPr="00B31684" w:rsidRDefault="00C94493" w:rsidP="00103C97">
      <w:pPr>
        <w:suppressAutoHyphens/>
      </w:pPr>
    </w:p>
    <w:p w:rsidR="00C94493" w:rsidRPr="00B31684" w:rsidRDefault="00C94493" w:rsidP="00103C97">
      <w:pPr>
        <w:suppressAutoHyphens/>
      </w:pPr>
    </w:p>
    <w:p w:rsidR="00C94493" w:rsidRDefault="00C94493" w:rsidP="003429C2">
      <w:pPr>
        <w:pStyle w:val="Nzev"/>
        <w:pageBreakBefore w:val="0"/>
        <w:suppressAutoHyphens/>
      </w:pPr>
      <w:r w:rsidRPr="00B31684">
        <w:t>ABSTRACT</w:t>
      </w:r>
    </w:p>
    <w:p w:rsidR="00A05938" w:rsidRPr="00A05938" w:rsidRDefault="00A05938" w:rsidP="00A05938">
      <w:r w:rsidRPr="00A05938">
        <w:t>This work is about cont</w:t>
      </w:r>
      <w:r w:rsidR="00A41E30">
        <w:t>rol of magnetically active bodies</w:t>
      </w:r>
      <w:r w:rsidRPr="00A05938">
        <w:t xml:space="preserve"> in the aquatic environment. For this control are used Helmholtz coils. In this work is described the principle, construction, design and lability of Helmholtz coils. The work is devoted to detailed mapping of coil area between coil. This area is most suitable for our case management or magnetically active bodies in general.</w:t>
      </w:r>
    </w:p>
    <w:p w:rsidR="00A05938" w:rsidRPr="00A05938" w:rsidRDefault="00A05938" w:rsidP="00A05938"/>
    <w:p w:rsidR="00AC356F" w:rsidRPr="005B7E8E" w:rsidRDefault="00C94493" w:rsidP="00AC356F">
      <w:pPr>
        <w:autoSpaceDE w:val="0"/>
        <w:autoSpaceDN w:val="0"/>
        <w:adjustRightInd w:val="0"/>
        <w:spacing w:after="0" w:line="240" w:lineRule="auto"/>
        <w:jc w:val="left"/>
        <w:rPr>
          <w:lang w:val="en-US"/>
        </w:rPr>
      </w:pPr>
      <w:r w:rsidRPr="005B7E8E">
        <w:rPr>
          <w:lang w:val="en-US"/>
        </w:rPr>
        <w:t>Keywords:</w:t>
      </w:r>
      <w:r w:rsidR="001D0A3B" w:rsidRPr="005B7E8E">
        <w:rPr>
          <w:lang w:val="en-US"/>
        </w:rPr>
        <w:t xml:space="preserve"> </w:t>
      </w:r>
      <w:r w:rsidR="00685CFF" w:rsidRPr="005B7E8E">
        <w:rPr>
          <w:lang w:val="en-US"/>
        </w:rPr>
        <w:t>magnetic</w:t>
      </w:r>
      <w:r w:rsidR="004C08D3" w:rsidRPr="005B7E8E">
        <w:rPr>
          <w:lang w:val="en-US"/>
        </w:rPr>
        <w:t xml:space="preserve"> induction, vector of magnetic induction, Helmholtz coil, electric </w:t>
      </w:r>
    </w:p>
    <w:p w:rsidR="00AC356F" w:rsidRPr="005B7E8E" w:rsidRDefault="004C08D3" w:rsidP="00AC356F">
      <w:pPr>
        <w:autoSpaceDE w:val="0"/>
        <w:autoSpaceDN w:val="0"/>
        <w:adjustRightInd w:val="0"/>
        <w:spacing w:after="0" w:line="240" w:lineRule="auto"/>
        <w:jc w:val="left"/>
        <w:rPr>
          <w:lang w:val="en-US"/>
        </w:rPr>
      </w:pPr>
      <w:r w:rsidRPr="005B7E8E">
        <w:rPr>
          <w:lang w:val="en-US"/>
        </w:rPr>
        <w:t>voltage, electric current</w:t>
      </w:r>
      <w:r w:rsidR="001D0A3B" w:rsidRPr="005B7E8E">
        <w:rPr>
          <w:lang w:val="en-US"/>
        </w:rPr>
        <w:t xml:space="preserve">, </w:t>
      </w:r>
      <w:r w:rsidR="003429C2">
        <w:rPr>
          <w:rStyle w:val="hps"/>
          <w:lang w:val="en-US"/>
        </w:rPr>
        <w:t>magnetic active unit, endoscopic camera</w:t>
      </w: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AC356F" w:rsidRPr="00B31684" w:rsidRDefault="00AC356F" w:rsidP="00AC356F">
      <w:pPr>
        <w:autoSpaceDE w:val="0"/>
        <w:autoSpaceDN w:val="0"/>
        <w:adjustRightInd w:val="0"/>
        <w:spacing w:after="0" w:line="240" w:lineRule="auto"/>
        <w:jc w:val="left"/>
      </w:pPr>
    </w:p>
    <w:p w:rsidR="00D217D5" w:rsidRPr="00B31684" w:rsidRDefault="00D217D5" w:rsidP="00AC356F">
      <w:pPr>
        <w:autoSpaceDE w:val="0"/>
        <w:autoSpaceDN w:val="0"/>
        <w:adjustRightInd w:val="0"/>
        <w:spacing w:after="0" w:line="240" w:lineRule="auto"/>
        <w:jc w:val="left"/>
      </w:pPr>
      <w:r w:rsidRPr="00B31684">
        <w:lastRenderedPageBreak/>
        <w:t>Velice bych chtěl poděkovat vedoucímu mé bakalářské práce panu Ing. Milanu Navrátilovi</w:t>
      </w:r>
      <w:r w:rsidR="003429C2">
        <w:t>,</w:t>
      </w:r>
      <w:r w:rsidRPr="00B31684">
        <w:t xml:space="preserve"> Ph</w:t>
      </w:r>
      <w:r w:rsidR="00C52C8A">
        <w:t>.</w:t>
      </w:r>
      <w:r w:rsidRPr="00B31684">
        <w:t>D.</w:t>
      </w:r>
      <w:r w:rsidR="00A17F63" w:rsidRPr="00B31684">
        <w:t>,</w:t>
      </w:r>
      <w:r w:rsidRPr="00B31684">
        <w:t xml:space="preserve"> za odborné rady,</w:t>
      </w:r>
      <w:r w:rsidR="00A17F63" w:rsidRPr="00B31684">
        <w:t xml:space="preserve"> </w:t>
      </w:r>
      <w:r w:rsidRPr="00B31684">
        <w:t>pomoc a jeho čas</w:t>
      </w:r>
      <w:r w:rsidR="000117B5" w:rsidRPr="00B31684">
        <w:t>,</w:t>
      </w:r>
      <w:r w:rsidRPr="00B31684">
        <w:t xml:space="preserve"> který mi věnoval při řešení mého úkolu.</w:t>
      </w:r>
    </w:p>
    <w:p w:rsidR="00D217D5" w:rsidRPr="00B31684" w:rsidRDefault="00D217D5" w:rsidP="00AC356F">
      <w:pPr>
        <w:autoSpaceDE w:val="0"/>
        <w:autoSpaceDN w:val="0"/>
        <w:adjustRightInd w:val="0"/>
        <w:spacing w:after="0" w:line="240" w:lineRule="auto"/>
        <w:jc w:val="left"/>
      </w:pPr>
    </w:p>
    <w:p w:rsidR="00AC356F" w:rsidRPr="00B31684" w:rsidRDefault="00D217D5" w:rsidP="00AC356F">
      <w:pPr>
        <w:autoSpaceDE w:val="0"/>
        <w:autoSpaceDN w:val="0"/>
        <w:adjustRightInd w:val="0"/>
        <w:spacing w:after="0" w:line="240" w:lineRule="auto"/>
        <w:jc w:val="left"/>
      </w:pPr>
      <w:r w:rsidRPr="00B31684">
        <w:t xml:space="preserve"> </w:t>
      </w:r>
      <w:r w:rsidR="00AC356F" w:rsidRPr="00B31684">
        <w:t>Prohlašuji, že odevzdaná verze bakalá</w:t>
      </w:r>
      <w:r w:rsidR="00AC356F" w:rsidRPr="00B31684">
        <w:rPr>
          <w:rFonts w:ascii="TimesNewRoman" w:eastAsia="TimesNewRoman" w:cs="TimesNewRoman"/>
        </w:rPr>
        <w:t>ř</w:t>
      </w:r>
      <w:r w:rsidR="00AC356F" w:rsidRPr="00B31684">
        <w:t>ské/diplomové práce a verze elektronická</w:t>
      </w:r>
    </w:p>
    <w:p w:rsidR="00C94493" w:rsidRPr="00B31684" w:rsidRDefault="00AC356F" w:rsidP="00AC356F">
      <w:pPr>
        <w:suppressAutoHyphens/>
        <w:jc w:val="left"/>
        <w:rPr>
          <w:rStyle w:val="Pokec"/>
          <w:emboss w:val="0"/>
          <w:color w:val="auto"/>
        </w:rPr>
      </w:pPr>
      <w:r w:rsidRPr="00B31684">
        <w:t>nahraná do IS/STAG jsou totožné.</w:t>
      </w: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995C92" w:rsidRPr="00B31684" w:rsidRDefault="00995C92" w:rsidP="00103C97">
      <w:pPr>
        <w:suppressAutoHyphens/>
        <w:rPr>
          <w:rStyle w:val="Pokec"/>
          <w:emboss w:val="0"/>
          <w:color w:val="auto"/>
        </w:rPr>
      </w:pPr>
    </w:p>
    <w:p w:rsidR="00995C92" w:rsidRPr="00B31684" w:rsidRDefault="00995C92" w:rsidP="00103C97">
      <w:pPr>
        <w:suppressAutoHyphens/>
        <w:rPr>
          <w:rStyle w:val="Pokec"/>
          <w:emboss w:val="0"/>
          <w:color w:val="auto"/>
        </w:rPr>
      </w:pPr>
    </w:p>
    <w:p w:rsidR="00EF7567" w:rsidRPr="00B31684" w:rsidRDefault="00EF7567" w:rsidP="00103C97">
      <w:pPr>
        <w:suppressAutoHyphens/>
        <w:rPr>
          <w:rStyle w:val="Pokec"/>
          <w:emboss w:val="0"/>
          <w:color w:val="auto"/>
        </w:rPr>
      </w:pPr>
    </w:p>
    <w:p w:rsidR="00296F23" w:rsidRPr="00B31684" w:rsidRDefault="00296F23" w:rsidP="00103C97">
      <w:pPr>
        <w:suppressAutoHyphens/>
        <w:rPr>
          <w:b/>
        </w:rPr>
      </w:pPr>
      <w:r w:rsidRPr="00B31684">
        <w:br w:type="page"/>
      </w:r>
      <w:r w:rsidRPr="00B31684">
        <w:rPr>
          <w:b/>
        </w:rPr>
        <w:lastRenderedPageBreak/>
        <w:t>Prohlašuji, že</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beru na vědomí, že podle § 60 odst. 1 autorského zákona má UTB ve Zlíně právo na uzavření licenční smlouvy o užití školního díla v rozsahu § 12 odst. 4 autorského zákona;</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 xml:space="preserve">beru na vědomí, že podle § 60 odst. </w:t>
      </w:r>
      <w:smartTag w:uri="urn:schemas-microsoft-com:office:smarttags" w:element="metricconverter">
        <w:smartTagPr>
          <w:attr w:name="ProductID" w:val="2 a"/>
        </w:smartTagPr>
        <w:r w:rsidRPr="00B31684">
          <w:t>2 a</w:t>
        </w:r>
      </w:smartTag>
      <w:r w:rsidRPr="00B31684">
        <w:t xml:space="preserve"> 3 autorského zákona mohu užít své </w:t>
      </w:r>
      <w:r w:rsidR="003429C2" w:rsidRPr="00B31684">
        <w:t>dílo – bakalářskou</w:t>
      </w:r>
      <w:r w:rsidRPr="00B31684">
        <w:t xml:space="preserve">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vynaloženy (až do jejich skutečné výše);</w:t>
      </w:r>
    </w:p>
    <w:p w:rsidR="00296F23" w:rsidRPr="00B31684" w:rsidRDefault="00296F23" w:rsidP="00103C97">
      <w:pPr>
        <w:numPr>
          <w:ilvl w:val="0"/>
          <w:numId w:val="32"/>
        </w:numPr>
        <w:tabs>
          <w:tab w:val="clear" w:pos="720"/>
          <w:tab w:val="num" w:pos="426"/>
        </w:tabs>
        <w:suppressAutoHyphens/>
        <w:spacing w:after="0" w:line="240" w:lineRule="auto"/>
        <w:ind w:left="426" w:hanging="426"/>
      </w:pPr>
      <w:r w:rsidRPr="00B31684">
        <w:t>beru na vědomí, že pokud bylo k vypracování bakalářské práce</w:t>
      </w:r>
      <w:r w:rsidRPr="00B31684">
        <w:br/>
        <w:t>využito softwaru poskytnutého Univerzitou Tomáše Bati ve Zlíně nebo jinými</w:t>
      </w:r>
      <w:r w:rsidRPr="00B31684">
        <w:br/>
        <w:t>subjekty pouze ke studijním a výzkumným účelům (tedy pouze k nekomerčnímu</w:t>
      </w:r>
      <w:r w:rsidRPr="00B31684">
        <w:br/>
        <w:t>využití), nelze výsledky bakalářské práce využít ke komerčním</w:t>
      </w:r>
      <w:r w:rsidRPr="00B31684">
        <w:br/>
        <w:t>účelům;</w:t>
      </w:r>
    </w:p>
    <w:p w:rsidR="00296F23" w:rsidRPr="00B31684" w:rsidRDefault="00296F23" w:rsidP="00103C97">
      <w:pPr>
        <w:numPr>
          <w:ilvl w:val="0"/>
          <w:numId w:val="32"/>
        </w:numPr>
        <w:tabs>
          <w:tab w:val="clear" w:pos="720"/>
          <w:tab w:val="num" w:pos="426"/>
        </w:tabs>
        <w:suppressAutoHyphens/>
        <w:spacing w:after="0" w:line="240" w:lineRule="auto"/>
        <w:ind w:left="426" w:hanging="426"/>
        <w:rPr>
          <w:rStyle w:val="Pokec"/>
          <w:emboss w:val="0"/>
          <w:color w:val="auto"/>
        </w:rPr>
      </w:pPr>
      <w:r w:rsidRPr="00B31684">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Pr="00B31684" w:rsidRDefault="00296F23" w:rsidP="00103C97">
      <w:pPr>
        <w:suppressAutoHyphens/>
        <w:ind w:firstLine="709"/>
      </w:pPr>
    </w:p>
    <w:p w:rsidR="00296F23" w:rsidRPr="00B31684" w:rsidRDefault="00296F23" w:rsidP="00DC5FB2">
      <w:pPr>
        <w:suppressAutoHyphens/>
        <w:spacing w:after="0" w:line="240" w:lineRule="auto"/>
        <w:rPr>
          <w:b/>
        </w:rPr>
      </w:pPr>
      <w:r w:rsidRPr="00B31684">
        <w:rPr>
          <w:b/>
        </w:rPr>
        <w:t>Prohlašuji,</w:t>
      </w:r>
    </w:p>
    <w:p w:rsidR="00DB1753" w:rsidRPr="00B31684" w:rsidRDefault="00DB1753" w:rsidP="00DC5FB2">
      <w:pPr>
        <w:suppressAutoHyphens/>
        <w:spacing w:after="0" w:line="240" w:lineRule="auto"/>
      </w:pPr>
    </w:p>
    <w:p w:rsidR="00296F23" w:rsidRPr="00B31684" w:rsidRDefault="00296F23" w:rsidP="00DC5FB2">
      <w:pPr>
        <w:numPr>
          <w:ilvl w:val="1"/>
          <w:numId w:val="32"/>
        </w:numPr>
        <w:tabs>
          <w:tab w:val="clear" w:pos="1440"/>
          <w:tab w:val="num" w:pos="426"/>
        </w:tabs>
        <w:suppressAutoHyphens/>
        <w:spacing w:after="0" w:line="240" w:lineRule="auto"/>
        <w:ind w:left="426" w:hanging="426"/>
      </w:pPr>
      <w:r w:rsidRPr="00B31684">
        <w:t xml:space="preserve">že jsem na </w:t>
      </w:r>
      <w:r w:rsidR="00E26D1B" w:rsidRPr="00B31684">
        <w:t>bakalářské</w:t>
      </w:r>
      <w:r w:rsidRPr="00B31684">
        <w:t xml:space="preserve"> práci pracoval samostatně a použitou literaturu jsem citoval. V případě publikace výsledků budu uveden jako spoluautor.</w:t>
      </w:r>
    </w:p>
    <w:p w:rsidR="00DC5FB2" w:rsidRPr="00B31684" w:rsidRDefault="00DC5FB2" w:rsidP="00DC5FB2">
      <w:pPr>
        <w:numPr>
          <w:ilvl w:val="1"/>
          <w:numId w:val="32"/>
        </w:numPr>
        <w:tabs>
          <w:tab w:val="clear" w:pos="1440"/>
          <w:tab w:val="num" w:pos="426"/>
        </w:tabs>
        <w:suppressAutoHyphens/>
        <w:spacing w:after="0" w:line="240" w:lineRule="auto"/>
        <w:ind w:left="426" w:hanging="426"/>
      </w:pPr>
      <w:r w:rsidRPr="00B31684">
        <w:rPr>
          <w:rStyle w:val="Pokec"/>
          <w:emboss w:val="0"/>
          <w:color w:val="auto"/>
        </w:rPr>
        <w:t>že odevzdaná verze bakalářské práce a verze elektronická nahraná do IS/STAG jsou totožné.</w:t>
      </w:r>
    </w:p>
    <w:p w:rsidR="00296F23" w:rsidRPr="00B31684" w:rsidRDefault="00296F23" w:rsidP="00DC5FB2">
      <w:pPr>
        <w:suppressAutoHyphens/>
        <w:spacing w:after="0" w:line="240" w:lineRule="auto"/>
      </w:pPr>
    </w:p>
    <w:p w:rsidR="00296F23" w:rsidRPr="00B31684" w:rsidRDefault="00296F23" w:rsidP="00103C97">
      <w:pPr>
        <w:suppressAutoHyphens/>
      </w:pPr>
    </w:p>
    <w:p w:rsidR="008811CD" w:rsidRPr="00B31684" w:rsidRDefault="00296F23" w:rsidP="00103C97">
      <w:pPr>
        <w:suppressAutoHyphens/>
        <w:spacing w:after="0" w:line="240" w:lineRule="auto"/>
      </w:pPr>
      <w:r w:rsidRPr="00B31684">
        <w:t xml:space="preserve">Ve Zlíně                                                             </w:t>
      </w:r>
      <w:r w:rsidR="008811CD" w:rsidRPr="00B31684">
        <w:t xml:space="preserve">                               </w:t>
      </w:r>
      <w:r w:rsidRPr="00B31684">
        <w:t xml:space="preserve"> </w:t>
      </w:r>
      <w:r w:rsidR="008811CD" w:rsidRPr="00B31684">
        <w:t>…….</w:t>
      </w:r>
      <w:r w:rsidRPr="00B31684">
        <w:t>……………….</w:t>
      </w:r>
    </w:p>
    <w:p w:rsidR="00EF7567" w:rsidRPr="00B31684" w:rsidRDefault="008811CD" w:rsidP="00103C97">
      <w:pPr>
        <w:suppressAutoHyphens/>
        <w:spacing w:after="0" w:line="240" w:lineRule="auto"/>
      </w:pPr>
      <w:r w:rsidRPr="00B31684">
        <w:tab/>
      </w:r>
      <w:r w:rsidRPr="00B31684">
        <w:tab/>
      </w:r>
      <w:r w:rsidRPr="00B31684">
        <w:tab/>
      </w:r>
      <w:r w:rsidRPr="00B31684">
        <w:tab/>
      </w:r>
      <w:r w:rsidRPr="00B31684">
        <w:tab/>
      </w:r>
      <w:r w:rsidRPr="00B31684">
        <w:tab/>
      </w:r>
      <w:r w:rsidRPr="00B31684">
        <w:tab/>
      </w:r>
      <w:r w:rsidRPr="00B31684">
        <w:tab/>
      </w:r>
      <w:r w:rsidRPr="00B31684">
        <w:tab/>
        <w:t xml:space="preserve">    p</w:t>
      </w:r>
      <w:r w:rsidR="00296F23" w:rsidRPr="00B31684">
        <w:t>odpis diplomanta</w:t>
      </w:r>
    </w:p>
    <w:p w:rsidR="00C94493" w:rsidRPr="00B31684" w:rsidRDefault="00C94493" w:rsidP="00103C97">
      <w:pPr>
        <w:pStyle w:val="Nadpis-Obsah"/>
        <w:pageBreakBefore/>
        <w:suppressAutoHyphens/>
      </w:pPr>
      <w:bookmarkStart w:id="2" w:name="_Toc37577729"/>
      <w:bookmarkStart w:id="3" w:name="_Toc88120440"/>
      <w:bookmarkStart w:id="4" w:name="_Toc88120677"/>
      <w:bookmarkStart w:id="5" w:name="_Toc88120889"/>
      <w:bookmarkStart w:id="6" w:name="_Toc88120993"/>
      <w:bookmarkStart w:id="7" w:name="_Toc88121036"/>
      <w:bookmarkStart w:id="8" w:name="_Toc88121173"/>
      <w:bookmarkStart w:id="9" w:name="_Toc88121547"/>
      <w:bookmarkStart w:id="10" w:name="_Toc88121604"/>
      <w:bookmarkStart w:id="11" w:name="_Toc88121742"/>
      <w:bookmarkStart w:id="12" w:name="_Toc88122008"/>
      <w:bookmarkStart w:id="13" w:name="_Toc88124611"/>
      <w:bookmarkStart w:id="14" w:name="_Toc88124648"/>
      <w:bookmarkStart w:id="15" w:name="_Toc88124798"/>
      <w:bookmarkStart w:id="16" w:name="_Toc88125781"/>
      <w:bookmarkStart w:id="17" w:name="_Toc88126301"/>
      <w:bookmarkStart w:id="18" w:name="_Toc88126452"/>
      <w:bookmarkStart w:id="19" w:name="_Toc88126519"/>
      <w:bookmarkStart w:id="20" w:name="_Toc88126548"/>
      <w:bookmarkStart w:id="21" w:name="_Toc88126764"/>
      <w:bookmarkStart w:id="22" w:name="_Toc88126854"/>
      <w:bookmarkStart w:id="23" w:name="_Toc88127095"/>
      <w:bookmarkStart w:id="24" w:name="_Toc88127138"/>
      <w:bookmarkStart w:id="25" w:name="_Toc88128503"/>
      <w:bookmarkStart w:id="26" w:name="_Toc107634140"/>
      <w:bookmarkStart w:id="27" w:name="_Toc107635157"/>
      <w:r w:rsidRPr="00B31684">
        <w:lastRenderedPageBreak/>
        <w:t>OBSAH</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A41E30" w:rsidRDefault="008B1230">
      <w:pPr>
        <w:pStyle w:val="Obsah2"/>
        <w:rPr>
          <w:rFonts w:asciiTheme="minorHAnsi" w:eastAsiaTheme="minorEastAsia" w:hAnsiTheme="minorHAnsi" w:cstheme="minorBidi"/>
          <w:b w:val="0"/>
          <w:caps w:val="0"/>
          <w:sz w:val="22"/>
          <w:szCs w:val="22"/>
        </w:rPr>
      </w:pPr>
      <w:r w:rsidRPr="00B31684">
        <w:rPr>
          <w:bCs/>
          <w:szCs w:val="36"/>
        </w:rPr>
        <w:fldChar w:fldCharType="begin"/>
      </w:r>
      <w:r w:rsidR="00C94493" w:rsidRPr="00B31684">
        <w:rPr>
          <w:bCs/>
          <w:szCs w:val="36"/>
        </w:rPr>
        <w:instrText xml:space="preserve"> TOC \h \z \t "Nadpis 1;2;Nadpis 2;3;Nadpis 3;4;Nadpis 4;5;Nadpis;2;Část;1" </w:instrText>
      </w:r>
      <w:r w:rsidRPr="00B31684">
        <w:rPr>
          <w:bCs/>
          <w:szCs w:val="36"/>
        </w:rPr>
        <w:fldChar w:fldCharType="separate"/>
      </w:r>
      <w:hyperlink w:anchor="_Toc358786046" w:history="1">
        <w:r w:rsidR="00A41E30" w:rsidRPr="00225314">
          <w:rPr>
            <w:rStyle w:val="Hypertextovodkaz"/>
          </w:rPr>
          <w:t>Úvod</w:t>
        </w:r>
        <w:r w:rsidR="00A41E30">
          <w:rPr>
            <w:webHidden/>
          </w:rPr>
          <w:tab/>
        </w:r>
        <w:r w:rsidR="00A41E30">
          <w:rPr>
            <w:webHidden/>
          </w:rPr>
          <w:fldChar w:fldCharType="begin"/>
        </w:r>
        <w:r w:rsidR="00A41E30">
          <w:rPr>
            <w:webHidden/>
          </w:rPr>
          <w:instrText xml:space="preserve"> PAGEREF _Toc358786046 \h </w:instrText>
        </w:r>
        <w:r w:rsidR="00A41E30">
          <w:rPr>
            <w:webHidden/>
          </w:rPr>
        </w:r>
        <w:r w:rsidR="00A41E30">
          <w:rPr>
            <w:webHidden/>
          </w:rPr>
          <w:fldChar w:fldCharType="separate"/>
        </w:r>
        <w:r w:rsidR="00A41E30">
          <w:rPr>
            <w:webHidden/>
          </w:rPr>
          <w:t>9</w:t>
        </w:r>
        <w:r w:rsidR="00A41E30">
          <w:rPr>
            <w:webHidden/>
          </w:rPr>
          <w:fldChar w:fldCharType="end"/>
        </w:r>
      </w:hyperlink>
    </w:p>
    <w:p w:rsidR="00A41E30" w:rsidRDefault="00A41E30">
      <w:pPr>
        <w:pStyle w:val="Obsah1"/>
        <w:rPr>
          <w:rFonts w:asciiTheme="minorHAnsi" w:eastAsiaTheme="minorEastAsia" w:hAnsiTheme="minorHAnsi" w:cstheme="minorBidi"/>
          <w:b w:val="0"/>
          <w:bCs w:val="0"/>
          <w:caps w:val="0"/>
          <w:sz w:val="22"/>
          <w:szCs w:val="22"/>
        </w:rPr>
      </w:pPr>
      <w:hyperlink w:anchor="_Toc358786047" w:history="1">
        <w:r w:rsidRPr="00225314">
          <w:rPr>
            <w:rStyle w:val="Hypertextovodkaz"/>
          </w:rPr>
          <w:t>TEORETICKÁ ČÁST</w:t>
        </w:r>
        <w:r>
          <w:rPr>
            <w:webHidden/>
          </w:rPr>
          <w:tab/>
        </w:r>
        <w:r>
          <w:rPr>
            <w:webHidden/>
          </w:rPr>
          <w:fldChar w:fldCharType="begin"/>
        </w:r>
        <w:r>
          <w:rPr>
            <w:webHidden/>
          </w:rPr>
          <w:instrText xml:space="preserve"> PAGEREF _Toc358786047 \h </w:instrText>
        </w:r>
        <w:r>
          <w:rPr>
            <w:webHidden/>
          </w:rPr>
        </w:r>
        <w:r>
          <w:rPr>
            <w:webHidden/>
          </w:rPr>
          <w:fldChar w:fldCharType="separate"/>
        </w:r>
        <w:r>
          <w:rPr>
            <w:webHidden/>
          </w:rPr>
          <w:t>10</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48" w:history="1">
        <w:r w:rsidRPr="00225314">
          <w:rPr>
            <w:rStyle w:val="Hypertextovodkaz"/>
          </w:rPr>
          <w:t>1</w:t>
        </w:r>
        <w:r>
          <w:rPr>
            <w:rFonts w:asciiTheme="minorHAnsi" w:eastAsiaTheme="minorEastAsia" w:hAnsiTheme="minorHAnsi" w:cstheme="minorBidi"/>
            <w:b w:val="0"/>
            <w:caps w:val="0"/>
            <w:sz w:val="22"/>
            <w:szCs w:val="22"/>
          </w:rPr>
          <w:tab/>
        </w:r>
        <w:r w:rsidRPr="00225314">
          <w:rPr>
            <w:rStyle w:val="Hypertextovodkaz"/>
          </w:rPr>
          <w:t>Elektrický proud</w:t>
        </w:r>
        <w:r>
          <w:rPr>
            <w:webHidden/>
          </w:rPr>
          <w:tab/>
        </w:r>
        <w:r>
          <w:rPr>
            <w:webHidden/>
          </w:rPr>
          <w:fldChar w:fldCharType="begin"/>
        </w:r>
        <w:r>
          <w:rPr>
            <w:webHidden/>
          </w:rPr>
          <w:instrText xml:space="preserve"> PAGEREF _Toc358786048 \h </w:instrText>
        </w:r>
        <w:r>
          <w:rPr>
            <w:webHidden/>
          </w:rPr>
        </w:r>
        <w:r>
          <w:rPr>
            <w:webHidden/>
          </w:rPr>
          <w:fldChar w:fldCharType="separate"/>
        </w:r>
        <w:r>
          <w:rPr>
            <w:webHidden/>
          </w:rPr>
          <w:t>11</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49" w:history="1">
        <w:r w:rsidRPr="00225314">
          <w:rPr>
            <w:rStyle w:val="Hypertextovodkaz"/>
          </w:rPr>
          <w:t>1.1</w:t>
        </w:r>
        <w:r>
          <w:rPr>
            <w:rFonts w:asciiTheme="minorHAnsi" w:eastAsiaTheme="minorEastAsia" w:hAnsiTheme="minorHAnsi" w:cstheme="minorBidi"/>
            <w:smallCaps w:val="0"/>
            <w:sz w:val="22"/>
            <w:szCs w:val="22"/>
          </w:rPr>
          <w:tab/>
        </w:r>
        <w:r w:rsidRPr="00225314">
          <w:rPr>
            <w:rStyle w:val="Hypertextovodkaz"/>
          </w:rPr>
          <w:t>Vedení proudu v pevných látkách</w:t>
        </w:r>
        <w:r>
          <w:rPr>
            <w:webHidden/>
          </w:rPr>
          <w:tab/>
        </w:r>
        <w:r>
          <w:rPr>
            <w:webHidden/>
          </w:rPr>
          <w:fldChar w:fldCharType="begin"/>
        </w:r>
        <w:r>
          <w:rPr>
            <w:webHidden/>
          </w:rPr>
          <w:instrText xml:space="preserve"> PAGEREF _Toc358786049 \h </w:instrText>
        </w:r>
        <w:r>
          <w:rPr>
            <w:webHidden/>
          </w:rPr>
        </w:r>
        <w:r>
          <w:rPr>
            <w:webHidden/>
          </w:rPr>
          <w:fldChar w:fldCharType="separate"/>
        </w:r>
        <w:r>
          <w:rPr>
            <w:webHidden/>
          </w:rPr>
          <w:t>12</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50" w:history="1">
        <w:r w:rsidRPr="00225314">
          <w:rPr>
            <w:rStyle w:val="Hypertextovodkaz"/>
          </w:rPr>
          <w:t>1.1.1</w:t>
        </w:r>
        <w:r>
          <w:rPr>
            <w:rFonts w:asciiTheme="minorHAnsi" w:eastAsiaTheme="minorEastAsia" w:hAnsiTheme="minorHAnsi" w:cstheme="minorBidi"/>
            <w:sz w:val="22"/>
            <w:szCs w:val="22"/>
          </w:rPr>
          <w:tab/>
        </w:r>
        <w:r w:rsidRPr="00225314">
          <w:rPr>
            <w:rStyle w:val="Hypertextovodkaz"/>
          </w:rPr>
          <w:t>Elektrický proud ve vodi</w:t>
        </w:r>
        <w:r w:rsidRPr="00225314">
          <w:rPr>
            <w:rStyle w:val="Hypertextovodkaz"/>
            <w:spacing w:val="10"/>
            <w:shd w:val="clear" w:color="auto" w:fill="FFFFFF"/>
          </w:rPr>
          <w:t>č</w:t>
        </w:r>
        <w:r w:rsidRPr="00225314">
          <w:rPr>
            <w:rStyle w:val="Hypertextovodkaz"/>
          </w:rPr>
          <w:t>ích</w:t>
        </w:r>
        <w:r>
          <w:rPr>
            <w:webHidden/>
          </w:rPr>
          <w:tab/>
        </w:r>
        <w:r>
          <w:rPr>
            <w:webHidden/>
          </w:rPr>
          <w:fldChar w:fldCharType="begin"/>
        </w:r>
        <w:r>
          <w:rPr>
            <w:webHidden/>
          </w:rPr>
          <w:instrText xml:space="preserve"> PAGEREF _Toc358786050 \h </w:instrText>
        </w:r>
        <w:r>
          <w:rPr>
            <w:webHidden/>
          </w:rPr>
        </w:r>
        <w:r>
          <w:rPr>
            <w:webHidden/>
          </w:rPr>
          <w:fldChar w:fldCharType="separate"/>
        </w:r>
        <w:r>
          <w:rPr>
            <w:webHidden/>
          </w:rPr>
          <w:t>12</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51" w:history="1">
        <w:r w:rsidRPr="00225314">
          <w:rPr>
            <w:rStyle w:val="Hypertextovodkaz"/>
          </w:rPr>
          <w:t>2</w:t>
        </w:r>
        <w:r>
          <w:rPr>
            <w:rFonts w:asciiTheme="minorHAnsi" w:eastAsiaTheme="minorEastAsia" w:hAnsiTheme="minorHAnsi" w:cstheme="minorBidi"/>
            <w:b w:val="0"/>
            <w:caps w:val="0"/>
            <w:sz w:val="22"/>
            <w:szCs w:val="22"/>
          </w:rPr>
          <w:tab/>
        </w:r>
        <w:r w:rsidRPr="00225314">
          <w:rPr>
            <w:rStyle w:val="Hypertextovodkaz"/>
          </w:rPr>
          <w:t>Magnetické pole</w:t>
        </w:r>
        <w:r>
          <w:rPr>
            <w:webHidden/>
          </w:rPr>
          <w:tab/>
        </w:r>
        <w:r>
          <w:rPr>
            <w:webHidden/>
          </w:rPr>
          <w:fldChar w:fldCharType="begin"/>
        </w:r>
        <w:r>
          <w:rPr>
            <w:webHidden/>
          </w:rPr>
          <w:instrText xml:space="preserve"> PAGEREF _Toc358786051 \h </w:instrText>
        </w:r>
        <w:r>
          <w:rPr>
            <w:webHidden/>
          </w:rPr>
        </w:r>
        <w:r>
          <w:rPr>
            <w:webHidden/>
          </w:rPr>
          <w:fldChar w:fldCharType="separate"/>
        </w:r>
        <w:r>
          <w:rPr>
            <w:webHidden/>
          </w:rPr>
          <w:t>14</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52" w:history="1">
        <w:r w:rsidRPr="00225314">
          <w:rPr>
            <w:rStyle w:val="Hypertextovodkaz"/>
          </w:rPr>
          <w:t>2.1</w:t>
        </w:r>
        <w:r>
          <w:rPr>
            <w:rFonts w:asciiTheme="minorHAnsi" w:eastAsiaTheme="minorEastAsia" w:hAnsiTheme="minorHAnsi" w:cstheme="minorBidi"/>
            <w:smallCaps w:val="0"/>
            <w:sz w:val="22"/>
            <w:szCs w:val="22"/>
          </w:rPr>
          <w:tab/>
        </w:r>
        <w:r w:rsidRPr="00225314">
          <w:rPr>
            <w:rStyle w:val="Hypertextovodkaz"/>
          </w:rPr>
          <w:t>Magnetická indukce</w:t>
        </w:r>
        <w:r>
          <w:rPr>
            <w:webHidden/>
          </w:rPr>
          <w:tab/>
        </w:r>
        <w:r>
          <w:rPr>
            <w:webHidden/>
          </w:rPr>
          <w:fldChar w:fldCharType="begin"/>
        </w:r>
        <w:r>
          <w:rPr>
            <w:webHidden/>
          </w:rPr>
          <w:instrText xml:space="preserve"> PAGEREF _Toc358786052 \h </w:instrText>
        </w:r>
        <w:r>
          <w:rPr>
            <w:webHidden/>
          </w:rPr>
        </w:r>
        <w:r>
          <w:rPr>
            <w:webHidden/>
          </w:rPr>
          <w:fldChar w:fldCharType="separate"/>
        </w:r>
        <w:r>
          <w:rPr>
            <w:webHidden/>
          </w:rPr>
          <w:t>14</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53" w:history="1">
        <w:r w:rsidRPr="00225314">
          <w:rPr>
            <w:rStyle w:val="Hypertextovodkaz"/>
          </w:rPr>
          <w:t>2.2</w:t>
        </w:r>
        <w:r>
          <w:rPr>
            <w:rFonts w:asciiTheme="minorHAnsi" w:eastAsiaTheme="minorEastAsia" w:hAnsiTheme="minorHAnsi" w:cstheme="minorBidi"/>
            <w:smallCaps w:val="0"/>
            <w:sz w:val="22"/>
            <w:szCs w:val="22"/>
          </w:rPr>
          <w:tab/>
        </w:r>
        <w:r w:rsidRPr="00225314">
          <w:rPr>
            <w:rStyle w:val="Hypertextovodkaz"/>
          </w:rPr>
          <w:t>Vektor magnetické indukce</w:t>
        </w:r>
        <w:r>
          <w:rPr>
            <w:webHidden/>
          </w:rPr>
          <w:tab/>
        </w:r>
        <w:r>
          <w:rPr>
            <w:webHidden/>
          </w:rPr>
          <w:fldChar w:fldCharType="begin"/>
        </w:r>
        <w:r>
          <w:rPr>
            <w:webHidden/>
          </w:rPr>
          <w:instrText xml:space="preserve"> PAGEREF _Toc358786053 \h </w:instrText>
        </w:r>
        <w:r>
          <w:rPr>
            <w:webHidden/>
          </w:rPr>
        </w:r>
        <w:r>
          <w:rPr>
            <w:webHidden/>
          </w:rPr>
          <w:fldChar w:fldCharType="separate"/>
        </w:r>
        <w:r>
          <w:rPr>
            <w:webHidden/>
          </w:rPr>
          <w:t>15</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54" w:history="1">
        <w:r w:rsidRPr="00225314">
          <w:rPr>
            <w:rStyle w:val="Hypertextovodkaz"/>
          </w:rPr>
          <w:t>2.2.1</w:t>
        </w:r>
        <w:r>
          <w:rPr>
            <w:rFonts w:asciiTheme="minorHAnsi" w:eastAsiaTheme="minorEastAsia" w:hAnsiTheme="minorHAnsi" w:cstheme="minorBidi"/>
            <w:sz w:val="22"/>
            <w:szCs w:val="22"/>
          </w:rPr>
          <w:tab/>
        </w:r>
        <w:r w:rsidRPr="00225314">
          <w:rPr>
            <w:rStyle w:val="Hypertextovodkaz"/>
          </w:rPr>
          <w:t>Operace s vektory</w:t>
        </w:r>
        <w:r>
          <w:rPr>
            <w:webHidden/>
          </w:rPr>
          <w:tab/>
        </w:r>
        <w:r>
          <w:rPr>
            <w:webHidden/>
          </w:rPr>
          <w:fldChar w:fldCharType="begin"/>
        </w:r>
        <w:r>
          <w:rPr>
            <w:webHidden/>
          </w:rPr>
          <w:instrText xml:space="preserve"> PAGEREF _Toc358786054 \h </w:instrText>
        </w:r>
        <w:r>
          <w:rPr>
            <w:webHidden/>
          </w:rPr>
        </w:r>
        <w:r>
          <w:rPr>
            <w:webHidden/>
          </w:rPr>
          <w:fldChar w:fldCharType="separate"/>
        </w:r>
        <w:r>
          <w:rPr>
            <w:webHidden/>
          </w:rPr>
          <w:t>16</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55" w:history="1">
        <w:r w:rsidRPr="00225314">
          <w:rPr>
            <w:rStyle w:val="Hypertextovodkaz"/>
          </w:rPr>
          <w:t>2.3</w:t>
        </w:r>
        <w:r>
          <w:rPr>
            <w:rFonts w:asciiTheme="minorHAnsi" w:eastAsiaTheme="minorEastAsia" w:hAnsiTheme="minorHAnsi" w:cstheme="minorBidi"/>
            <w:smallCaps w:val="0"/>
            <w:sz w:val="22"/>
            <w:szCs w:val="22"/>
          </w:rPr>
          <w:tab/>
        </w:r>
        <w:r w:rsidRPr="00225314">
          <w:rPr>
            <w:rStyle w:val="Hypertextovodkaz"/>
          </w:rPr>
          <w:t>Výpočet magnetické indukce</w:t>
        </w:r>
        <w:r>
          <w:rPr>
            <w:webHidden/>
          </w:rPr>
          <w:tab/>
        </w:r>
        <w:r>
          <w:rPr>
            <w:webHidden/>
          </w:rPr>
          <w:fldChar w:fldCharType="begin"/>
        </w:r>
        <w:r>
          <w:rPr>
            <w:webHidden/>
          </w:rPr>
          <w:instrText xml:space="preserve"> PAGEREF _Toc358786055 \h </w:instrText>
        </w:r>
        <w:r>
          <w:rPr>
            <w:webHidden/>
          </w:rPr>
        </w:r>
        <w:r>
          <w:rPr>
            <w:webHidden/>
          </w:rPr>
          <w:fldChar w:fldCharType="separate"/>
        </w:r>
        <w:r>
          <w:rPr>
            <w:webHidden/>
          </w:rPr>
          <w:t>19</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56" w:history="1">
        <w:r w:rsidRPr="00225314">
          <w:rPr>
            <w:rStyle w:val="Hypertextovodkaz"/>
          </w:rPr>
          <w:t>2.3.1</w:t>
        </w:r>
        <w:r>
          <w:rPr>
            <w:rFonts w:asciiTheme="minorHAnsi" w:eastAsiaTheme="minorEastAsia" w:hAnsiTheme="minorHAnsi" w:cstheme="minorBidi"/>
            <w:sz w:val="22"/>
            <w:szCs w:val="22"/>
          </w:rPr>
          <w:tab/>
        </w:r>
        <w:r w:rsidRPr="00225314">
          <w:rPr>
            <w:rStyle w:val="Hypertextovodkaz"/>
          </w:rPr>
          <w:t>Biotův-Savartův (-Laplaceův) zákon:</w:t>
        </w:r>
        <w:r>
          <w:rPr>
            <w:webHidden/>
          </w:rPr>
          <w:tab/>
        </w:r>
        <w:r>
          <w:rPr>
            <w:webHidden/>
          </w:rPr>
          <w:fldChar w:fldCharType="begin"/>
        </w:r>
        <w:r>
          <w:rPr>
            <w:webHidden/>
          </w:rPr>
          <w:instrText xml:space="preserve"> PAGEREF _Toc358786056 \h </w:instrText>
        </w:r>
        <w:r>
          <w:rPr>
            <w:webHidden/>
          </w:rPr>
        </w:r>
        <w:r>
          <w:rPr>
            <w:webHidden/>
          </w:rPr>
          <w:fldChar w:fldCharType="separate"/>
        </w:r>
        <w:r>
          <w:rPr>
            <w:webHidden/>
          </w:rPr>
          <w:t>19</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57" w:history="1">
        <w:r w:rsidRPr="00225314">
          <w:rPr>
            <w:rStyle w:val="Hypertextovodkaz"/>
          </w:rPr>
          <w:t>2.4</w:t>
        </w:r>
        <w:r>
          <w:rPr>
            <w:rFonts w:asciiTheme="minorHAnsi" w:eastAsiaTheme="minorEastAsia" w:hAnsiTheme="minorHAnsi" w:cstheme="minorBidi"/>
            <w:smallCaps w:val="0"/>
            <w:sz w:val="22"/>
            <w:szCs w:val="22"/>
          </w:rPr>
          <w:tab/>
        </w:r>
        <w:r w:rsidRPr="00225314">
          <w:rPr>
            <w:rStyle w:val="Hypertextovodkaz"/>
          </w:rPr>
          <w:t>Permanentní magnety</w:t>
        </w:r>
        <w:r>
          <w:rPr>
            <w:webHidden/>
          </w:rPr>
          <w:tab/>
        </w:r>
        <w:r>
          <w:rPr>
            <w:webHidden/>
          </w:rPr>
          <w:fldChar w:fldCharType="begin"/>
        </w:r>
        <w:r>
          <w:rPr>
            <w:webHidden/>
          </w:rPr>
          <w:instrText xml:space="preserve"> PAGEREF _Toc358786057 \h </w:instrText>
        </w:r>
        <w:r>
          <w:rPr>
            <w:webHidden/>
          </w:rPr>
        </w:r>
        <w:r>
          <w:rPr>
            <w:webHidden/>
          </w:rPr>
          <w:fldChar w:fldCharType="separate"/>
        </w:r>
        <w:r>
          <w:rPr>
            <w:webHidden/>
          </w:rPr>
          <w:t>20</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58" w:history="1">
        <w:r w:rsidRPr="00225314">
          <w:rPr>
            <w:rStyle w:val="Hypertextovodkaz"/>
          </w:rPr>
          <w:t>3</w:t>
        </w:r>
        <w:r>
          <w:rPr>
            <w:rFonts w:asciiTheme="minorHAnsi" w:eastAsiaTheme="minorEastAsia" w:hAnsiTheme="minorHAnsi" w:cstheme="minorBidi"/>
            <w:b w:val="0"/>
            <w:caps w:val="0"/>
            <w:sz w:val="22"/>
            <w:szCs w:val="22"/>
          </w:rPr>
          <w:tab/>
        </w:r>
        <w:r w:rsidRPr="00225314">
          <w:rPr>
            <w:rStyle w:val="Hypertextovodkaz"/>
          </w:rPr>
          <w:t>Měření magnetického pole</w:t>
        </w:r>
        <w:r>
          <w:rPr>
            <w:webHidden/>
          </w:rPr>
          <w:tab/>
        </w:r>
        <w:r>
          <w:rPr>
            <w:webHidden/>
          </w:rPr>
          <w:fldChar w:fldCharType="begin"/>
        </w:r>
        <w:r>
          <w:rPr>
            <w:webHidden/>
          </w:rPr>
          <w:instrText xml:space="preserve"> PAGEREF _Toc358786058 \h </w:instrText>
        </w:r>
        <w:r>
          <w:rPr>
            <w:webHidden/>
          </w:rPr>
        </w:r>
        <w:r>
          <w:rPr>
            <w:webHidden/>
          </w:rPr>
          <w:fldChar w:fldCharType="separate"/>
        </w:r>
        <w:r>
          <w:rPr>
            <w:webHidden/>
          </w:rPr>
          <w:t>22</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59" w:history="1">
        <w:r w:rsidRPr="00225314">
          <w:rPr>
            <w:rStyle w:val="Hypertextovodkaz"/>
          </w:rPr>
          <w:t>3.1</w:t>
        </w:r>
        <w:r>
          <w:rPr>
            <w:rFonts w:asciiTheme="minorHAnsi" w:eastAsiaTheme="minorEastAsia" w:hAnsiTheme="minorHAnsi" w:cstheme="minorBidi"/>
            <w:smallCaps w:val="0"/>
            <w:sz w:val="22"/>
            <w:szCs w:val="22"/>
          </w:rPr>
          <w:tab/>
        </w:r>
        <w:r w:rsidRPr="00225314">
          <w:rPr>
            <w:rStyle w:val="Hypertextovodkaz"/>
          </w:rPr>
          <w:t>Hallův jev</w:t>
        </w:r>
        <w:r>
          <w:rPr>
            <w:webHidden/>
          </w:rPr>
          <w:tab/>
        </w:r>
        <w:r>
          <w:rPr>
            <w:webHidden/>
          </w:rPr>
          <w:fldChar w:fldCharType="begin"/>
        </w:r>
        <w:r>
          <w:rPr>
            <w:webHidden/>
          </w:rPr>
          <w:instrText xml:space="preserve"> PAGEREF _Toc358786059 \h </w:instrText>
        </w:r>
        <w:r>
          <w:rPr>
            <w:webHidden/>
          </w:rPr>
        </w:r>
        <w:r>
          <w:rPr>
            <w:webHidden/>
          </w:rPr>
          <w:fldChar w:fldCharType="separate"/>
        </w:r>
        <w:r>
          <w:rPr>
            <w:webHidden/>
          </w:rPr>
          <w:t>22</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60" w:history="1">
        <w:r w:rsidRPr="00225314">
          <w:rPr>
            <w:rStyle w:val="Hypertextovodkaz"/>
          </w:rPr>
          <w:t>3.1.1</w:t>
        </w:r>
        <w:r>
          <w:rPr>
            <w:rFonts w:asciiTheme="minorHAnsi" w:eastAsiaTheme="minorEastAsia" w:hAnsiTheme="minorHAnsi" w:cstheme="minorBidi"/>
            <w:sz w:val="22"/>
            <w:szCs w:val="22"/>
          </w:rPr>
          <w:tab/>
        </w:r>
        <w:r w:rsidRPr="00225314">
          <w:rPr>
            <w:rStyle w:val="Hypertextovodkaz"/>
          </w:rPr>
          <w:t>Senzory s Hallovým jevem</w:t>
        </w:r>
        <w:r>
          <w:rPr>
            <w:webHidden/>
          </w:rPr>
          <w:tab/>
        </w:r>
        <w:r>
          <w:rPr>
            <w:webHidden/>
          </w:rPr>
          <w:fldChar w:fldCharType="begin"/>
        </w:r>
        <w:r>
          <w:rPr>
            <w:webHidden/>
          </w:rPr>
          <w:instrText xml:space="preserve"> PAGEREF _Toc358786060 \h </w:instrText>
        </w:r>
        <w:r>
          <w:rPr>
            <w:webHidden/>
          </w:rPr>
        </w:r>
        <w:r>
          <w:rPr>
            <w:webHidden/>
          </w:rPr>
          <w:fldChar w:fldCharType="separate"/>
        </w:r>
        <w:r>
          <w:rPr>
            <w:webHidden/>
          </w:rPr>
          <w:t>22</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61" w:history="1">
        <w:r w:rsidRPr="00225314">
          <w:rPr>
            <w:rStyle w:val="Hypertextovodkaz"/>
          </w:rPr>
          <w:t>3.1.2</w:t>
        </w:r>
        <w:r>
          <w:rPr>
            <w:rFonts w:asciiTheme="minorHAnsi" w:eastAsiaTheme="minorEastAsia" w:hAnsiTheme="minorHAnsi" w:cstheme="minorBidi"/>
            <w:sz w:val="22"/>
            <w:szCs w:val="22"/>
          </w:rPr>
          <w:tab/>
        </w:r>
        <w:r w:rsidRPr="00225314">
          <w:rPr>
            <w:rStyle w:val="Hypertextovodkaz"/>
          </w:rPr>
          <w:t>Stručný přehled typů Hallových sond</w:t>
        </w:r>
        <w:r>
          <w:rPr>
            <w:webHidden/>
          </w:rPr>
          <w:tab/>
        </w:r>
        <w:r>
          <w:rPr>
            <w:webHidden/>
          </w:rPr>
          <w:fldChar w:fldCharType="begin"/>
        </w:r>
        <w:r>
          <w:rPr>
            <w:webHidden/>
          </w:rPr>
          <w:instrText xml:space="preserve"> PAGEREF _Toc358786061 \h </w:instrText>
        </w:r>
        <w:r>
          <w:rPr>
            <w:webHidden/>
          </w:rPr>
        </w:r>
        <w:r>
          <w:rPr>
            <w:webHidden/>
          </w:rPr>
          <w:fldChar w:fldCharType="separate"/>
        </w:r>
        <w:r>
          <w:rPr>
            <w:webHidden/>
          </w:rPr>
          <w:t>23</w:t>
        </w:r>
        <w:r>
          <w:rPr>
            <w:webHidden/>
          </w:rPr>
          <w:fldChar w:fldCharType="end"/>
        </w:r>
      </w:hyperlink>
    </w:p>
    <w:p w:rsidR="00A41E30" w:rsidRDefault="00A41E30">
      <w:pPr>
        <w:pStyle w:val="Obsah5"/>
        <w:tabs>
          <w:tab w:val="left" w:pos="1920"/>
          <w:tab w:val="right" w:leader="dot" w:pos="8778"/>
        </w:tabs>
        <w:rPr>
          <w:rFonts w:asciiTheme="minorHAnsi" w:eastAsiaTheme="minorEastAsia" w:hAnsiTheme="minorHAnsi" w:cstheme="minorBidi"/>
          <w:noProof/>
          <w:sz w:val="22"/>
          <w:szCs w:val="22"/>
        </w:rPr>
      </w:pPr>
      <w:hyperlink w:anchor="_Toc358786062" w:history="1">
        <w:r w:rsidRPr="00225314">
          <w:rPr>
            <w:rStyle w:val="Hypertextovodkaz"/>
            <w:noProof/>
          </w:rPr>
          <w:t>3.1.2.1</w:t>
        </w:r>
        <w:r>
          <w:rPr>
            <w:rFonts w:asciiTheme="minorHAnsi" w:eastAsiaTheme="minorEastAsia" w:hAnsiTheme="minorHAnsi" w:cstheme="minorBidi"/>
            <w:noProof/>
            <w:sz w:val="22"/>
            <w:szCs w:val="22"/>
          </w:rPr>
          <w:tab/>
        </w:r>
        <w:r w:rsidRPr="00225314">
          <w:rPr>
            <w:rStyle w:val="Hypertextovodkaz"/>
            <w:noProof/>
          </w:rPr>
          <w:t>Lineární Hallova sonda</w:t>
        </w:r>
        <w:r>
          <w:rPr>
            <w:noProof/>
            <w:webHidden/>
          </w:rPr>
          <w:tab/>
        </w:r>
        <w:r>
          <w:rPr>
            <w:noProof/>
            <w:webHidden/>
          </w:rPr>
          <w:fldChar w:fldCharType="begin"/>
        </w:r>
        <w:r>
          <w:rPr>
            <w:noProof/>
            <w:webHidden/>
          </w:rPr>
          <w:instrText xml:space="preserve"> PAGEREF _Toc358786062 \h </w:instrText>
        </w:r>
        <w:r>
          <w:rPr>
            <w:noProof/>
            <w:webHidden/>
          </w:rPr>
        </w:r>
        <w:r>
          <w:rPr>
            <w:noProof/>
            <w:webHidden/>
          </w:rPr>
          <w:fldChar w:fldCharType="separate"/>
        </w:r>
        <w:r>
          <w:rPr>
            <w:noProof/>
            <w:webHidden/>
          </w:rPr>
          <w:t>23</w:t>
        </w:r>
        <w:r>
          <w:rPr>
            <w:noProof/>
            <w:webHidden/>
          </w:rPr>
          <w:fldChar w:fldCharType="end"/>
        </w:r>
      </w:hyperlink>
    </w:p>
    <w:p w:rsidR="00A41E30" w:rsidRDefault="00A41E30">
      <w:pPr>
        <w:pStyle w:val="Obsah5"/>
        <w:tabs>
          <w:tab w:val="left" w:pos="1920"/>
          <w:tab w:val="right" w:leader="dot" w:pos="8778"/>
        </w:tabs>
        <w:rPr>
          <w:rFonts w:asciiTheme="minorHAnsi" w:eastAsiaTheme="minorEastAsia" w:hAnsiTheme="minorHAnsi" w:cstheme="minorBidi"/>
          <w:noProof/>
          <w:sz w:val="22"/>
          <w:szCs w:val="22"/>
        </w:rPr>
      </w:pPr>
      <w:hyperlink w:anchor="_Toc358786063" w:history="1">
        <w:r w:rsidRPr="00225314">
          <w:rPr>
            <w:rStyle w:val="Hypertextovodkaz"/>
            <w:noProof/>
          </w:rPr>
          <w:t>3.1.2.2</w:t>
        </w:r>
        <w:r>
          <w:rPr>
            <w:rFonts w:asciiTheme="minorHAnsi" w:eastAsiaTheme="minorEastAsia" w:hAnsiTheme="minorHAnsi" w:cstheme="minorBidi"/>
            <w:noProof/>
            <w:sz w:val="22"/>
            <w:szCs w:val="22"/>
          </w:rPr>
          <w:tab/>
        </w:r>
        <w:r w:rsidRPr="00225314">
          <w:rPr>
            <w:rStyle w:val="Hypertextovodkaz"/>
            <w:noProof/>
          </w:rPr>
          <w:t>Hallova sonda ve spínacím režimu</w:t>
        </w:r>
        <w:r>
          <w:rPr>
            <w:noProof/>
            <w:webHidden/>
          </w:rPr>
          <w:tab/>
        </w:r>
        <w:r>
          <w:rPr>
            <w:noProof/>
            <w:webHidden/>
          </w:rPr>
          <w:fldChar w:fldCharType="begin"/>
        </w:r>
        <w:r>
          <w:rPr>
            <w:noProof/>
            <w:webHidden/>
          </w:rPr>
          <w:instrText xml:space="preserve"> PAGEREF _Toc358786063 \h </w:instrText>
        </w:r>
        <w:r>
          <w:rPr>
            <w:noProof/>
            <w:webHidden/>
          </w:rPr>
        </w:r>
        <w:r>
          <w:rPr>
            <w:noProof/>
            <w:webHidden/>
          </w:rPr>
          <w:fldChar w:fldCharType="separate"/>
        </w:r>
        <w:r>
          <w:rPr>
            <w:noProof/>
            <w:webHidden/>
          </w:rPr>
          <w:t>24</w:t>
        </w:r>
        <w:r>
          <w:rPr>
            <w:noProof/>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64" w:history="1">
        <w:r w:rsidRPr="00225314">
          <w:rPr>
            <w:rStyle w:val="Hypertextovodkaz"/>
          </w:rPr>
          <w:t>3.1.3</w:t>
        </w:r>
        <w:r>
          <w:rPr>
            <w:rFonts w:asciiTheme="minorHAnsi" w:eastAsiaTheme="minorEastAsia" w:hAnsiTheme="minorHAnsi" w:cstheme="minorBidi"/>
            <w:sz w:val="22"/>
            <w:szCs w:val="22"/>
          </w:rPr>
          <w:tab/>
        </w:r>
        <w:r w:rsidRPr="00225314">
          <w:rPr>
            <w:rStyle w:val="Hypertextovodkaz"/>
          </w:rPr>
          <w:t>Použití Hallových sond</w:t>
        </w:r>
        <w:r>
          <w:rPr>
            <w:webHidden/>
          </w:rPr>
          <w:tab/>
        </w:r>
        <w:r>
          <w:rPr>
            <w:webHidden/>
          </w:rPr>
          <w:fldChar w:fldCharType="begin"/>
        </w:r>
        <w:r>
          <w:rPr>
            <w:webHidden/>
          </w:rPr>
          <w:instrText xml:space="preserve"> PAGEREF _Toc358786064 \h </w:instrText>
        </w:r>
        <w:r>
          <w:rPr>
            <w:webHidden/>
          </w:rPr>
        </w:r>
        <w:r>
          <w:rPr>
            <w:webHidden/>
          </w:rPr>
          <w:fldChar w:fldCharType="separate"/>
        </w:r>
        <w:r>
          <w:rPr>
            <w:webHidden/>
          </w:rPr>
          <w:t>25</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65" w:history="1">
        <w:r w:rsidRPr="00225314">
          <w:rPr>
            <w:rStyle w:val="Hypertextovodkaz"/>
          </w:rPr>
          <w:t>3.2</w:t>
        </w:r>
        <w:r>
          <w:rPr>
            <w:rFonts w:asciiTheme="minorHAnsi" w:eastAsiaTheme="minorEastAsia" w:hAnsiTheme="minorHAnsi" w:cstheme="minorBidi"/>
            <w:smallCaps w:val="0"/>
            <w:sz w:val="22"/>
            <w:szCs w:val="22"/>
          </w:rPr>
          <w:tab/>
        </w:r>
        <w:r w:rsidRPr="00225314">
          <w:rPr>
            <w:rStyle w:val="Hypertextovodkaz"/>
          </w:rPr>
          <w:t>Měření magnetického pole indukční metodou</w:t>
        </w:r>
        <w:r>
          <w:rPr>
            <w:webHidden/>
          </w:rPr>
          <w:tab/>
        </w:r>
        <w:r>
          <w:rPr>
            <w:webHidden/>
          </w:rPr>
          <w:fldChar w:fldCharType="begin"/>
        </w:r>
        <w:r>
          <w:rPr>
            <w:webHidden/>
          </w:rPr>
          <w:instrText xml:space="preserve"> PAGEREF _Toc358786065 \h </w:instrText>
        </w:r>
        <w:r>
          <w:rPr>
            <w:webHidden/>
          </w:rPr>
        </w:r>
        <w:r>
          <w:rPr>
            <w:webHidden/>
          </w:rPr>
          <w:fldChar w:fldCharType="separate"/>
        </w:r>
        <w:r>
          <w:rPr>
            <w:webHidden/>
          </w:rPr>
          <w:t>25</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66" w:history="1">
        <w:r w:rsidRPr="00225314">
          <w:rPr>
            <w:rStyle w:val="Hypertextovodkaz"/>
          </w:rPr>
          <w:t>3.2.1</w:t>
        </w:r>
        <w:r>
          <w:rPr>
            <w:rFonts w:asciiTheme="minorHAnsi" w:eastAsiaTheme="minorEastAsia" w:hAnsiTheme="minorHAnsi" w:cstheme="minorBidi"/>
            <w:sz w:val="22"/>
            <w:szCs w:val="22"/>
          </w:rPr>
          <w:tab/>
        </w:r>
        <w:r w:rsidRPr="00225314">
          <w:rPr>
            <w:rStyle w:val="Hypertextovodkaz"/>
          </w:rPr>
          <w:t>Feromagnetická sonda</w:t>
        </w:r>
        <w:r>
          <w:rPr>
            <w:webHidden/>
          </w:rPr>
          <w:tab/>
        </w:r>
        <w:r>
          <w:rPr>
            <w:webHidden/>
          </w:rPr>
          <w:fldChar w:fldCharType="begin"/>
        </w:r>
        <w:r>
          <w:rPr>
            <w:webHidden/>
          </w:rPr>
          <w:instrText xml:space="preserve"> PAGEREF _Toc358786066 \h </w:instrText>
        </w:r>
        <w:r>
          <w:rPr>
            <w:webHidden/>
          </w:rPr>
        </w:r>
        <w:r>
          <w:rPr>
            <w:webHidden/>
          </w:rPr>
          <w:fldChar w:fldCharType="separate"/>
        </w:r>
        <w:r>
          <w:rPr>
            <w:webHidden/>
          </w:rPr>
          <w:t>27</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67" w:history="1">
        <w:r w:rsidRPr="00225314">
          <w:rPr>
            <w:rStyle w:val="Hypertextovodkaz"/>
          </w:rPr>
          <w:t>3.3</w:t>
        </w:r>
        <w:r>
          <w:rPr>
            <w:rFonts w:asciiTheme="minorHAnsi" w:eastAsiaTheme="minorEastAsia" w:hAnsiTheme="minorHAnsi" w:cstheme="minorBidi"/>
            <w:smallCaps w:val="0"/>
            <w:sz w:val="22"/>
            <w:szCs w:val="22"/>
          </w:rPr>
          <w:tab/>
        </w:r>
        <w:r w:rsidRPr="00225314">
          <w:rPr>
            <w:rStyle w:val="Hypertextovodkaz"/>
          </w:rPr>
          <w:t>VSM (Vibrating Sample Magnetometer)</w:t>
        </w:r>
        <w:r>
          <w:rPr>
            <w:webHidden/>
          </w:rPr>
          <w:tab/>
        </w:r>
        <w:r>
          <w:rPr>
            <w:webHidden/>
          </w:rPr>
          <w:fldChar w:fldCharType="begin"/>
        </w:r>
        <w:r>
          <w:rPr>
            <w:webHidden/>
          </w:rPr>
          <w:instrText xml:space="preserve"> PAGEREF _Toc358786067 \h </w:instrText>
        </w:r>
        <w:r>
          <w:rPr>
            <w:webHidden/>
          </w:rPr>
        </w:r>
        <w:r>
          <w:rPr>
            <w:webHidden/>
          </w:rPr>
          <w:fldChar w:fldCharType="separate"/>
        </w:r>
        <w:r>
          <w:rPr>
            <w:webHidden/>
          </w:rPr>
          <w:t>27</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68" w:history="1">
        <w:r w:rsidRPr="00225314">
          <w:rPr>
            <w:rStyle w:val="Hypertextovodkaz"/>
          </w:rPr>
          <w:t>4</w:t>
        </w:r>
        <w:r>
          <w:rPr>
            <w:rFonts w:asciiTheme="minorHAnsi" w:eastAsiaTheme="minorEastAsia" w:hAnsiTheme="minorHAnsi" w:cstheme="minorBidi"/>
            <w:b w:val="0"/>
            <w:caps w:val="0"/>
            <w:sz w:val="22"/>
            <w:szCs w:val="22"/>
          </w:rPr>
          <w:tab/>
        </w:r>
        <w:r w:rsidRPr="00225314">
          <w:rPr>
            <w:rStyle w:val="Hypertextovodkaz"/>
          </w:rPr>
          <w:t>Helmholtzovy cívky</w:t>
        </w:r>
        <w:r>
          <w:rPr>
            <w:webHidden/>
          </w:rPr>
          <w:tab/>
        </w:r>
        <w:r>
          <w:rPr>
            <w:webHidden/>
          </w:rPr>
          <w:fldChar w:fldCharType="begin"/>
        </w:r>
        <w:r>
          <w:rPr>
            <w:webHidden/>
          </w:rPr>
          <w:instrText xml:space="preserve"> PAGEREF _Toc358786068 \h </w:instrText>
        </w:r>
        <w:r>
          <w:rPr>
            <w:webHidden/>
          </w:rPr>
        </w:r>
        <w:r>
          <w:rPr>
            <w:webHidden/>
          </w:rPr>
          <w:fldChar w:fldCharType="separate"/>
        </w:r>
        <w:r>
          <w:rPr>
            <w:webHidden/>
          </w:rPr>
          <w:t>29</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69" w:history="1">
        <w:r w:rsidRPr="00225314">
          <w:rPr>
            <w:rStyle w:val="Hypertextovodkaz"/>
          </w:rPr>
          <w:t>4.1</w:t>
        </w:r>
        <w:r>
          <w:rPr>
            <w:rFonts w:asciiTheme="minorHAnsi" w:eastAsiaTheme="minorEastAsia" w:hAnsiTheme="minorHAnsi" w:cstheme="minorBidi"/>
            <w:smallCaps w:val="0"/>
            <w:sz w:val="22"/>
            <w:szCs w:val="22"/>
          </w:rPr>
          <w:tab/>
        </w:r>
        <w:r w:rsidRPr="00225314">
          <w:rPr>
            <w:rStyle w:val="Hypertextovodkaz"/>
          </w:rPr>
          <w:t>Základní uspořádání Helmholtzových cívek</w:t>
        </w:r>
        <w:r>
          <w:rPr>
            <w:webHidden/>
          </w:rPr>
          <w:tab/>
        </w:r>
        <w:r>
          <w:rPr>
            <w:webHidden/>
          </w:rPr>
          <w:fldChar w:fldCharType="begin"/>
        </w:r>
        <w:r>
          <w:rPr>
            <w:webHidden/>
          </w:rPr>
          <w:instrText xml:space="preserve"> PAGEREF _Toc358786069 \h </w:instrText>
        </w:r>
        <w:r>
          <w:rPr>
            <w:webHidden/>
          </w:rPr>
        </w:r>
        <w:r>
          <w:rPr>
            <w:webHidden/>
          </w:rPr>
          <w:fldChar w:fldCharType="separate"/>
        </w:r>
        <w:r>
          <w:rPr>
            <w:webHidden/>
          </w:rPr>
          <w:t>29</w:t>
        </w:r>
        <w:r>
          <w:rPr>
            <w:webHidden/>
          </w:rPr>
          <w:fldChar w:fldCharType="end"/>
        </w:r>
      </w:hyperlink>
    </w:p>
    <w:p w:rsidR="00A41E30" w:rsidRDefault="00A41E30">
      <w:pPr>
        <w:pStyle w:val="Obsah1"/>
        <w:rPr>
          <w:rFonts w:asciiTheme="minorHAnsi" w:eastAsiaTheme="minorEastAsia" w:hAnsiTheme="minorHAnsi" w:cstheme="minorBidi"/>
          <w:b w:val="0"/>
          <w:bCs w:val="0"/>
          <w:caps w:val="0"/>
          <w:sz w:val="22"/>
          <w:szCs w:val="22"/>
        </w:rPr>
      </w:pPr>
      <w:hyperlink w:anchor="_Toc358786070" w:history="1">
        <w:r w:rsidRPr="00225314">
          <w:rPr>
            <w:rStyle w:val="Hypertextovodkaz"/>
          </w:rPr>
          <w:t>Praktická část</w:t>
        </w:r>
        <w:r>
          <w:rPr>
            <w:webHidden/>
          </w:rPr>
          <w:tab/>
        </w:r>
        <w:r>
          <w:rPr>
            <w:webHidden/>
          </w:rPr>
          <w:fldChar w:fldCharType="begin"/>
        </w:r>
        <w:r>
          <w:rPr>
            <w:webHidden/>
          </w:rPr>
          <w:instrText xml:space="preserve"> PAGEREF _Toc358786070 \h </w:instrText>
        </w:r>
        <w:r>
          <w:rPr>
            <w:webHidden/>
          </w:rPr>
        </w:r>
        <w:r>
          <w:rPr>
            <w:webHidden/>
          </w:rPr>
          <w:fldChar w:fldCharType="separate"/>
        </w:r>
        <w:r>
          <w:rPr>
            <w:webHidden/>
          </w:rPr>
          <w:t>31</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71" w:history="1">
        <w:r w:rsidRPr="00225314">
          <w:rPr>
            <w:rStyle w:val="Hypertextovodkaz"/>
          </w:rPr>
          <w:t>5</w:t>
        </w:r>
        <w:r>
          <w:rPr>
            <w:rFonts w:asciiTheme="minorHAnsi" w:eastAsiaTheme="minorEastAsia" w:hAnsiTheme="minorHAnsi" w:cstheme="minorBidi"/>
            <w:b w:val="0"/>
            <w:caps w:val="0"/>
            <w:sz w:val="22"/>
            <w:szCs w:val="22"/>
          </w:rPr>
          <w:tab/>
        </w:r>
        <w:r w:rsidRPr="00225314">
          <w:rPr>
            <w:rStyle w:val="Hypertextovodkaz"/>
          </w:rPr>
          <w:t>návrh měřícího pracoviště</w:t>
        </w:r>
        <w:r>
          <w:rPr>
            <w:webHidden/>
          </w:rPr>
          <w:tab/>
        </w:r>
        <w:r>
          <w:rPr>
            <w:webHidden/>
          </w:rPr>
          <w:fldChar w:fldCharType="begin"/>
        </w:r>
        <w:r>
          <w:rPr>
            <w:webHidden/>
          </w:rPr>
          <w:instrText xml:space="preserve"> PAGEREF _Toc358786071 \h </w:instrText>
        </w:r>
        <w:r>
          <w:rPr>
            <w:webHidden/>
          </w:rPr>
        </w:r>
        <w:r>
          <w:rPr>
            <w:webHidden/>
          </w:rPr>
          <w:fldChar w:fldCharType="separate"/>
        </w:r>
        <w:r>
          <w:rPr>
            <w:webHidden/>
          </w:rPr>
          <w:t>32</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72" w:history="1">
        <w:r w:rsidRPr="00225314">
          <w:rPr>
            <w:rStyle w:val="Hypertextovodkaz"/>
            <w:rFonts w:eastAsiaTheme="minorHAnsi"/>
          </w:rPr>
          <w:t>5.1</w:t>
        </w:r>
        <w:r>
          <w:rPr>
            <w:rFonts w:asciiTheme="minorHAnsi" w:eastAsiaTheme="minorEastAsia" w:hAnsiTheme="minorHAnsi" w:cstheme="minorBidi"/>
            <w:smallCaps w:val="0"/>
            <w:sz w:val="22"/>
            <w:szCs w:val="22"/>
          </w:rPr>
          <w:tab/>
        </w:r>
        <w:r w:rsidRPr="00225314">
          <w:rPr>
            <w:rStyle w:val="Hypertextovodkaz"/>
          </w:rPr>
          <w:t xml:space="preserve">Napájecí zdroj </w:t>
        </w:r>
        <w:r w:rsidRPr="00225314">
          <w:rPr>
            <w:rStyle w:val="Hypertextovodkaz"/>
            <w:rFonts w:eastAsiaTheme="minorHAnsi"/>
          </w:rPr>
          <w:t>Agilent E3631 A</w:t>
        </w:r>
        <w:r>
          <w:rPr>
            <w:webHidden/>
          </w:rPr>
          <w:tab/>
        </w:r>
        <w:r>
          <w:rPr>
            <w:webHidden/>
          </w:rPr>
          <w:fldChar w:fldCharType="begin"/>
        </w:r>
        <w:r>
          <w:rPr>
            <w:webHidden/>
          </w:rPr>
          <w:instrText xml:space="preserve"> PAGEREF _Toc358786072 \h </w:instrText>
        </w:r>
        <w:r>
          <w:rPr>
            <w:webHidden/>
          </w:rPr>
        </w:r>
        <w:r>
          <w:rPr>
            <w:webHidden/>
          </w:rPr>
          <w:fldChar w:fldCharType="separate"/>
        </w:r>
        <w:r>
          <w:rPr>
            <w:webHidden/>
          </w:rPr>
          <w:t>32</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73" w:history="1">
        <w:r w:rsidRPr="00225314">
          <w:rPr>
            <w:rStyle w:val="Hypertextovodkaz"/>
          </w:rPr>
          <w:t>5.1.1</w:t>
        </w:r>
        <w:r>
          <w:rPr>
            <w:rFonts w:asciiTheme="minorHAnsi" w:eastAsiaTheme="minorEastAsia" w:hAnsiTheme="minorHAnsi" w:cstheme="minorBidi"/>
            <w:sz w:val="22"/>
            <w:szCs w:val="22"/>
          </w:rPr>
          <w:tab/>
        </w:r>
        <w:r w:rsidRPr="00225314">
          <w:rPr>
            <w:rStyle w:val="Hypertextovodkaz"/>
          </w:rPr>
          <w:t>Základní vlastnosti</w:t>
        </w:r>
        <w:r>
          <w:rPr>
            <w:webHidden/>
          </w:rPr>
          <w:tab/>
        </w:r>
        <w:r>
          <w:rPr>
            <w:webHidden/>
          </w:rPr>
          <w:fldChar w:fldCharType="begin"/>
        </w:r>
        <w:r>
          <w:rPr>
            <w:webHidden/>
          </w:rPr>
          <w:instrText xml:space="preserve"> PAGEREF _Toc358786073 \h </w:instrText>
        </w:r>
        <w:r>
          <w:rPr>
            <w:webHidden/>
          </w:rPr>
        </w:r>
        <w:r>
          <w:rPr>
            <w:webHidden/>
          </w:rPr>
          <w:fldChar w:fldCharType="separate"/>
        </w:r>
        <w:r>
          <w:rPr>
            <w:webHidden/>
          </w:rPr>
          <w:t>33</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74" w:history="1">
        <w:r w:rsidRPr="00225314">
          <w:rPr>
            <w:rStyle w:val="Hypertextovodkaz"/>
          </w:rPr>
          <w:t>5.1.2</w:t>
        </w:r>
        <w:r>
          <w:rPr>
            <w:rFonts w:asciiTheme="minorHAnsi" w:eastAsiaTheme="minorEastAsia" w:hAnsiTheme="minorHAnsi" w:cstheme="minorBidi"/>
            <w:sz w:val="22"/>
            <w:szCs w:val="22"/>
          </w:rPr>
          <w:tab/>
        </w:r>
        <w:r w:rsidRPr="00225314">
          <w:rPr>
            <w:rStyle w:val="Hypertextovodkaz"/>
          </w:rPr>
          <w:t>Flexibilní systémové funkce</w:t>
        </w:r>
        <w:r>
          <w:rPr>
            <w:webHidden/>
          </w:rPr>
          <w:tab/>
        </w:r>
        <w:r>
          <w:rPr>
            <w:webHidden/>
          </w:rPr>
          <w:fldChar w:fldCharType="begin"/>
        </w:r>
        <w:r>
          <w:rPr>
            <w:webHidden/>
          </w:rPr>
          <w:instrText xml:space="preserve"> PAGEREF _Toc358786074 \h </w:instrText>
        </w:r>
        <w:r>
          <w:rPr>
            <w:webHidden/>
          </w:rPr>
        </w:r>
        <w:r>
          <w:rPr>
            <w:webHidden/>
          </w:rPr>
          <w:fldChar w:fldCharType="separate"/>
        </w:r>
        <w:r>
          <w:rPr>
            <w:webHidden/>
          </w:rPr>
          <w:t>33</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75" w:history="1">
        <w:r w:rsidRPr="00225314">
          <w:rPr>
            <w:rStyle w:val="Hypertextovodkaz"/>
          </w:rPr>
          <w:t>5.2</w:t>
        </w:r>
        <w:r>
          <w:rPr>
            <w:rFonts w:asciiTheme="minorHAnsi" w:eastAsiaTheme="minorEastAsia" w:hAnsiTheme="minorHAnsi" w:cstheme="minorBidi"/>
            <w:smallCaps w:val="0"/>
            <w:sz w:val="22"/>
            <w:szCs w:val="22"/>
          </w:rPr>
          <w:tab/>
        </w:r>
        <w:r w:rsidRPr="00225314">
          <w:rPr>
            <w:rStyle w:val="Hypertextovodkaz"/>
          </w:rPr>
          <w:t>Gaussmetr Lakeshore 421</w:t>
        </w:r>
        <w:r>
          <w:rPr>
            <w:webHidden/>
          </w:rPr>
          <w:tab/>
        </w:r>
        <w:r>
          <w:rPr>
            <w:webHidden/>
          </w:rPr>
          <w:fldChar w:fldCharType="begin"/>
        </w:r>
        <w:r>
          <w:rPr>
            <w:webHidden/>
          </w:rPr>
          <w:instrText xml:space="preserve"> PAGEREF _Toc358786075 \h </w:instrText>
        </w:r>
        <w:r>
          <w:rPr>
            <w:webHidden/>
          </w:rPr>
        </w:r>
        <w:r>
          <w:rPr>
            <w:webHidden/>
          </w:rPr>
          <w:fldChar w:fldCharType="separate"/>
        </w:r>
        <w:r>
          <w:rPr>
            <w:webHidden/>
          </w:rPr>
          <w:t>33</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76" w:history="1">
        <w:r w:rsidRPr="00225314">
          <w:rPr>
            <w:rStyle w:val="Hypertextovodkaz"/>
          </w:rPr>
          <w:t>5.2.1</w:t>
        </w:r>
        <w:r>
          <w:rPr>
            <w:rFonts w:asciiTheme="minorHAnsi" w:eastAsiaTheme="minorEastAsia" w:hAnsiTheme="minorHAnsi" w:cstheme="minorBidi"/>
            <w:sz w:val="22"/>
            <w:szCs w:val="22"/>
          </w:rPr>
          <w:tab/>
        </w:r>
        <w:r w:rsidRPr="00225314">
          <w:rPr>
            <w:rStyle w:val="Hypertextovodkaz"/>
          </w:rPr>
          <w:t>Lakeshore axiální sonda</w:t>
        </w:r>
        <w:r>
          <w:rPr>
            <w:webHidden/>
          </w:rPr>
          <w:tab/>
        </w:r>
        <w:r>
          <w:rPr>
            <w:webHidden/>
          </w:rPr>
          <w:fldChar w:fldCharType="begin"/>
        </w:r>
        <w:r>
          <w:rPr>
            <w:webHidden/>
          </w:rPr>
          <w:instrText xml:space="preserve"> PAGEREF _Toc358786076 \h </w:instrText>
        </w:r>
        <w:r>
          <w:rPr>
            <w:webHidden/>
          </w:rPr>
        </w:r>
        <w:r>
          <w:rPr>
            <w:webHidden/>
          </w:rPr>
          <w:fldChar w:fldCharType="separate"/>
        </w:r>
        <w:r>
          <w:rPr>
            <w:webHidden/>
          </w:rPr>
          <w:t>35</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77" w:history="1">
        <w:r w:rsidRPr="00225314">
          <w:rPr>
            <w:rStyle w:val="Hypertextovodkaz"/>
          </w:rPr>
          <w:t>5.2.2</w:t>
        </w:r>
        <w:r>
          <w:rPr>
            <w:rFonts w:asciiTheme="minorHAnsi" w:eastAsiaTheme="minorEastAsia" w:hAnsiTheme="minorHAnsi" w:cstheme="minorBidi"/>
            <w:sz w:val="22"/>
            <w:szCs w:val="22"/>
          </w:rPr>
          <w:tab/>
        </w:r>
        <w:r w:rsidRPr="00225314">
          <w:rPr>
            <w:rStyle w:val="Hypertextovodkaz"/>
          </w:rPr>
          <w:t>LakeShore Příčná sonda</w:t>
        </w:r>
        <w:r>
          <w:rPr>
            <w:webHidden/>
          </w:rPr>
          <w:tab/>
        </w:r>
        <w:r>
          <w:rPr>
            <w:webHidden/>
          </w:rPr>
          <w:fldChar w:fldCharType="begin"/>
        </w:r>
        <w:r>
          <w:rPr>
            <w:webHidden/>
          </w:rPr>
          <w:instrText xml:space="preserve"> PAGEREF _Toc358786077 \h </w:instrText>
        </w:r>
        <w:r>
          <w:rPr>
            <w:webHidden/>
          </w:rPr>
        </w:r>
        <w:r>
          <w:rPr>
            <w:webHidden/>
          </w:rPr>
          <w:fldChar w:fldCharType="separate"/>
        </w:r>
        <w:r>
          <w:rPr>
            <w:webHidden/>
          </w:rPr>
          <w:t>35</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78" w:history="1">
        <w:r w:rsidRPr="00225314">
          <w:rPr>
            <w:rStyle w:val="Hypertextovodkaz"/>
          </w:rPr>
          <w:t>6</w:t>
        </w:r>
        <w:r>
          <w:rPr>
            <w:rFonts w:asciiTheme="minorHAnsi" w:eastAsiaTheme="minorEastAsia" w:hAnsiTheme="minorHAnsi" w:cstheme="minorBidi"/>
            <w:b w:val="0"/>
            <w:caps w:val="0"/>
            <w:sz w:val="22"/>
            <w:szCs w:val="22"/>
          </w:rPr>
          <w:tab/>
        </w:r>
        <w:r w:rsidRPr="00225314">
          <w:rPr>
            <w:rStyle w:val="Hypertextovodkaz"/>
          </w:rPr>
          <w:t>návrh konstrukce-provedení cívek</w:t>
        </w:r>
        <w:r>
          <w:rPr>
            <w:webHidden/>
          </w:rPr>
          <w:tab/>
        </w:r>
        <w:r>
          <w:rPr>
            <w:webHidden/>
          </w:rPr>
          <w:fldChar w:fldCharType="begin"/>
        </w:r>
        <w:r>
          <w:rPr>
            <w:webHidden/>
          </w:rPr>
          <w:instrText xml:space="preserve"> PAGEREF _Toc358786078 \h </w:instrText>
        </w:r>
        <w:r>
          <w:rPr>
            <w:webHidden/>
          </w:rPr>
        </w:r>
        <w:r>
          <w:rPr>
            <w:webHidden/>
          </w:rPr>
          <w:fldChar w:fldCharType="separate"/>
        </w:r>
        <w:r>
          <w:rPr>
            <w:webHidden/>
          </w:rPr>
          <w:t>36</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79" w:history="1">
        <w:r w:rsidRPr="00225314">
          <w:rPr>
            <w:rStyle w:val="Hypertextovodkaz"/>
          </w:rPr>
          <w:t>6.1</w:t>
        </w:r>
        <w:r>
          <w:rPr>
            <w:rFonts w:asciiTheme="minorHAnsi" w:eastAsiaTheme="minorEastAsia" w:hAnsiTheme="minorHAnsi" w:cstheme="minorBidi"/>
            <w:smallCaps w:val="0"/>
            <w:sz w:val="22"/>
            <w:szCs w:val="22"/>
          </w:rPr>
          <w:tab/>
        </w:r>
        <w:r w:rsidRPr="00225314">
          <w:rPr>
            <w:rStyle w:val="Hypertextovodkaz"/>
          </w:rPr>
          <w:t>Parametry cívek</w:t>
        </w:r>
        <w:r>
          <w:rPr>
            <w:webHidden/>
          </w:rPr>
          <w:tab/>
        </w:r>
        <w:r>
          <w:rPr>
            <w:webHidden/>
          </w:rPr>
          <w:fldChar w:fldCharType="begin"/>
        </w:r>
        <w:r>
          <w:rPr>
            <w:webHidden/>
          </w:rPr>
          <w:instrText xml:space="preserve"> PAGEREF _Toc358786079 \h </w:instrText>
        </w:r>
        <w:r>
          <w:rPr>
            <w:webHidden/>
          </w:rPr>
        </w:r>
        <w:r>
          <w:rPr>
            <w:webHidden/>
          </w:rPr>
          <w:fldChar w:fldCharType="separate"/>
        </w:r>
        <w:r>
          <w:rPr>
            <w:webHidden/>
          </w:rPr>
          <w:t>36</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0" w:history="1">
        <w:r w:rsidRPr="00225314">
          <w:rPr>
            <w:rStyle w:val="Hypertextovodkaz"/>
          </w:rPr>
          <w:t>6.2</w:t>
        </w:r>
        <w:r>
          <w:rPr>
            <w:rFonts w:asciiTheme="minorHAnsi" w:eastAsiaTheme="minorEastAsia" w:hAnsiTheme="minorHAnsi" w:cstheme="minorBidi"/>
            <w:smallCaps w:val="0"/>
            <w:sz w:val="22"/>
            <w:szCs w:val="22"/>
          </w:rPr>
          <w:tab/>
        </w:r>
        <w:r w:rsidRPr="00225314">
          <w:rPr>
            <w:rStyle w:val="Hypertextovodkaz"/>
          </w:rPr>
          <w:t>Návrh konstrukce</w:t>
        </w:r>
        <w:r>
          <w:rPr>
            <w:webHidden/>
          </w:rPr>
          <w:tab/>
        </w:r>
        <w:r>
          <w:rPr>
            <w:webHidden/>
          </w:rPr>
          <w:fldChar w:fldCharType="begin"/>
        </w:r>
        <w:r>
          <w:rPr>
            <w:webHidden/>
          </w:rPr>
          <w:instrText xml:space="preserve"> PAGEREF _Toc358786080 \h </w:instrText>
        </w:r>
        <w:r>
          <w:rPr>
            <w:webHidden/>
          </w:rPr>
        </w:r>
        <w:r>
          <w:rPr>
            <w:webHidden/>
          </w:rPr>
          <w:fldChar w:fldCharType="separate"/>
        </w:r>
        <w:r>
          <w:rPr>
            <w:webHidden/>
          </w:rPr>
          <w:t>37</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81" w:history="1">
        <w:r w:rsidRPr="00225314">
          <w:rPr>
            <w:rStyle w:val="Hypertextovodkaz"/>
          </w:rPr>
          <w:t>7</w:t>
        </w:r>
        <w:r>
          <w:rPr>
            <w:rFonts w:asciiTheme="minorHAnsi" w:eastAsiaTheme="minorEastAsia" w:hAnsiTheme="minorHAnsi" w:cstheme="minorBidi"/>
            <w:b w:val="0"/>
            <w:caps w:val="0"/>
            <w:sz w:val="22"/>
            <w:szCs w:val="22"/>
          </w:rPr>
          <w:tab/>
        </w:r>
        <w:r w:rsidRPr="00225314">
          <w:rPr>
            <w:rStyle w:val="Hypertextovodkaz"/>
          </w:rPr>
          <w:t>vlastní měření</w:t>
        </w:r>
        <w:r>
          <w:rPr>
            <w:webHidden/>
          </w:rPr>
          <w:tab/>
        </w:r>
        <w:r>
          <w:rPr>
            <w:webHidden/>
          </w:rPr>
          <w:fldChar w:fldCharType="begin"/>
        </w:r>
        <w:r>
          <w:rPr>
            <w:webHidden/>
          </w:rPr>
          <w:instrText xml:space="preserve"> PAGEREF _Toc358786081 \h </w:instrText>
        </w:r>
        <w:r>
          <w:rPr>
            <w:webHidden/>
          </w:rPr>
        </w:r>
        <w:r>
          <w:rPr>
            <w:webHidden/>
          </w:rPr>
          <w:fldChar w:fldCharType="separate"/>
        </w:r>
        <w:r>
          <w:rPr>
            <w:webHidden/>
          </w:rPr>
          <w:t>39</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2" w:history="1">
        <w:r w:rsidRPr="00225314">
          <w:rPr>
            <w:rStyle w:val="Hypertextovodkaz"/>
          </w:rPr>
          <w:t>7.1</w:t>
        </w:r>
        <w:r>
          <w:rPr>
            <w:rFonts w:asciiTheme="minorHAnsi" w:eastAsiaTheme="minorEastAsia" w:hAnsiTheme="minorHAnsi" w:cstheme="minorBidi"/>
            <w:smallCaps w:val="0"/>
            <w:sz w:val="22"/>
            <w:szCs w:val="22"/>
          </w:rPr>
          <w:tab/>
        </w:r>
        <w:r w:rsidRPr="00225314">
          <w:rPr>
            <w:rStyle w:val="Hypertextovodkaz"/>
          </w:rPr>
          <w:t>Schémata zapojení</w:t>
        </w:r>
        <w:r>
          <w:rPr>
            <w:webHidden/>
          </w:rPr>
          <w:tab/>
        </w:r>
        <w:r>
          <w:rPr>
            <w:webHidden/>
          </w:rPr>
          <w:fldChar w:fldCharType="begin"/>
        </w:r>
        <w:r>
          <w:rPr>
            <w:webHidden/>
          </w:rPr>
          <w:instrText xml:space="preserve"> PAGEREF _Toc358786082 \h </w:instrText>
        </w:r>
        <w:r>
          <w:rPr>
            <w:webHidden/>
          </w:rPr>
        </w:r>
        <w:r>
          <w:rPr>
            <w:webHidden/>
          </w:rPr>
          <w:fldChar w:fldCharType="separate"/>
        </w:r>
        <w:r>
          <w:rPr>
            <w:webHidden/>
          </w:rPr>
          <w:t>39</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3" w:history="1">
        <w:r w:rsidRPr="00225314">
          <w:rPr>
            <w:rStyle w:val="Hypertextovodkaz"/>
          </w:rPr>
          <w:t>7.2</w:t>
        </w:r>
        <w:r>
          <w:rPr>
            <w:rFonts w:asciiTheme="minorHAnsi" w:eastAsiaTheme="minorEastAsia" w:hAnsiTheme="minorHAnsi" w:cstheme="minorBidi"/>
            <w:smallCaps w:val="0"/>
            <w:sz w:val="22"/>
            <w:szCs w:val="22"/>
          </w:rPr>
          <w:tab/>
        </w:r>
        <w:r w:rsidRPr="00225314">
          <w:rPr>
            <w:rStyle w:val="Hypertextovodkaz"/>
          </w:rPr>
          <w:t>Měření magnetické indukce v ose X</w:t>
        </w:r>
        <w:r>
          <w:rPr>
            <w:webHidden/>
          </w:rPr>
          <w:tab/>
        </w:r>
        <w:r>
          <w:rPr>
            <w:webHidden/>
          </w:rPr>
          <w:fldChar w:fldCharType="begin"/>
        </w:r>
        <w:r>
          <w:rPr>
            <w:webHidden/>
          </w:rPr>
          <w:instrText xml:space="preserve"> PAGEREF _Toc358786083 \h </w:instrText>
        </w:r>
        <w:r>
          <w:rPr>
            <w:webHidden/>
          </w:rPr>
        </w:r>
        <w:r>
          <w:rPr>
            <w:webHidden/>
          </w:rPr>
          <w:fldChar w:fldCharType="separate"/>
        </w:r>
        <w:r>
          <w:rPr>
            <w:webHidden/>
          </w:rPr>
          <w:t>40</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4" w:history="1">
        <w:r w:rsidRPr="00225314">
          <w:rPr>
            <w:rStyle w:val="Hypertextovodkaz"/>
          </w:rPr>
          <w:t>7.3</w:t>
        </w:r>
        <w:r>
          <w:rPr>
            <w:rFonts w:asciiTheme="minorHAnsi" w:eastAsiaTheme="minorEastAsia" w:hAnsiTheme="minorHAnsi" w:cstheme="minorBidi"/>
            <w:smallCaps w:val="0"/>
            <w:sz w:val="22"/>
            <w:szCs w:val="22"/>
          </w:rPr>
          <w:tab/>
        </w:r>
        <w:r w:rsidRPr="00225314">
          <w:rPr>
            <w:rStyle w:val="Hypertextovodkaz"/>
          </w:rPr>
          <w:t>Měření magnetické indukce v ose Y</w:t>
        </w:r>
        <w:r>
          <w:rPr>
            <w:webHidden/>
          </w:rPr>
          <w:tab/>
        </w:r>
        <w:r>
          <w:rPr>
            <w:webHidden/>
          </w:rPr>
          <w:fldChar w:fldCharType="begin"/>
        </w:r>
        <w:r>
          <w:rPr>
            <w:webHidden/>
          </w:rPr>
          <w:instrText xml:space="preserve"> PAGEREF _Toc358786084 \h </w:instrText>
        </w:r>
        <w:r>
          <w:rPr>
            <w:webHidden/>
          </w:rPr>
        </w:r>
        <w:r>
          <w:rPr>
            <w:webHidden/>
          </w:rPr>
          <w:fldChar w:fldCharType="separate"/>
        </w:r>
        <w:r>
          <w:rPr>
            <w:webHidden/>
          </w:rPr>
          <w:t>44</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5" w:history="1">
        <w:r w:rsidRPr="00225314">
          <w:rPr>
            <w:rStyle w:val="Hypertextovodkaz"/>
          </w:rPr>
          <w:t>7.4</w:t>
        </w:r>
        <w:r>
          <w:rPr>
            <w:rFonts w:asciiTheme="minorHAnsi" w:eastAsiaTheme="minorEastAsia" w:hAnsiTheme="minorHAnsi" w:cstheme="minorBidi"/>
            <w:smallCaps w:val="0"/>
            <w:sz w:val="22"/>
            <w:szCs w:val="22"/>
          </w:rPr>
          <w:tab/>
        </w:r>
        <w:r w:rsidRPr="00225314">
          <w:rPr>
            <w:rStyle w:val="Hypertextovodkaz"/>
          </w:rPr>
          <w:t>Měření magnetické indukce v ose Z</w:t>
        </w:r>
        <w:r>
          <w:rPr>
            <w:webHidden/>
          </w:rPr>
          <w:tab/>
        </w:r>
        <w:r>
          <w:rPr>
            <w:webHidden/>
          </w:rPr>
          <w:fldChar w:fldCharType="begin"/>
        </w:r>
        <w:r>
          <w:rPr>
            <w:webHidden/>
          </w:rPr>
          <w:instrText xml:space="preserve"> PAGEREF _Toc358786085 \h </w:instrText>
        </w:r>
        <w:r>
          <w:rPr>
            <w:webHidden/>
          </w:rPr>
        </w:r>
        <w:r>
          <w:rPr>
            <w:webHidden/>
          </w:rPr>
          <w:fldChar w:fldCharType="separate"/>
        </w:r>
        <w:r>
          <w:rPr>
            <w:webHidden/>
          </w:rPr>
          <w:t>48</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6" w:history="1">
        <w:r w:rsidRPr="00225314">
          <w:rPr>
            <w:rStyle w:val="Hypertextovodkaz"/>
          </w:rPr>
          <w:t>7.5</w:t>
        </w:r>
        <w:r>
          <w:rPr>
            <w:rFonts w:asciiTheme="minorHAnsi" w:eastAsiaTheme="minorEastAsia" w:hAnsiTheme="minorHAnsi" w:cstheme="minorBidi"/>
            <w:smallCaps w:val="0"/>
            <w:sz w:val="22"/>
            <w:szCs w:val="22"/>
          </w:rPr>
          <w:tab/>
        </w:r>
        <w:r w:rsidRPr="00225314">
          <w:rPr>
            <w:rStyle w:val="Hypertextovodkaz"/>
          </w:rPr>
          <w:t>Magnetické pole na ose Helmholtzových cívek</w:t>
        </w:r>
        <w:r>
          <w:rPr>
            <w:webHidden/>
          </w:rPr>
          <w:tab/>
        </w:r>
        <w:r>
          <w:rPr>
            <w:webHidden/>
          </w:rPr>
          <w:fldChar w:fldCharType="begin"/>
        </w:r>
        <w:r>
          <w:rPr>
            <w:webHidden/>
          </w:rPr>
          <w:instrText xml:space="preserve"> PAGEREF _Toc358786086 \h </w:instrText>
        </w:r>
        <w:r>
          <w:rPr>
            <w:webHidden/>
          </w:rPr>
        </w:r>
        <w:r>
          <w:rPr>
            <w:webHidden/>
          </w:rPr>
          <w:fldChar w:fldCharType="separate"/>
        </w:r>
        <w:r>
          <w:rPr>
            <w:webHidden/>
          </w:rPr>
          <w:t>50</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7" w:history="1">
        <w:r w:rsidRPr="00225314">
          <w:rPr>
            <w:rStyle w:val="Hypertextovodkaz"/>
          </w:rPr>
          <w:t>7.6</w:t>
        </w:r>
        <w:r>
          <w:rPr>
            <w:rFonts w:asciiTheme="minorHAnsi" w:eastAsiaTheme="minorEastAsia" w:hAnsiTheme="minorHAnsi" w:cstheme="minorBidi"/>
            <w:smallCaps w:val="0"/>
            <w:sz w:val="22"/>
            <w:szCs w:val="22"/>
          </w:rPr>
          <w:tab/>
        </w:r>
        <w:r w:rsidRPr="00225314">
          <w:rPr>
            <w:rStyle w:val="Hypertextovodkaz"/>
          </w:rPr>
          <w:t>Magnetické pole v rovině osy Helmholtzových cívek</w:t>
        </w:r>
        <w:r>
          <w:rPr>
            <w:webHidden/>
          </w:rPr>
          <w:tab/>
        </w:r>
        <w:r>
          <w:rPr>
            <w:webHidden/>
          </w:rPr>
          <w:fldChar w:fldCharType="begin"/>
        </w:r>
        <w:r>
          <w:rPr>
            <w:webHidden/>
          </w:rPr>
          <w:instrText xml:space="preserve"> PAGEREF _Toc358786087 \h </w:instrText>
        </w:r>
        <w:r>
          <w:rPr>
            <w:webHidden/>
          </w:rPr>
        </w:r>
        <w:r>
          <w:rPr>
            <w:webHidden/>
          </w:rPr>
          <w:fldChar w:fldCharType="separate"/>
        </w:r>
        <w:r>
          <w:rPr>
            <w:webHidden/>
          </w:rPr>
          <w:t>50</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88" w:history="1">
        <w:r w:rsidRPr="00225314">
          <w:rPr>
            <w:rStyle w:val="Hypertextovodkaz"/>
          </w:rPr>
          <w:t>8</w:t>
        </w:r>
        <w:r>
          <w:rPr>
            <w:rFonts w:asciiTheme="minorHAnsi" w:eastAsiaTheme="minorEastAsia" w:hAnsiTheme="minorHAnsi" w:cstheme="minorBidi"/>
            <w:b w:val="0"/>
            <w:caps w:val="0"/>
            <w:sz w:val="22"/>
            <w:szCs w:val="22"/>
          </w:rPr>
          <w:tab/>
        </w:r>
        <w:r w:rsidRPr="00225314">
          <w:rPr>
            <w:rStyle w:val="Hypertextovodkaz"/>
          </w:rPr>
          <w:t>Uživatelská aplikace pro řízení</w:t>
        </w:r>
        <w:r>
          <w:rPr>
            <w:webHidden/>
          </w:rPr>
          <w:tab/>
        </w:r>
        <w:r>
          <w:rPr>
            <w:webHidden/>
          </w:rPr>
          <w:fldChar w:fldCharType="begin"/>
        </w:r>
        <w:r>
          <w:rPr>
            <w:webHidden/>
          </w:rPr>
          <w:instrText xml:space="preserve"> PAGEREF _Toc358786088 \h </w:instrText>
        </w:r>
        <w:r>
          <w:rPr>
            <w:webHidden/>
          </w:rPr>
        </w:r>
        <w:r>
          <w:rPr>
            <w:webHidden/>
          </w:rPr>
          <w:fldChar w:fldCharType="separate"/>
        </w:r>
        <w:r>
          <w:rPr>
            <w:webHidden/>
          </w:rPr>
          <w:t>52</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89" w:history="1">
        <w:r w:rsidRPr="00225314">
          <w:rPr>
            <w:rStyle w:val="Hypertextovodkaz"/>
          </w:rPr>
          <w:t>8.1</w:t>
        </w:r>
        <w:r>
          <w:rPr>
            <w:rFonts w:asciiTheme="minorHAnsi" w:eastAsiaTheme="minorEastAsia" w:hAnsiTheme="minorHAnsi" w:cstheme="minorBidi"/>
            <w:smallCaps w:val="0"/>
            <w:sz w:val="22"/>
            <w:szCs w:val="22"/>
          </w:rPr>
          <w:tab/>
        </w:r>
        <w:r w:rsidRPr="00225314">
          <w:rPr>
            <w:rStyle w:val="Hypertextovodkaz"/>
          </w:rPr>
          <w:t>Agilent Vee Pro 9.2</w:t>
        </w:r>
        <w:r>
          <w:rPr>
            <w:webHidden/>
          </w:rPr>
          <w:tab/>
        </w:r>
        <w:r>
          <w:rPr>
            <w:webHidden/>
          </w:rPr>
          <w:fldChar w:fldCharType="begin"/>
        </w:r>
        <w:r>
          <w:rPr>
            <w:webHidden/>
          </w:rPr>
          <w:instrText xml:space="preserve"> PAGEREF _Toc358786089 \h </w:instrText>
        </w:r>
        <w:r>
          <w:rPr>
            <w:webHidden/>
          </w:rPr>
        </w:r>
        <w:r>
          <w:rPr>
            <w:webHidden/>
          </w:rPr>
          <w:fldChar w:fldCharType="separate"/>
        </w:r>
        <w:r>
          <w:rPr>
            <w:webHidden/>
          </w:rPr>
          <w:t>52</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90" w:history="1">
        <w:r w:rsidRPr="00225314">
          <w:rPr>
            <w:rStyle w:val="Hypertextovodkaz"/>
          </w:rPr>
          <w:t>8.2</w:t>
        </w:r>
        <w:r>
          <w:rPr>
            <w:rFonts w:asciiTheme="minorHAnsi" w:eastAsiaTheme="minorEastAsia" w:hAnsiTheme="minorHAnsi" w:cstheme="minorBidi"/>
            <w:smallCaps w:val="0"/>
            <w:sz w:val="22"/>
            <w:szCs w:val="22"/>
          </w:rPr>
          <w:tab/>
        </w:r>
        <w:r w:rsidRPr="00225314">
          <w:rPr>
            <w:rStyle w:val="Hypertextovodkaz"/>
            <w:lang w:val="en-US"/>
          </w:rPr>
          <w:t>N</w:t>
        </w:r>
        <w:r w:rsidRPr="00225314">
          <w:rPr>
            <w:rStyle w:val="Hypertextovodkaz"/>
          </w:rPr>
          <w:t>ávrh uživatelské aplikace</w:t>
        </w:r>
        <w:r>
          <w:rPr>
            <w:webHidden/>
          </w:rPr>
          <w:tab/>
        </w:r>
        <w:r>
          <w:rPr>
            <w:webHidden/>
          </w:rPr>
          <w:fldChar w:fldCharType="begin"/>
        </w:r>
        <w:r>
          <w:rPr>
            <w:webHidden/>
          </w:rPr>
          <w:instrText xml:space="preserve"> PAGEREF _Toc358786090 \h </w:instrText>
        </w:r>
        <w:r>
          <w:rPr>
            <w:webHidden/>
          </w:rPr>
        </w:r>
        <w:r>
          <w:rPr>
            <w:webHidden/>
          </w:rPr>
          <w:fldChar w:fldCharType="separate"/>
        </w:r>
        <w:r>
          <w:rPr>
            <w:webHidden/>
          </w:rPr>
          <w:t>53</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91" w:history="1">
        <w:r w:rsidRPr="00225314">
          <w:rPr>
            <w:rStyle w:val="Hypertextovodkaz"/>
          </w:rPr>
          <w:t>8.2.1</w:t>
        </w:r>
        <w:r>
          <w:rPr>
            <w:rFonts w:asciiTheme="minorHAnsi" w:eastAsiaTheme="minorEastAsia" w:hAnsiTheme="minorHAnsi" w:cstheme="minorBidi"/>
            <w:sz w:val="22"/>
            <w:szCs w:val="22"/>
          </w:rPr>
          <w:tab/>
        </w:r>
        <w:r w:rsidRPr="00225314">
          <w:rPr>
            <w:rStyle w:val="Hypertextovodkaz"/>
          </w:rPr>
          <w:t>Popis programu</w:t>
        </w:r>
        <w:r>
          <w:rPr>
            <w:webHidden/>
          </w:rPr>
          <w:tab/>
        </w:r>
        <w:r>
          <w:rPr>
            <w:webHidden/>
          </w:rPr>
          <w:fldChar w:fldCharType="begin"/>
        </w:r>
        <w:r>
          <w:rPr>
            <w:webHidden/>
          </w:rPr>
          <w:instrText xml:space="preserve"> PAGEREF _Toc358786091 \h </w:instrText>
        </w:r>
        <w:r>
          <w:rPr>
            <w:webHidden/>
          </w:rPr>
        </w:r>
        <w:r>
          <w:rPr>
            <w:webHidden/>
          </w:rPr>
          <w:fldChar w:fldCharType="separate"/>
        </w:r>
        <w:r>
          <w:rPr>
            <w:webHidden/>
          </w:rPr>
          <w:t>53</w:t>
        </w:r>
        <w:r>
          <w:rPr>
            <w:webHidden/>
          </w:rPr>
          <w:fldChar w:fldCharType="end"/>
        </w:r>
      </w:hyperlink>
    </w:p>
    <w:p w:rsidR="00A41E30" w:rsidRDefault="00A41E30">
      <w:pPr>
        <w:pStyle w:val="Obsah5"/>
        <w:tabs>
          <w:tab w:val="left" w:pos="1920"/>
          <w:tab w:val="right" w:leader="dot" w:pos="8778"/>
        </w:tabs>
        <w:rPr>
          <w:rFonts w:asciiTheme="minorHAnsi" w:eastAsiaTheme="minorEastAsia" w:hAnsiTheme="minorHAnsi" w:cstheme="minorBidi"/>
          <w:noProof/>
          <w:sz w:val="22"/>
          <w:szCs w:val="22"/>
        </w:rPr>
      </w:pPr>
      <w:hyperlink w:anchor="_Toc358786092" w:history="1">
        <w:r w:rsidRPr="00225314">
          <w:rPr>
            <w:rStyle w:val="Hypertextovodkaz"/>
            <w:noProof/>
          </w:rPr>
          <w:t>8.2.1.1</w:t>
        </w:r>
        <w:r>
          <w:rPr>
            <w:rFonts w:asciiTheme="minorHAnsi" w:eastAsiaTheme="minorEastAsia" w:hAnsiTheme="minorHAnsi" w:cstheme="minorBidi"/>
            <w:noProof/>
            <w:sz w:val="22"/>
            <w:szCs w:val="22"/>
          </w:rPr>
          <w:tab/>
        </w:r>
        <w:r w:rsidRPr="00225314">
          <w:rPr>
            <w:rStyle w:val="Hypertextovodkaz"/>
            <w:noProof/>
          </w:rPr>
          <w:t>Popis Panelu</w:t>
        </w:r>
        <w:r>
          <w:rPr>
            <w:noProof/>
            <w:webHidden/>
          </w:rPr>
          <w:tab/>
        </w:r>
        <w:r>
          <w:rPr>
            <w:noProof/>
            <w:webHidden/>
          </w:rPr>
          <w:fldChar w:fldCharType="begin"/>
        </w:r>
        <w:r>
          <w:rPr>
            <w:noProof/>
            <w:webHidden/>
          </w:rPr>
          <w:instrText xml:space="preserve"> PAGEREF _Toc358786092 \h </w:instrText>
        </w:r>
        <w:r>
          <w:rPr>
            <w:noProof/>
            <w:webHidden/>
          </w:rPr>
        </w:r>
        <w:r>
          <w:rPr>
            <w:noProof/>
            <w:webHidden/>
          </w:rPr>
          <w:fldChar w:fldCharType="separate"/>
        </w:r>
        <w:r>
          <w:rPr>
            <w:noProof/>
            <w:webHidden/>
          </w:rPr>
          <w:t>54</w:t>
        </w:r>
        <w:r>
          <w:rPr>
            <w:noProof/>
            <w:webHidden/>
          </w:rPr>
          <w:fldChar w:fldCharType="end"/>
        </w:r>
      </w:hyperlink>
    </w:p>
    <w:p w:rsidR="00A41E30" w:rsidRDefault="00A41E30">
      <w:pPr>
        <w:pStyle w:val="Obsah4"/>
        <w:rPr>
          <w:rFonts w:asciiTheme="minorHAnsi" w:eastAsiaTheme="minorEastAsia" w:hAnsiTheme="minorHAnsi" w:cstheme="minorBidi"/>
          <w:sz w:val="22"/>
          <w:szCs w:val="22"/>
        </w:rPr>
      </w:pPr>
      <w:hyperlink w:anchor="_Toc358786093" w:history="1">
        <w:r w:rsidRPr="00225314">
          <w:rPr>
            <w:rStyle w:val="Hypertextovodkaz"/>
          </w:rPr>
          <w:t>1.</w:t>
        </w:r>
        <w:r>
          <w:rPr>
            <w:rFonts w:asciiTheme="minorHAnsi" w:eastAsiaTheme="minorEastAsia" w:hAnsiTheme="minorHAnsi" w:cstheme="minorBidi"/>
            <w:sz w:val="22"/>
            <w:szCs w:val="22"/>
          </w:rPr>
          <w:tab/>
        </w:r>
        <w:r w:rsidRPr="00225314">
          <w:rPr>
            <w:rStyle w:val="Hypertextovodkaz"/>
            <w:i/>
          </w:rPr>
          <w:t>Ho</w:t>
        </w:r>
        <w:r w:rsidRPr="00225314">
          <w:rPr>
            <w:rStyle w:val="Hypertextovodkaz"/>
            <w:i/>
          </w:rPr>
          <w:t>r</w:t>
        </w:r>
        <w:r w:rsidRPr="00225314">
          <w:rPr>
            <w:rStyle w:val="Hypertextovodkaz"/>
            <w:i/>
          </w:rPr>
          <w:t xml:space="preserve">izontal-M, Vertikal-M </w:t>
        </w:r>
        <w:r w:rsidRPr="00225314">
          <w:rPr>
            <w:rStyle w:val="Hypertextovodkaz"/>
          </w:rPr>
          <w:t>– ručičkové panelmetry, ukazující úhel vychýlení tělesa</w:t>
        </w:r>
        <w:r>
          <w:rPr>
            <w:webHidden/>
          </w:rPr>
          <w:tab/>
        </w:r>
        <w:r>
          <w:rPr>
            <w:webHidden/>
          </w:rPr>
          <w:fldChar w:fldCharType="begin"/>
        </w:r>
        <w:r>
          <w:rPr>
            <w:webHidden/>
          </w:rPr>
          <w:instrText xml:space="preserve"> PAGEREF _Toc358786093 \h </w:instrText>
        </w:r>
        <w:r>
          <w:rPr>
            <w:webHidden/>
          </w:rPr>
        </w:r>
        <w:r>
          <w:rPr>
            <w:webHidden/>
          </w:rPr>
          <w:fldChar w:fldCharType="separate"/>
        </w:r>
        <w:r>
          <w:rPr>
            <w:webHidden/>
          </w:rPr>
          <w:t>54</w:t>
        </w:r>
        <w:r>
          <w:rPr>
            <w:webHidden/>
          </w:rPr>
          <w:fldChar w:fldCharType="end"/>
        </w:r>
      </w:hyperlink>
    </w:p>
    <w:p w:rsidR="00A41E30" w:rsidRDefault="00A41E30">
      <w:pPr>
        <w:pStyle w:val="Obsah5"/>
        <w:tabs>
          <w:tab w:val="left" w:pos="1920"/>
          <w:tab w:val="right" w:leader="dot" w:pos="8778"/>
        </w:tabs>
        <w:rPr>
          <w:rFonts w:asciiTheme="minorHAnsi" w:eastAsiaTheme="minorEastAsia" w:hAnsiTheme="minorHAnsi" w:cstheme="minorBidi"/>
          <w:noProof/>
          <w:sz w:val="22"/>
          <w:szCs w:val="22"/>
        </w:rPr>
      </w:pPr>
      <w:hyperlink w:anchor="_Toc358786094" w:history="1">
        <w:r w:rsidRPr="00225314">
          <w:rPr>
            <w:rStyle w:val="Hypertextovodkaz"/>
            <w:noProof/>
          </w:rPr>
          <w:t>8.2.1.2</w:t>
        </w:r>
        <w:r>
          <w:rPr>
            <w:rFonts w:asciiTheme="minorHAnsi" w:eastAsiaTheme="minorEastAsia" w:hAnsiTheme="minorHAnsi" w:cstheme="minorBidi"/>
            <w:noProof/>
            <w:sz w:val="22"/>
            <w:szCs w:val="22"/>
          </w:rPr>
          <w:tab/>
        </w:r>
        <w:r w:rsidRPr="00225314">
          <w:rPr>
            <w:rStyle w:val="Hypertextovodkaz"/>
            <w:noProof/>
          </w:rPr>
          <w:t>Popis Detailu</w:t>
        </w:r>
        <w:r>
          <w:rPr>
            <w:noProof/>
            <w:webHidden/>
          </w:rPr>
          <w:tab/>
        </w:r>
        <w:r>
          <w:rPr>
            <w:noProof/>
            <w:webHidden/>
          </w:rPr>
          <w:fldChar w:fldCharType="begin"/>
        </w:r>
        <w:r>
          <w:rPr>
            <w:noProof/>
            <w:webHidden/>
          </w:rPr>
          <w:instrText xml:space="preserve"> PAGEREF _Toc358786094 \h </w:instrText>
        </w:r>
        <w:r>
          <w:rPr>
            <w:noProof/>
            <w:webHidden/>
          </w:rPr>
        </w:r>
        <w:r>
          <w:rPr>
            <w:noProof/>
            <w:webHidden/>
          </w:rPr>
          <w:fldChar w:fldCharType="separate"/>
        </w:r>
        <w:r>
          <w:rPr>
            <w:noProof/>
            <w:webHidden/>
          </w:rPr>
          <w:t>54</w:t>
        </w:r>
        <w:r>
          <w:rPr>
            <w:noProof/>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095" w:history="1">
        <w:r w:rsidRPr="00225314">
          <w:rPr>
            <w:rStyle w:val="Hypertextovodkaz"/>
          </w:rPr>
          <w:t>9</w:t>
        </w:r>
        <w:r>
          <w:rPr>
            <w:rFonts w:asciiTheme="minorHAnsi" w:eastAsiaTheme="minorEastAsia" w:hAnsiTheme="minorHAnsi" w:cstheme="minorBidi"/>
            <w:b w:val="0"/>
            <w:caps w:val="0"/>
            <w:sz w:val="22"/>
            <w:szCs w:val="22"/>
          </w:rPr>
          <w:tab/>
        </w:r>
        <w:r w:rsidRPr="00225314">
          <w:rPr>
            <w:rStyle w:val="Hypertextovodkaz"/>
          </w:rPr>
          <w:t>Experimentální řízení magneticky aktivních těles</w:t>
        </w:r>
        <w:r>
          <w:rPr>
            <w:webHidden/>
          </w:rPr>
          <w:tab/>
        </w:r>
        <w:r>
          <w:rPr>
            <w:webHidden/>
          </w:rPr>
          <w:fldChar w:fldCharType="begin"/>
        </w:r>
        <w:r>
          <w:rPr>
            <w:webHidden/>
          </w:rPr>
          <w:instrText xml:space="preserve"> PAGEREF _Toc358786095 \h </w:instrText>
        </w:r>
        <w:r>
          <w:rPr>
            <w:webHidden/>
          </w:rPr>
        </w:r>
        <w:r>
          <w:rPr>
            <w:webHidden/>
          </w:rPr>
          <w:fldChar w:fldCharType="separate"/>
        </w:r>
        <w:r>
          <w:rPr>
            <w:webHidden/>
          </w:rPr>
          <w:t>56</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96" w:history="1">
        <w:r w:rsidRPr="00225314">
          <w:rPr>
            <w:rStyle w:val="Hypertextovodkaz"/>
          </w:rPr>
          <w:t>9.1</w:t>
        </w:r>
        <w:r>
          <w:rPr>
            <w:rFonts w:asciiTheme="minorHAnsi" w:eastAsiaTheme="minorEastAsia" w:hAnsiTheme="minorHAnsi" w:cstheme="minorBidi"/>
            <w:smallCaps w:val="0"/>
            <w:sz w:val="22"/>
            <w:szCs w:val="22"/>
          </w:rPr>
          <w:tab/>
        </w:r>
        <w:r w:rsidRPr="00225314">
          <w:rPr>
            <w:rStyle w:val="Hypertextovodkaz"/>
          </w:rPr>
          <w:t>Endoskopické kamery neřízené</w:t>
        </w:r>
        <w:r>
          <w:rPr>
            <w:webHidden/>
          </w:rPr>
          <w:tab/>
        </w:r>
        <w:r>
          <w:rPr>
            <w:webHidden/>
          </w:rPr>
          <w:fldChar w:fldCharType="begin"/>
        </w:r>
        <w:r>
          <w:rPr>
            <w:webHidden/>
          </w:rPr>
          <w:instrText xml:space="preserve"> PAGEREF _Toc358786096 \h </w:instrText>
        </w:r>
        <w:r>
          <w:rPr>
            <w:webHidden/>
          </w:rPr>
        </w:r>
        <w:r>
          <w:rPr>
            <w:webHidden/>
          </w:rPr>
          <w:fldChar w:fldCharType="separate"/>
        </w:r>
        <w:r>
          <w:rPr>
            <w:webHidden/>
          </w:rPr>
          <w:t>56</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97" w:history="1">
        <w:r w:rsidRPr="00225314">
          <w:rPr>
            <w:rStyle w:val="Hypertextovodkaz"/>
          </w:rPr>
          <w:t>9.2</w:t>
        </w:r>
        <w:r>
          <w:rPr>
            <w:rFonts w:asciiTheme="minorHAnsi" w:eastAsiaTheme="minorEastAsia" w:hAnsiTheme="minorHAnsi" w:cstheme="minorBidi"/>
            <w:smallCaps w:val="0"/>
            <w:sz w:val="22"/>
            <w:szCs w:val="22"/>
          </w:rPr>
          <w:tab/>
        </w:r>
        <w:r w:rsidRPr="00225314">
          <w:rPr>
            <w:rStyle w:val="Hypertextovodkaz"/>
          </w:rPr>
          <w:t>Endoskopická kamera řízená</w:t>
        </w:r>
        <w:r>
          <w:rPr>
            <w:webHidden/>
          </w:rPr>
          <w:tab/>
        </w:r>
        <w:r>
          <w:rPr>
            <w:webHidden/>
          </w:rPr>
          <w:fldChar w:fldCharType="begin"/>
        </w:r>
        <w:r>
          <w:rPr>
            <w:webHidden/>
          </w:rPr>
          <w:instrText xml:space="preserve"> PAGEREF _Toc358786097 \h </w:instrText>
        </w:r>
        <w:r>
          <w:rPr>
            <w:webHidden/>
          </w:rPr>
        </w:r>
        <w:r>
          <w:rPr>
            <w:webHidden/>
          </w:rPr>
          <w:fldChar w:fldCharType="separate"/>
        </w:r>
        <w:r>
          <w:rPr>
            <w:webHidden/>
          </w:rPr>
          <w:t>57</w:t>
        </w:r>
        <w:r>
          <w:rPr>
            <w:webHidden/>
          </w:rPr>
          <w:fldChar w:fldCharType="end"/>
        </w:r>
      </w:hyperlink>
    </w:p>
    <w:p w:rsidR="00A41E30" w:rsidRDefault="00A41E30">
      <w:pPr>
        <w:pStyle w:val="Obsah3"/>
        <w:rPr>
          <w:rFonts w:asciiTheme="minorHAnsi" w:eastAsiaTheme="minorEastAsia" w:hAnsiTheme="minorHAnsi" w:cstheme="minorBidi"/>
          <w:smallCaps w:val="0"/>
          <w:sz w:val="22"/>
          <w:szCs w:val="22"/>
        </w:rPr>
      </w:pPr>
      <w:hyperlink w:anchor="_Toc358786098" w:history="1">
        <w:r w:rsidRPr="00225314">
          <w:rPr>
            <w:rStyle w:val="Hypertextovodkaz"/>
          </w:rPr>
          <w:t>9.3</w:t>
        </w:r>
        <w:r>
          <w:rPr>
            <w:rFonts w:asciiTheme="minorHAnsi" w:eastAsiaTheme="minorEastAsia" w:hAnsiTheme="minorHAnsi" w:cstheme="minorBidi"/>
            <w:smallCaps w:val="0"/>
            <w:sz w:val="22"/>
            <w:szCs w:val="22"/>
          </w:rPr>
          <w:tab/>
        </w:r>
        <w:r w:rsidRPr="00225314">
          <w:rPr>
            <w:rStyle w:val="Hypertextovodkaz"/>
          </w:rPr>
          <w:t>Řízení experimentálního objektu ve vodním prostředí</w:t>
        </w:r>
        <w:r>
          <w:rPr>
            <w:webHidden/>
          </w:rPr>
          <w:tab/>
        </w:r>
        <w:r>
          <w:rPr>
            <w:webHidden/>
          </w:rPr>
          <w:fldChar w:fldCharType="begin"/>
        </w:r>
        <w:r>
          <w:rPr>
            <w:webHidden/>
          </w:rPr>
          <w:instrText xml:space="preserve"> PAGEREF _Toc358786098 \h </w:instrText>
        </w:r>
        <w:r>
          <w:rPr>
            <w:webHidden/>
          </w:rPr>
        </w:r>
        <w:r>
          <w:rPr>
            <w:webHidden/>
          </w:rPr>
          <w:fldChar w:fldCharType="separate"/>
        </w:r>
        <w:r>
          <w:rPr>
            <w:webHidden/>
          </w:rPr>
          <w:t>58</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099" w:history="1">
        <w:r w:rsidRPr="00225314">
          <w:rPr>
            <w:rStyle w:val="Hypertextovodkaz"/>
          </w:rPr>
          <w:t>9.3.1</w:t>
        </w:r>
        <w:r>
          <w:rPr>
            <w:rFonts w:asciiTheme="minorHAnsi" w:eastAsiaTheme="minorEastAsia" w:hAnsiTheme="minorHAnsi" w:cstheme="minorBidi"/>
            <w:sz w:val="22"/>
            <w:szCs w:val="22"/>
          </w:rPr>
          <w:tab/>
        </w:r>
        <w:r w:rsidRPr="00225314">
          <w:rPr>
            <w:rStyle w:val="Hypertextovodkaz"/>
          </w:rPr>
          <w:t>Meze použitelnosti experimentu</w:t>
        </w:r>
        <w:r>
          <w:rPr>
            <w:webHidden/>
          </w:rPr>
          <w:tab/>
        </w:r>
        <w:r>
          <w:rPr>
            <w:webHidden/>
          </w:rPr>
          <w:fldChar w:fldCharType="begin"/>
        </w:r>
        <w:r>
          <w:rPr>
            <w:webHidden/>
          </w:rPr>
          <w:instrText xml:space="preserve"> PAGEREF _Toc358786099 \h </w:instrText>
        </w:r>
        <w:r>
          <w:rPr>
            <w:webHidden/>
          </w:rPr>
        </w:r>
        <w:r>
          <w:rPr>
            <w:webHidden/>
          </w:rPr>
          <w:fldChar w:fldCharType="separate"/>
        </w:r>
        <w:r>
          <w:rPr>
            <w:webHidden/>
          </w:rPr>
          <w:t>58</w:t>
        </w:r>
        <w:r>
          <w:rPr>
            <w:webHidden/>
          </w:rPr>
          <w:fldChar w:fldCharType="end"/>
        </w:r>
      </w:hyperlink>
    </w:p>
    <w:p w:rsidR="00A41E30" w:rsidRDefault="00A41E30">
      <w:pPr>
        <w:pStyle w:val="Obsah4"/>
        <w:tabs>
          <w:tab w:val="left" w:pos="1418"/>
        </w:tabs>
        <w:rPr>
          <w:rFonts w:asciiTheme="minorHAnsi" w:eastAsiaTheme="minorEastAsia" w:hAnsiTheme="minorHAnsi" w:cstheme="minorBidi"/>
          <w:sz w:val="22"/>
          <w:szCs w:val="22"/>
        </w:rPr>
      </w:pPr>
      <w:hyperlink w:anchor="_Toc358786100" w:history="1">
        <w:r w:rsidRPr="00225314">
          <w:rPr>
            <w:rStyle w:val="Hypertextovodkaz"/>
          </w:rPr>
          <w:t>9.3.2</w:t>
        </w:r>
        <w:r>
          <w:rPr>
            <w:rFonts w:asciiTheme="minorHAnsi" w:eastAsiaTheme="minorEastAsia" w:hAnsiTheme="minorHAnsi" w:cstheme="minorBidi"/>
            <w:sz w:val="22"/>
            <w:szCs w:val="22"/>
          </w:rPr>
          <w:tab/>
        </w:r>
        <w:r w:rsidRPr="00225314">
          <w:rPr>
            <w:rStyle w:val="Hypertextovodkaz"/>
          </w:rPr>
          <w:t>Vlastní testování řízení orientace</w:t>
        </w:r>
        <w:r>
          <w:rPr>
            <w:webHidden/>
          </w:rPr>
          <w:tab/>
        </w:r>
        <w:r>
          <w:rPr>
            <w:webHidden/>
          </w:rPr>
          <w:fldChar w:fldCharType="begin"/>
        </w:r>
        <w:r>
          <w:rPr>
            <w:webHidden/>
          </w:rPr>
          <w:instrText xml:space="preserve"> PAGEREF _Toc358786100 \h </w:instrText>
        </w:r>
        <w:r>
          <w:rPr>
            <w:webHidden/>
          </w:rPr>
        </w:r>
        <w:r>
          <w:rPr>
            <w:webHidden/>
          </w:rPr>
          <w:fldChar w:fldCharType="separate"/>
        </w:r>
        <w:r>
          <w:rPr>
            <w:webHidden/>
          </w:rPr>
          <w:t>62</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1" w:history="1">
        <w:r w:rsidRPr="00225314">
          <w:rPr>
            <w:rStyle w:val="Hypertextovodkaz"/>
          </w:rPr>
          <w:t>Závěr</w:t>
        </w:r>
        <w:r>
          <w:rPr>
            <w:webHidden/>
          </w:rPr>
          <w:tab/>
        </w:r>
        <w:r>
          <w:rPr>
            <w:webHidden/>
          </w:rPr>
          <w:fldChar w:fldCharType="begin"/>
        </w:r>
        <w:r>
          <w:rPr>
            <w:webHidden/>
          </w:rPr>
          <w:instrText xml:space="preserve"> PAGEREF _Toc358786101 \h </w:instrText>
        </w:r>
        <w:r>
          <w:rPr>
            <w:webHidden/>
          </w:rPr>
        </w:r>
        <w:r>
          <w:rPr>
            <w:webHidden/>
          </w:rPr>
          <w:fldChar w:fldCharType="separate"/>
        </w:r>
        <w:r>
          <w:rPr>
            <w:webHidden/>
          </w:rPr>
          <w:t>64</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2" w:history="1">
        <w:r w:rsidRPr="00225314">
          <w:rPr>
            <w:rStyle w:val="Hypertextovodkaz"/>
          </w:rPr>
          <w:t>Závěr V ANGLIČTINĚ</w:t>
        </w:r>
        <w:r>
          <w:rPr>
            <w:webHidden/>
          </w:rPr>
          <w:tab/>
        </w:r>
        <w:r>
          <w:rPr>
            <w:webHidden/>
          </w:rPr>
          <w:fldChar w:fldCharType="begin"/>
        </w:r>
        <w:r>
          <w:rPr>
            <w:webHidden/>
          </w:rPr>
          <w:instrText xml:space="preserve"> PAGEREF _Toc358786102 \h </w:instrText>
        </w:r>
        <w:r>
          <w:rPr>
            <w:webHidden/>
          </w:rPr>
        </w:r>
        <w:r>
          <w:rPr>
            <w:webHidden/>
          </w:rPr>
          <w:fldChar w:fldCharType="separate"/>
        </w:r>
        <w:r>
          <w:rPr>
            <w:webHidden/>
          </w:rPr>
          <w:t>66</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3" w:history="1">
        <w:r w:rsidRPr="00225314">
          <w:rPr>
            <w:rStyle w:val="Hypertextovodkaz"/>
          </w:rPr>
          <w:t>Seznam použité literatury</w:t>
        </w:r>
        <w:r>
          <w:rPr>
            <w:webHidden/>
          </w:rPr>
          <w:tab/>
        </w:r>
        <w:r>
          <w:rPr>
            <w:webHidden/>
          </w:rPr>
          <w:fldChar w:fldCharType="begin"/>
        </w:r>
        <w:r>
          <w:rPr>
            <w:webHidden/>
          </w:rPr>
          <w:instrText xml:space="preserve"> PAGEREF _Toc358786103 \h </w:instrText>
        </w:r>
        <w:r>
          <w:rPr>
            <w:webHidden/>
          </w:rPr>
        </w:r>
        <w:r>
          <w:rPr>
            <w:webHidden/>
          </w:rPr>
          <w:fldChar w:fldCharType="separate"/>
        </w:r>
        <w:r>
          <w:rPr>
            <w:webHidden/>
          </w:rPr>
          <w:t>68</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4" w:history="1">
        <w:r w:rsidRPr="00225314">
          <w:rPr>
            <w:rStyle w:val="Hypertextovodkaz"/>
          </w:rPr>
          <w:t>Seznam použitých symbolů a zkratek</w:t>
        </w:r>
        <w:r>
          <w:rPr>
            <w:webHidden/>
          </w:rPr>
          <w:tab/>
        </w:r>
        <w:r>
          <w:rPr>
            <w:webHidden/>
          </w:rPr>
          <w:fldChar w:fldCharType="begin"/>
        </w:r>
        <w:r>
          <w:rPr>
            <w:webHidden/>
          </w:rPr>
          <w:instrText xml:space="preserve"> PAGEREF _Toc358786104 \h </w:instrText>
        </w:r>
        <w:r>
          <w:rPr>
            <w:webHidden/>
          </w:rPr>
        </w:r>
        <w:r>
          <w:rPr>
            <w:webHidden/>
          </w:rPr>
          <w:fldChar w:fldCharType="separate"/>
        </w:r>
        <w:r>
          <w:rPr>
            <w:webHidden/>
          </w:rPr>
          <w:t>71</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5" w:history="1">
        <w:r w:rsidRPr="00225314">
          <w:rPr>
            <w:rStyle w:val="Hypertextovodkaz"/>
          </w:rPr>
          <w:t>Seznam obrázků</w:t>
        </w:r>
        <w:r>
          <w:rPr>
            <w:webHidden/>
          </w:rPr>
          <w:tab/>
        </w:r>
        <w:r>
          <w:rPr>
            <w:webHidden/>
          </w:rPr>
          <w:fldChar w:fldCharType="begin"/>
        </w:r>
        <w:r>
          <w:rPr>
            <w:webHidden/>
          </w:rPr>
          <w:instrText xml:space="preserve"> PAGEREF _Toc358786105 \h </w:instrText>
        </w:r>
        <w:r>
          <w:rPr>
            <w:webHidden/>
          </w:rPr>
        </w:r>
        <w:r>
          <w:rPr>
            <w:webHidden/>
          </w:rPr>
          <w:fldChar w:fldCharType="separate"/>
        </w:r>
        <w:r>
          <w:rPr>
            <w:webHidden/>
          </w:rPr>
          <w:t>72</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6" w:history="1">
        <w:r w:rsidRPr="00225314">
          <w:rPr>
            <w:rStyle w:val="Hypertextovodkaz"/>
          </w:rPr>
          <w:t>Seznam tabulek</w:t>
        </w:r>
        <w:r>
          <w:rPr>
            <w:webHidden/>
          </w:rPr>
          <w:tab/>
        </w:r>
        <w:r>
          <w:rPr>
            <w:webHidden/>
          </w:rPr>
          <w:fldChar w:fldCharType="begin"/>
        </w:r>
        <w:r>
          <w:rPr>
            <w:webHidden/>
          </w:rPr>
          <w:instrText xml:space="preserve"> PAGEREF _Toc358786106 \h </w:instrText>
        </w:r>
        <w:r>
          <w:rPr>
            <w:webHidden/>
          </w:rPr>
        </w:r>
        <w:r>
          <w:rPr>
            <w:webHidden/>
          </w:rPr>
          <w:fldChar w:fldCharType="separate"/>
        </w:r>
        <w:r>
          <w:rPr>
            <w:webHidden/>
          </w:rPr>
          <w:t>74</w:t>
        </w:r>
        <w:r>
          <w:rPr>
            <w:webHidden/>
          </w:rPr>
          <w:fldChar w:fldCharType="end"/>
        </w:r>
      </w:hyperlink>
    </w:p>
    <w:p w:rsidR="00A41E30" w:rsidRDefault="00A41E30">
      <w:pPr>
        <w:pStyle w:val="Obsah2"/>
        <w:rPr>
          <w:rFonts w:asciiTheme="minorHAnsi" w:eastAsiaTheme="minorEastAsia" w:hAnsiTheme="minorHAnsi" w:cstheme="minorBidi"/>
          <w:b w:val="0"/>
          <w:caps w:val="0"/>
          <w:sz w:val="22"/>
          <w:szCs w:val="22"/>
        </w:rPr>
      </w:pPr>
      <w:hyperlink w:anchor="_Toc358786107" w:history="1">
        <w:r w:rsidRPr="00225314">
          <w:rPr>
            <w:rStyle w:val="Hypertextovodkaz"/>
          </w:rPr>
          <w:t>Seznam Příloh</w:t>
        </w:r>
        <w:r>
          <w:rPr>
            <w:webHidden/>
          </w:rPr>
          <w:tab/>
        </w:r>
        <w:r>
          <w:rPr>
            <w:webHidden/>
          </w:rPr>
          <w:fldChar w:fldCharType="begin"/>
        </w:r>
        <w:r>
          <w:rPr>
            <w:webHidden/>
          </w:rPr>
          <w:instrText xml:space="preserve"> PAGEREF _Toc358786107 \h </w:instrText>
        </w:r>
        <w:r>
          <w:rPr>
            <w:webHidden/>
          </w:rPr>
        </w:r>
        <w:r>
          <w:rPr>
            <w:webHidden/>
          </w:rPr>
          <w:fldChar w:fldCharType="separate"/>
        </w:r>
        <w:r>
          <w:rPr>
            <w:webHidden/>
          </w:rPr>
          <w:t>75</w:t>
        </w:r>
        <w:r>
          <w:rPr>
            <w:webHidden/>
          </w:rPr>
          <w:fldChar w:fldCharType="end"/>
        </w:r>
      </w:hyperlink>
    </w:p>
    <w:p w:rsidR="00C94493" w:rsidRPr="00B31684" w:rsidRDefault="008B1230" w:rsidP="00103C97">
      <w:pPr>
        <w:pStyle w:val="Obsah2"/>
        <w:suppressAutoHyphens/>
        <w:sectPr w:rsidR="00C94493" w:rsidRPr="00B31684" w:rsidSect="005F326A">
          <w:headerReference w:type="default" r:id="rId11"/>
          <w:type w:val="continuous"/>
          <w:pgSz w:w="11907" w:h="16840" w:code="9"/>
          <w:pgMar w:top="1701" w:right="1134" w:bottom="1134" w:left="1134" w:header="851" w:footer="709" w:gutter="851"/>
          <w:cols w:space="708"/>
          <w:titlePg/>
        </w:sectPr>
      </w:pPr>
      <w:r w:rsidRPr="00B31684">
        <w:rPr>
          <w:bCs/>
          <w:szCs w:val="36"/>
        </w:rPr>
        <w:fldChar w:fldCharType="end"/>
      </w:r>
    </w:p>
    <w:p w:rsidR="00C94493" w:rsidRPr="00B31684" w:rsidRDefault="00C94493" w:rsidP="00103C97">
      <w:pPr>
        <w:pStyle w:val="Nadpis"/>
        <w:suppressAutoHyphens/>
      </w:pPr>
      <w:bookmarkStart w:id="28" w:name="_Toc358786046"/>
      <w:r w:rsidRPr="00B31684">
        <w:lastRenderedPageBreak/>
        <w:t>Úvod</w:t>
      </w:r>
      <w:bookmarkEnd w:id="28"/>
    </w:p>
    <w:p w:rsidR="00C94493" w:rsidRPr="00B31684" w:rsidRDefault="005F2A85" w:rsidP="00F01954">
      <w:r w:rsidRPr="00B31684">
        <w:tab/>
      </w:r>
      <w:r w:rsidR="00935E82" w:rsidRPr="00B31684">
        <w:t>V n</w:t>
      </w:r>
      <w:r w:rsidR="00237774">
        <w:t xml:space="preserve">ašem životě je spousta problémů, </w:t>
      </w:r>
      <w:r w:rsidR="00935E82" w:rsidRPr="00B31684">
        <w:t>kterými se musí člověk zabývat a řešit je</w:t>
      </w:r>
      <w:r w:rsidR="001D0A3B" w:rsidRPr="00B31684">
        <w:t xml:space="preserve">. Každodenními počínaje a vážnými konče. Mezi ty druhé lze zařadit problémy s naším zdravím. I když lékařská věda i vědy ostatní jsou </w:t>
      </w:r>
      <w:r w:rsidR="00237774">
        <w:t>neustále ve vývoji, stále i tyto „moderní vědy“ nedokáží</w:t>
      </w:r>
      <w:r w:rsidR="001D0A3B" w:rsidRPr="00B31684">
        <w:t xml:space="preserve"> všechny naše komplikace a problémy se zdravím vyřešit všechny. </w:t>
      </w:r>
    </w:p>
    <w:p w:rsidR="001D0A3B" w:rsidRPr="00B31684" w:rsidRDefault="005F2A85" w:rsidP="00F01954">
      <w:r w:rsidRPr="00B31684">
        <w:tab/>
      </w:r>
      <w:r w:rsidR="001D0A3B" w:rsidRPr="00B31684">
        <w:t>Proto vznikla tato práce,</w:t>
      </w:r>
      <w:r w:rsidRPr="00B31684">
        <w:t xml:space="preserve"> </w:t>
      </w:r>
      <w:r w:rsidR="001D0A3B" w:rsidRPr="00B31684">
        <w:t>která má za úkol demonstrovat chování</w:t>
      </w:r>
      <w:r w:rsidRPr="00B31684">
        <w:t xml:space="preserve"> a řízení</w:t>
      </w:r>
      <w:r w:rsidR="001D0A3B" w:rsidRPr="00B31684">
        <w:t xml:space="preserve"> magneticky aktivních těles</w:t>
      </w:r>
      <w:r w:rsidRPr="00B31684">
        <w:t>,</w:t>
      </w:r>
      <w:r w:rsidR="001D0A3B" w:rsidRPr="00B31684">
        <w:t xml:space="preserve"> mezi které by mohla patřit například endoskopická kamera miniaturních rozměrů</w:t>
      </w:r>
      <w:r w:rsidRPr="00B31684">
        <w:t>.</w:t>
      </w:r>
      <w:r w:rsidR="001D0A3B" w:rsidRPr="00B31684">
        <w:t xml:space="preserve"> </w:t>
      </w:r>
      <w:r w:rsidRPr="00B31684">
        <w:t>Ta by sloužila například k</w:t>
      </w:r>
      <w:r w:rsidR="00215CB7" w:rsidRPr="00B31684">
        <w:t> </w:t>
      </w:r>
      <w:r w:rsidRPr="00B31684">
        <w:t>nasnímání</w:t>
      </w:r>
      <w:r w:rsidR="00215CB7" w:rsidRPr="00B31684">
        <w:t xml:space="preserve"> </w:t>
      </w:r>
      <w:r w:rsidRPr="00B31684">
        <w:t>(naskenování)</w:t>
      </w:r>
      <w:r w:rsidR="00215CB7" w:rsidRPr="00B31684">
        <w:t xml:space="preserve"> útrob lidského těla. Její </w:t>
      </w:r>
      <w:r w:rsidR="00874780" w:rsidRPr="00B31684">
        <w:t>orientace</w:t>
      </w:r>
      <w:r w:rsidR="007B17DF" w:rsidRPr="00B31684">
        <w:t>,</w:t>
      </w:r>
      <w:r w:rsidR="00874780" w:rsidRPr="00B31684">
        <w:t xml:space="preserve"> resp. řízení by probíhalo uvnitř lidského těla</w:t>
      </w:r>
      <w:r w:rsidR="007B17DF" w:rsidRPr="00B31684">
        <w:t xml:space="preserve">, </w:t>
      </w:r>
      <w:r w:rsidR="00874780" w:rsidRPr="00B31684">
        <w:t>kam by se dostala polknutím. Běžný proces trávení by pak zaručil průchod kamery celými útrobami. Pacient by se nacházel uvnitř prostoru Helmholtzových cívek</w:t>
      </w:r>
      <w:r w:rsidR="007B17DF" w:rsidRPr="00B31684">
        <w:t>,</w:t>
      </w:r>
      <w:r w:rsidR="00874780" w:rsidRPr="00B31684">
        <w:t xml:space="preserve"> pomocí kterých by byla kamera řízena a její orientace by byla známa z vektoru magnetického pole.</w:t>
      </w:r>
    </w:p>
    <w:p w:rsidR="00DD0D40" w:rsidRPr="00B31684" w:rsidRDefault="007B17DF" w:rsidP="00F01954">
      <w:pPr>
        <w:rPr>
          <w:rStyle w:val="Pokec"/>
        </w:rPr>
      </w:pPr>
      <w:r w:rsidRPr="00B31684">
        <w:tab/>
      </w:r>
      <w:r w:rsidR="00DD0D40" w:rsidRPr="00B31684">
        <w:t>Takováto idea však obnáší spoustu dalšího výzkumu a testování. Dle mého přesvědčení by však byla přínosnou pro lékařství a pro mnohé pacienty pohodlnější</w:t>
      </w:r>
      <w:r w:rsidR="000117B5" w:rsidRPr="00B31684">
        <w:t>,</w:t>
      </w:r>
      <w:r w:rsidR="00DD0D40" w:rsidRPr="00B31684">
        <w:t xml:space="preserve"> než současné snímání.</w:t>
      </w:r>
    </w:p>
    <w:tbl>
      <w:tblPr>
        <w:tblW w:w="0" w:type="auto"/>
        <w:tblCellMar>
          <w:left w:w="70" w:type="dxa"/>
          <w:right w:w="70" w:type="dxa"/>
        </w:tblCellMar>
        <w:tblLook w:val="0000"/>
      </w:tblPr>
      <w:tblGrid>
        <w:gridCol w:w="2905"/>
        <w:gridCol w:w="6023"/>
      </w:tblGrid>
      <w:tr w:rsidR="00C94493" w:rsidRPr="00B31684">
        <w:tc>
          <w:tcPr>
            <w:tcW w:w="2905" w:type="dxa"/>
          </w:tcPr>
          <w:p w:rsidR="00C94493" w:rsidRPr="00B31684" w:rsidRDefault="00C94493" w:rsidP="00103C97">
            <w:pPr>
              <w:pStyle w:val="st-slice"/>
              <w:suppressAutoHyphens/>
              <w:jc w:val="right"/>
            </w:pPr>
          </w:p>
        </w:tc>
        <w:tc>
          <w:tcPr>
            <w:tcW w:w="6023" w:type="dxa"/>
          </w:tcPr>
          <w:p w:rsidR="00C94493" w:rsidRPr="00B31684" w:rsidRDefault="00C94493" w:rsidP="00103C97">
            <w:pPr>
              <w:pStyle w:val="st"/>
              <w:suppressAutoHyphens/>
              <w:jc w:val="left"/>
            </w:pPr>
            <w:bookmarkStart w:id="29" w:name="_Toc358786047"/>
            <w:r w:rsidRPr="00B31684">
              <w:t>TEORETICKÁ ČÁST</w:t>
            </w:r>
            <w:bookmarkEnd w:id="29"/>
          </w:p>
        </w:tc>
      </w:tr>
    </w:tbl>
    <w:p w:rsidR="00FC7141" w:rsidRPr="00B31684" w:rsidRDefault="00FC7141" w:rsidP="00103C97">
      <w:pPr>
        <w:suppressAutoHyphens/>
      </w:pPr>
    </w:p>
    <w:p w:rsidR="00FC7141" w:rsidRPr="00B31684" w:rsidRDefault="00FC7141">
      <w:pPr>
        <w:spacing w:after="0" w:line="240" w:lineRule="auto"/>
        <w:jc w:val="left"/>
      </w:pPr>
      <w:r w:rsidRPr="00B31684">
        <w:br w:type="page"/>
      </w:r>
    </w:p>
    <w:p w:rsidR="00C94493" w:rsidRPr="00B31684" w:rsidRDefault="00152F7C" w:rsidP="00152F7C">
      <w:pPr>
        <w:pStyle w:val="Nadpis1"/>
      </w:pPr>
      <w:bookmarkStart w:id="30" w:name="_Toc358786048"/>
      <w:r w:rsidRPr="00B31684">
        <w:lastRenderedPageBreak/>
        <w:t>Elektrický proud</w:t>
      </w:r>
      <w:bookmarkEnd w:id="30"/>
    </w:p>
    <w:p w:rsidR="003A0641" w:rsidRPr="00B31684" w:rsidRDefault="00972D48" w:rsidP="003A0641">
      <w:r w:rsidRPr="00B31684">
        <w:t>Elektrický proud (jako jev) je uspořádaný pohyb volných částic s </w:t>
      </w:r>
      <w:hyperlink r:id="rId12" w:tooltip="Odkazuje na: Elektrický náboj a jeho vlastnosti" w:history="1">
        <w:r w:rsidRPr="00B31684">
          <w:rPr>
            <w:rStyle w:val="Hypertextovodkaz"/>
          </w:rPr>
          <w:t>elektrickým nábojem</w:t>
        </w:r>
      </w:hyperlink>
      <w:r w:rsidRPr="00B31684">
        <w:t>. Uspořádaný znamená, že se většina elektronů pohybuje jedním směrem. Není-li vodič připojen ke svorkám zdroje (a není-li tedy důvod, aby elektrický proud procházel), elektrony se i tak pohybují. Ovšem chaoticky.</w:t>
      </w:r>
      <w:r w:rsidR="003A0641" w:rsidRPr="00B31684">
        <w:t xml:space="preserve"> Volné částice jsou ty, které nejsou silově vázány k jiným částicím (např. k </w:t>
      </w:r>
      <w:hyperlink r:id="rId13" w:tooltip="Odkazuje na: Objev atomového jádra" w:history="1">
        <w:r w:rsidR="003A0641" w:rsidRPr="00B31684">
          <w:rPr>
            <w:rStyle w:val="Hypertextovodkaz"/>
          </w:rPr>
          <w:t>jádrům atomů</w:t>
        </w:r>
      </w:hyperlink>
      <w:r w:rsidR="003A0641" w:rsidRPr="00B31684">
        <w:t xml:space="preserve">). Aby nějakým materiálem procházel elektrický proud, je nutné zajistit přítomnost těchto volných částic (např. ionizací). </w:t>
      </w:r>
    </w:p>
    <w:p w:rsidR="003A0641" w:rsidRPr="00B31684" w:rsidRDefault="003A0641" w:rsidP="003A0641">
      <w:r w:rsidRPr="00B31684">
        <w:t xml:space="preserve">A kdyby nebyly částice nabité (neměly elektrický náboj) nemohli bychom hovořit o vzniku elektrického proudu. </w:t>
      </w:r>
    </w:p>
    <w:p w:rsidR="003A0641" w:rsidRPr="00B31684" w:rsidRDefault="008B1230" w:rsidP="003A0641">
      <w:hyperlink r:id="rId14" w:tooltip="Odkazuje na: Vznik a základy kvantové mechaniky" w:history="1">
        <w:r w:rsidR="003A0641" w:rsidRPr="00B31684">
          <w:rPr>
            <w:rStyle w:val="Hypertextovodkaz"/>
          </w:rPr>
          <w:t>Volné elektrony</w:t>
        </w:r>
      </w:hyperlink>
      <w:r w:rsidR="003A0641" w:rsidRPr="00B31684">
        <w:t xml:space="preserve"> se ve vodiči pohybují od záporného pólu ke kladnému (tedy proti směru </w:t>
      </w:r>
      <w:hyperlink r:id="rId15" w:tooltip="Odkazuje na: Elektrické pole, elektrická intenzita" w:history="1">
        <w:r w:rsidR="003A0641" w:rsidRPr="00B31684">
          <w:rPr>
            <w:rStyle w:val="Hypertextovodkaz"/>
          </w:rPr>
          <w:t>elektrické intenzity</w:t>
        </w:r>
      </w:hyperlink>
      <w:r w:rsidR="003A0641" w:rsidRPr="00B31684">
        <w:t>). Elektrický proud nemusí být jen pohyb volných elektronů - může se jednat i o částice nabité kladně, které se pak pohybují ve směru elektrické intenzity. Elektrický proud může být tvořen i částicemi obojího znaménka (např. v </w:t>
      </w:r>
      <w:hyperlink r:id="rId16" w:tooltip="Odkazuje na: Polovodiče" w:history="1">
        <w:r w:rsidR="003A0641" w:rsidRPr="00B31684">
          <w:rPr>
            <w:rStyle w:val="Hypertextovodkaz"/>
          </w:rPr>
          <w:t>polovodičích</w:t>
        </w:r>
      </w:hyperlink>
      <w:r w:rsidR="003A0641" w:rsidRPr="00B31684">
        <w:t xml:space="preserve">). </w:t>
      </w:r>
      <w:r w:rsidR="003A0641" w:rsidRPr="00B31684">
        <w:rPr>
          <w:b/>
          <w:bCs/>
        </w:rPr>
        <w:t>Směr elektrického proudu</w:t>
      </w:r>
      <w:r w:rsidR="003A0641" w:rsidRPr="00B31684">
        <w:t xml:space="preserve"> je tedy určen dohodou: </w:t>
      </w:r>
    </w:p>
    <w:p w:rsidR="003A0641" w:rsidRPr="00B31684" w:rsidRDefault="003A0641" w:rsidP="001920D2">
      <w:r w:rsidRPr="00B31684">
        <w:t xml:space="preserve">Směr elektrického proudu je dán směrem uspořádaného pohybu kladně nabitých částic. </w:t>
      </w:r>
    </w:p>
    <w:p w:rsidR="003A0641" w:rsidRPr="00B31684" w:rsidRDefault="003A0641" w:rsidP="001920D2">
      <w:r w:rsidRPr="00B31684">
        <w:t xml:space="preserve">Proud v jednoduchém elektrickém obvodu tedy vychází z kladného pólu zdroje a pohybuje se k pólu zápornému. </w:t>
      </w:r>
    </w:p>
    <w:p w:rsidR="001A6215" w:rsidRDefault="003A0641" w:rsidP="00237774">
      <w:r w:rsidRPr="00237774">
        <w:t xml:space="preserve">Elektrický proud je určen jako podíl celkového náboje Q, který projde průřezem vodiče za </w:t>
      </w:r>
      <w:hyperlink r:id="rId17" w:tooltip="Odkazuje na: Fyzikální veličiny a jejich jednotky" w:history="1">
        <w:r w:rsidRPr="00237774">
          <w:t>jednotku</w:t>
        </w:r>
      </w:hyperlink>
      <w:r w:rsidRPr="00237774">
        <w:t xml:space="preserve"> času, a tohoto času:</w:t>
      </w:r>
      <w:r w:rsidRPr="00B31684">
        <w:br/>
      </w:r>
      <m:oMathPara>
        <m:oMath>
          <m:r>
            <w:rPr>
              <w:rFonts w:ascii="Cambria Math" w:hAnsi="Cambria Math"/>
            </w:rPr>
            <m:t>I</m:t>
          </m:r>
          <m:r>
            <m:rPr>
              <m:sty m:val="p"/>
            </m:rPr>
            <w:rPr>
              <w:rFonts w:ascii="Cambria Math"/>
            </w:rPr>
            <m:t>=</m:t>
          </m:r>
          <m:f>
            <m:fPr>
              <m:ctrlPr>
                <w:rPr>
                  <w:rFonts w:ascii="Cambria Math" w:hAnsi="Cambria Math"/>
                </w:rPr>
              </m:ctrlPr>
            </m:fPr>
            <m:num>
              <m:r>
                <w:rPr>
                  <w:rFonts w:ascii="Cambria Math" w:hAnsi="Cambria Math"/>
                </w:rPr>
                <m:t>Q</m:t>
              </m:r>
            </m:num>
            <m:den>
              <m:r>
                <w:rPr>
                  <w:rFonts w:ascii="Cambria Math" w:hAnsi="Cambria Math"/>
                </w:rPr>
                <m:t>t</m:t>
              </m:r>
            </m:den>
          </m:f>
          <m:r>
            <m:rPr>
              <m:sty m:val="p"/>
            </m:rPr>
            <w:rPr>
              <w:rFonts w:ascii="Cambria Math"/>
            </w:rPr>
            <m:t xml:space="preserve"> ;[</m:t>
          </m:r>
          <m:r>
            <w:rPr>
              <w:rFonts w:ascii="Cambria Math" w:hAnsi="Cambria Math"/>
            </w:rPr>
            <m:t>A, C, s</m:t>
          </m:r>
          <m:r>
            <m:rPr>
              <m:sty m:val="p"/>
            </m:rPr>
            <w:rPr>
              <w:rFonts w:ascii="Cambria Math"/>
            </w:rPr>
            <m:t>]</m:t>
          </m:r>
        </m:oMath>
      </m:oMathPara>
    </w:p>
    <w:p w:rsidR="001A6215" w:rsidRDefault="001A6215" w:rsidP="001A6215">
      <w:pPr>
        <w:jc w:val="right"/>
        <w:rPr>
          <w:iCs/>
        </w:rPr>
      </w:pPr>
      <w:r>
        <w:t>(1.1)</w:t>
      </w:r>
    </w:p>
    <w:p w:rsidR="003A0641" w:rsidRPr="00B31684" w:rsidRDefault="003A0641" w:rsidP="001A6215">
      <w:r w:rsidRPr="00B31684">
        <w:rPr>
          <w:iCs/>
        </w:rPr>
        <w:t>Q</w:t>
      </w:r>
      <w:r w:rsidRPr="00B31684">
        <w:t xml:space="preserve"> je celkový náboj, který projde daným průřezem vodiče, tedy </w:t>
      </w:r>
      <m:oMath>
        <m:r>
          <w:rPr>
            <w:rFonts w:ascii="Cambria Math" w:hAnsi="Cambria Math"/>
          </w:rPr>
          <m:t>Q</m:t>
        </m:r>
        <m:r>
          <m:rPr>
            <m:sty m:val="p"/>
          </m:rPr>
          <w:rPr>
            <w:rFonts w:ascii="Cambria Math"/>
          </w:rPr>
          <m:t>=</m:t>
        </m:r>
        <m:sSub>
          <m:sSubPr>
            <m:ctrlPr>
              <w:rPr>
                <w:rFonts w:ascii="Cambria Math" w:hAnsi="Cambria Math"/>
              </w:rPr>
            </m:ctrlPr>
          </m:sSubPr>
          <m:e>
            <m:r>
              <w:rPr>
                <w:rFonts w:ascii="Cambria Math" w:hAnsi="Cambria Math"/>
              </w:rPr>
              <m:t>Q</m:t>
            </m:r>
          </m:e>
          <m:sub>
            <m:r>
              <m:rPr>
                <m:sty m:val="p"/>
              </m:rPr>
              <w:rPr>
                <w:rFonts w:ascii="Cambria Math"/>
              </w:rPr>
              <m:t>+</m:t>
            </m:r>
          </m:sub>
        </m:sSub>
        <m:r>
          <m:rPr>
            <m:sty m:val="p"/>
          </m:rPr>
          <w:rPr>
            <w:rFonts w:asci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Q</m:t>
                </m:r>
              </m:e>
              <m:sub>
                <m:r>
                  <m:rPr>
                    <m:sty m:val="p"/>
                  </m:rPr>
                  <w:rPr>
                    <w:rFonts w:ascii="Cambria Math"/>
                  </w:rPr>
                  <m:t>-</m:t>
                </m:r>
              </m:sub>
            </m:sSub>
          </m:e>
        </m:d>
      </m:oMath>
      <w:r w:rsidRPr="00B31684">
        <w:t xml:space="preserve">. Pokud je pohyb náboje nerovnoměrný, pak proud definujeme vztahem </w:t>
      </w:r>
      <m:oMath>
        <m:r>
          <w:rPr>
            <w:rFonts w:ascii="Cambria Math" w:hAnsi="Cambria Math"/>
          </w:rPr>
          <m:t>I</m:t>
        </m:r>
        <m:r>
          <m:rPr>
            <m:sty m:val="p"/>
          </m:rPr>
          <w:rPr>
            <w:rFonts w:ascii="Cambria Math"/>
          </w:rPr>
          <m:t>=</m:t>
        </m:r>
        <m:f>
          <m:fPr>
            <m:ctrlPr>
              <w:rPr>
                <w:rFonts w:ascii="Cambria Math" w:hAnsi="Cambria Math"/>
              </w:rPr>
            </m:ctrlPr>
          </m:fPr>
          <m:num>
            <m:r>
              <m:rPr>
                <m:sty m:val="p"/>
              </m:rPr>
              <w:rPr>
                <w:rFonts w:ascii="Cambria Math"/>
              </w:rPr>
              <m:t>Δ</m:t>
            </m:r>
            <m:r>
              <w:rPr>
                <w:rFonts w:ascii="Cambria Math" w:hAnsi="Cambria Math"/>
              </w:rPr>
              <m:t>Q</m:t>
            </m:r>
          </m:num>
          <m:den>
            <m:r>
              <m:rPr>
                <m:sty m:val="p"/>
              </m:rPr>
              <w:rPr>
                <w:rFonts w:ascii="Cambria Math"/>
              </w:rPr>
              <m:t>Δ</m:t>
            </m:r>
            <m:r>
              <w:rPr>
                <w:rFonts w:ascii="Cambria Math" w:hAnsi="Cambria Math"/>
              </w:rPr>
              <m:t>t</m:t>
            </m:r>
          </m:den>
        </m:f>
      </m:oMath>
      <w:r w:rsidRPr="00B31684">
        <w:t xml:space="preserve">, kde  </w:t>
      </w:r>
      <m:oMath>
        <m:r>
          <m:rPr>
            <m:sty m:val="p"/>
          </m:rPr>
          <w:rPr>
            <w:rFonts w:ascii="Cambria Math"/>
          </w:rPr>
          <m:t>Δ</m:t>
        </m:r>
        <m:r>
          <w:rPr>
            <w:rFonts w:ascii="Cambria Math" w:hAnsi="Cambria Math"/>
          </w:rPr>
          <m:t>Q</m:t>
        </m:r>
      </m:oMath>
      <w:r w:rsidRPr="00B31684">
        <w:t xml:space="preserve"> je celkový náboj, který projde průřezem vodiče za čas </w:t>
      </w:r>
      <m:oMath>
        <m:r>
          <m:rPr>
            <m:sty m:val="p"/>
          </m:rPr>
          <w:rPr>
            <w:rFonts w:ascii="Cambria Math"/>
          </w:rPr>
          <m:t>Δ</m:t>
        </m:r>
        <m:r>
          <w:rPr>
            <w:rFonts w:ascii="Cambria Math" w:hAnsi="Cambria Math"/>
          </w:rPr>
          <m:t>t</m:t>
        </m:r>
      </m:oMath>
      <w:r w:rsidRPr="00B31684">
        <w:t xml:space="preserve">. Elektrický proud měříme </w:t>
      </w:r>
      <w:hyperlink r:id="rId18" w:tooltip="Odkazuje na: Ampérmetr" w:history="1">
        <w:r w:rsidRPr="00B31684">
          <w:rPr>
            <w:rStyle w:val="Hypertextovodkaz"/>
            <w:b/>
            <w:bCs/>
          </w:rPr>
          <w:t>ampérmetrem</w:t>
        </w:r>
      </w:hyperlink>
      <w:r w:rsidRPr="00B31684">
        <w:t xml:space="preserve">. </w:t>
      </w:r>
    </w:p>
    <w:p w:rsidR="003A0641" w:rsidRDefault="003A0641" w:rsidP="001A6215">
      <w:r w:rsidRPr="00B31684">
        <w:t xml:space="preserve">Pomocí definičního vztahu elektrického proudu lze vyjádřit jednotku elektrického náboje takto </w:t>
      </w:r>
      <m:oMath>
        <m:r>
          <w:rPr>
            <w:rFonts w:ascii="Cambria Math" w:hAnsi="Cambria Math"/>
          </w:rPr>
          <m:t>Q</m:t>
        </m:r>
        <m:r>
          <m:rPr>
            <m:sty m:val="p"/>
          </m:rPr>
          <w:rPr>
            <w:rFonts w:ascii="Cambria Math"/>
          </w:rPr>
          <m:t>=</m:t>
        </m:r>
        <m:r>
          <w:rPr>
            <w:rFonts w:ascii="Cambria Math" w:hAnsi="Cambria Math"/>
          </w:rPr>
          <m:t>A</m:t>
        </m:r>
        <m:r>
          <m:rPr>
            <m:sty m:val="p"/>
          </m:rPr>
          <w:rPr>
            <w:rFonts w:ascii="Cambria Math" w:hAnsi="Cambria Math"/>
          </w:rPr>
          <m:t>*</m:t>
        </m:r>
        <m:r>
          <w:rPr>
            <w:rFonts w:ascii="Cambria Math" w:hAnsi="Cambria Math"/>
          </w:rPr>
          <m:t>s</m:t>
        </m:r>
        <m:r>
          <m:rPr>
            <m:sty m:val="p"/>
          </m:rPr>
          <w:rPr>
            <w:rFonts w:ascii="Cambria Math"/>
          </w:rPr>
          <m:t xml:space="preserve"> </m:t>
        </m:r>
      </m:oMath>
      <w:r w:rsidRPr="00B31684">
        <w:t>(</w:t>
      </w:r>
      <w:r w:rsidRPr="00B31684">
        <w:rPr>
          <w:iCs/>
        </w:rPr>
        <w:t>ampérsekunda</w:t>
      </w:r>
      <w:r w:rsidRPr="00B31684">
        <w:t xml:space="preserve">). Tato jednotka (resp. jednotka </w:t>
      </w:r>
      <w:r w:rsidRPr="00B31684">
        <w:rPr>
          <w:iCs/>
        </w:rPr>
        <w:t>ampérhodina</w:t>
      </w:r>
      <w:r w:rsidRPr="00B31684">
        <w:t xml:space="preserve">) se občas používá i v technické praxi jako jednotka kapacity </w:t>
      </w:r>
      <w:hyperlink r:id="rId19" w:tooltip="Odkazuje na: Elektrický zdroj, přeměny energie v jednoduchém obvodu" w:history="1">
        <w:r w:rsidRPr="00B31684">
          <w:rPr>
            <w:rStyle w:val="Hypertextovodkaz"/>
          </w:rPr>
          <w:t>zdroje napětí</w:t>
        </w:r>
      </w:hyperlink>
      <w:r w:rsidRPr="00B31684">
        <w:t xml:space="preserve">. </w:t>
      </w:r>
    </w:p>
    <w:p w:rsidR="001A6215" w:rsidRPr="00B31684" w:rsidRDefault="001A6215" w:rsidP="001A6215"/>
    <w:p w:rsidR="003A0641" w:rsidRPr="00B31684" w:rsidRDefault="003A0641" w:rsidP="003A0641"/>
    <w:p w:rsidR="001920D2" w:rsidRPr="00B31684" w:rsidRDefault="001920D2" w:rsidP="001920D2">
      <w:r w:rsidRPr="00B31684">
        <w:lastRenderedPageBreak/>
        <w:t xml:space="preserve">Elektrický proud je několikerého druhu: </w:t>
      </w:r>
    </w:p>
    <w:p w:rsidR="001920D2" w:rsidRPr="00B31684" w:rsidRDefault="001920D2" w:rsidP="001920D2">
      <w:r w:rsidRPr="00B31684">
        <w:t xml:space="preserve">1. </w:t>
      </w:r>
      <w:r w:rsidRPr="00B31684">
        <w:rPr>
          <w:u w:val="single"/>
        </w:rPr>
        <w:t>kondukční (vodivostní)</w:t>
      </w:r>
      <w:r w:rsidRPr="00B31684">
        <w:t xml:space="preserve"> - přenos náboje ve vodiči, mezi jehož konci je vytvořeno napětí (rozdíl potenciálů). Jsou způsobeny volnými elektrony v kovech, ionty v </w:t>
      </w:r>
      <w:hyperlink r:id="rId20" w:tooltip="Odkazuje na: Elektrolyt, elektrolýza" w:history="1">
        <w:r w:rsidRPr="00B31684">
          <w:rPr>
            <w:rStyle w:val="Hypertextovodkaz"/>
          </w:rPr>
          <w:t>elektrolytech</w:t>
        </w:r>
      </w:hyperlink>
      <w:r w:rsidRPr="00B31684">
        <w:t>, elektrony a </w:t>
      </w:r>
      <w:hyperlink r:id="rId21" w:tooltip="Odkazuje na: Vlastní polovodiče" w:history="1">
        <w:r w:rsidRPr="00B31684">
          <w:rPr>
            <w:rStyle w:val="Hypertextovodkaz"/>
          </w:rPr>
          <w:t>dírami</w:t>
        </w:r>
      </w:hyperlink>
      <w:r w:rsidRPr="00B31684">
        <w:t xml:space="preserve"> v polovodičích, … </w:t>
      </w:r>
    </w:p>
    <w:p w:rsidR="001920D2" w:rsidRPr="00B31684" w:rsidRDefault="001920D2" w:rsidP="001920D2">
      <w:r w:rsidRPr="00B31684">
        <w:t xml:space="preserve">2. </w:t>
      </w:r>
      <w:r w:rsidRPr="00B31684">
        <w:rPr>
          <w:u w:val="single"/>
        </w:rPr>
        <w:t>konvekční</w:t>
      </w:r>
      <w:r w:rsidRPr="00B31684">
        <w:t xml:space="preserve"> - proud není způsoben pohybem částic s nábojem v důsledku existence potenciálového rozdílu </w:t>
      </w:r>
    </w:p>
    <w:p w:rsidR="001920D2" w:rsidRPr="00B31684" w:rsidRDefault="001920D2" w:rsidP="001920D2">
      <w:r w:rsidRPr="00B31684">
        <w:t>Např. proběhneme-li s </w:t>
      </w:r>
      <w:hyperlink r:id="rId22" w:tooltip="Odkazuje na: Elektrický náboj a jeho vlastnosti" w:history="1">
        <w:r w:rsidRPr="00B31684">
          <w:rPr>
            <w:rStyle w:val="Hypertextovodkaz"/>
          </w:rPr>
          <w:t>nabitým tělesem</w:t>
        </w:r>
      </w:hyperlink>
      <w:r w:rsidRPr="00B31684">
        <w:t xml:space="preserve"> dveřmi, proteče dveřním otvorem proudový impuls; přenos náboje nabitým pásem ve van de Graaffově elst. </w:t>
      </w:r>
      <w:hyperlink r:id="rId23" w:tooltip="Odkazuje na: Generátor střídavého proudu" w:history="1">
        <w:r w:rsidRPr="00B31684">
          <w:rPr>
            <w:rStyle w:val="Hypertextovodkaz"/>
          </w:rPr>
          <w:t>generátoru</w:t>
        </w:r>
      </w:hyperlink>
      <w:r w:rsidRPr="00B31684">
        <w:t xml:space="preserve">; … </w:t>
      </w:r>
    </w:p>
    <w:p w:rsidR="00152F7C" w:rsidRPr="00B31684" w:rsidRDefault="001920D2" w:rsidP="009145B1">
      <w:r w:rsidRPr="00B31684">
        <w:t xml:space="preserve">3. </w:t>
      </w:r>
      <w:r w:rsidRPr="00B31684">
        <w:rPr>
          <w:u w:val="single"/>
        </w:rPr>
        <w:t>posuvné</w:t>
      </w:r>
      <w:r w:rsidRPr="00B31684">
        <w:t xml:space="preserve"> - tečou v </w:t>
      </w:r>
      <w:hyperlink r:id="rId24" w:tooltip="Odkazuje na: Izolant" w:history="1">
        <w:r w:rsidRPr="00B31684">
          <w:rPr>
            <w:rStyle w:val="Hypertextovodkaz"/>
          </w:rPr>
          <w:t>dielektriku</w:t>
        </w:r>
      </w:hyperlink>
      <w:r w:rsidRPr="00B31684">
        <w:t xml:space="preserve"> při jeho </w:t>
      </w:r>
      <w:hyperlink r:id="rId25" w:tooltip="Odkazuje na: Polarizace světla" w:history="1">
        <w:r w:rsidRPr="00B31684">
          <w:rPr>
            <w:rStyle w:val="Hypertextovodkaz"/>
          </w:rPr>
          <w:t>polarizaci</w:t>
        </w:r>
      </w:hyperlink>
    </w:p>
    <w:p w:rsidR="00F65E1A" w:rsidRPr="00B31684" w:rsidRDefault="00F65E1A" w:rsidP="009145B1">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[5]</w:t>
      </w:r>
    </w:p>
    <w:p w:rsidR="0025211A" w:rsidRPr="00B31684" w:rsidRDefault="0025211A" w:rsidP="0025211A">
      <w:pPr>
        <w:pStyle w:val="Nadpis2"/>
      </w:pPr>
      <w:bookmarkStart w:id="31" w:name="_Toc358786049"/>
      <w:r w:rsidRPr="00B31684">
        <w:t>Vedení proudu v pevných látkách</w:t>
      </w:r>
      <w:bookmarkEnd w:id="31"/>
    </w:p>
    <w:p w:rsidR="00C1065D" w:rsidRPr="00B31684" w:rsidRDefault="00C1065D" w:rsidP="00C1065D">
      <w:r w:rsidRPr="00B31684">
        <w:t>To, jestli pevná látka po p</w:t>
      </w:r>
      <w:r w:rsidRPr="00B31684">
        <w:rPr>
          <w:rStyle w:val="Zkladntext95pt"/>
          <w:sz w:val="24"/>
          <w:szCs w:val="24"/>
        </w:rPr>
        <w:t>ř</w:t>
      </w:r>
      <w:r w:rsidRPr="00B31684">
        <w:t>ipojení na el. zdroj povede el. proud (vodi</w:t>
      </w:r>
      <w:r w:rsidRPr="00B31684">
        <w:rPr>
          <w:rStyle w:val="Zkladntext95pt"/>
          <w:sz w:val="24"/>
          <w:szCs w:val="24"/>
        </w:rPr>
        <w:t>č)</w:t>
      </w:r>
      <w:r w:rsidRPr="00B31684">
        <w:t xml:space="preserve"> nebo ne (izolant), závisí na její struktu</w:t>
      </w:r>
      <w:r w:rsidRPr="00B31684">
        <w:rPr>
          <w:rStyle w:val="Zkladntext95pt"/>
          <w:sz w:val="24"/>
          <w:szCs w:val="24"/>
        </w:rPr>
        <w:t>ř</w:t>
      </w:r>
      <w:r w:rsidRPr="00B31684">
        <w:t>e.</w:t>
      </w:r>
    </w:p>
    <w:p w:rsidR="00C1065D" w:rsidRPr="00B31684" w:rsidRDefault="00C1065D" w:rsidP="00C1065D">
      <w:r w:rsidRPr="00B31684">
        <w:rPr>
          <w:rStyle w:val="ZkladntextTun"/>
          <w:sz w:val="24"/>
          <w:szCs w:val="24"/>
        </w:rPr>
        <w:t>Vodi</w:t>
      </w:r>
      <w:r w:rsidRPr="00B31684">
        <w:t>č</w:t>
      </w:r>
      <w:r w:rsidRPr="00B31684">
        <w:rPr>
          <w:rStyle w:val="ZkladntextTun"/>
          <w:sz w:val="24"/>
          <w:szCs w:val="24"/>
        </w:rPr>
        <w:t>e</w:t>
      </w:r>
      <w:r w:rsidRPr="00B31684">
        <w:t xml:space="preserve"> (kovy) mají krystalickou m</w:t>
      </w:r>
      <w:r w:rsidRPr="00B31684">
        <w:rPr>
          <w:rStyle w:val="Zkladntext95pt"/>
          <w:sz w:val="24"/>
          <w:szCs w:val="24"/>
        </w:rPr>
        <w:t>ř</w:t>
      </w:r>
      <w:r w:rsidRPr="00B31684">
        <w:t>ížku, která je složena z kladných iont</w:t>
      </w:r>
      <w:r w:rsidRPr="00B31684">
        <w:rPr>
          <w:rStyle w:val="Zkladntext95pt"/>
          <w:sz w:val="24"/>
          <w:szCs w:val="24"/>
        </w:rPr>
        <w:t>ů</w:t>
      </w:r>
      <w:r w:rsidRPr="00B31684">
        <w:t xml:space="preserve"> kov</w:t>
      </w:r>
      <w:r w:rsidRPr="00B31684">
        <w:rPr>
          <w:rStyle w:val="Zkladntext95pt"/>
          <w:sz w:val="24"/>
          <w:szCs w:val="24"/>
        </w:rPr>
        <w:t>ů.</w:t>
      </w:r>
      <w:r w:rsidRPr="00B31684">
        <w:t xml:space="preserve"> Valen</w:t>
      </w:r>
      <w:r w:rsidRPr="00B31684">
        <w:rPr>
          <w:rStyle w:val="Zkladntext95pt"/>
          <w:sz w:val="24"/>
          <w:szCs w:val="24"/>
        </w:rPr>
        <w:t>č</w:t>
      </w:r>
      <w:r w:rsidRPr="00B31684">
        <w:t>ní elektrony jsou ke kationt</w:t>
      </w:r>
      <w:r w:rsidRPr="00B31684">
        <w:rPr>
          <w:rStyle w:val="Zkladntext95pt"/>
          <w:sz w:val="24"/>
          <w:szCs w:val="24"/>
        </w:rPr>
        <w:t>ů</w:t>
      </w:r>
      <w:r w:rsidRPr="00B31684">
        <w:t>m vázány kovovou vazbou, která je ale velmi slabá. Valen</w:t>
      </w:r>
      <w:r w:rsidRPr="00B31684">
        <w:rPr>
          <w:rStyle w:val="Zkladntext95pt"/>
          <w:sz w:val="24"/>
          <w:szCs w:val="24"/>
        </w:rPr>
        <w:t>č</w:t>
      </w:r>
      <w:r w:rsidRPr="00B31684">
        <w:t>ní elektrony lze proto velmi snadno odtrhnout.</w:t>
      </w:r>
    </w:p>
    <w:p w:rsidR="00C1065D" w:rsidRPr="00B31684" w:rsidRDefault="00C1065D" w:rsidP="00C1065D">
      <w:r w:rsidRPr="00B31684">
        <w:rPr>
          <w:rStyle w:val="ZkladntextTun"/>
          <w:sz w:val="24"/>
          <w:szCs w:val="24"/>
        </w:rPr>
        <w:t>Izolanty</w:t>
      </w:r>
      <w:r w:rsidRPr="00B31684">
        <w:t xml:space="preserve"> kovovou vazbu nemají a valen</w:t>
      </w:r>
      <w:r w:rsidRPr="00B31684">
        <w:rPr>
          <w:rStyle w:val="Zkladntext95pt"/>
          <w:sz w:val="24"/>
          <w:szCs w:val="24"/>
        </w:rPr>
        <w:t>č</w:t>
      </w:r>
      <w:r w:rsidRPr="00B31684">
        <w:t>ní elektrony jsou v obalu vázány silným silovým p</w:t>
      </w:r>
      <w:r w:rsidRPr="00B31684">
        <w:rPr>
          <w:rStyle w:val="Zkladntext95pt"/>
          <w:sz w:val="24"/>
          <w:szCs w:val="24"/>
        </w:rPr>
        <w:t>ů</w:t>
      </w:r>
      <w:r w:rsidRPr="00B31684">
        <w:t>sobením (p</w:t>
      </w:r>
      <w:r w:rsidRPr="00B31684">
        <w:rPr>
          <w:rStyle w:val="Zkladntext95pt"/>
          <w:sz w:val="24"/>
          <w:szCs w:val="24"/>
        </w:rPr>
        <w:t>ř.</w:t>
      </w:r>
      <w:r w:rsidRPr="00B31684">
        <w:t xml:space="preserve"> iontová vazba).</w:t>
      </w:r>
      <w:r w:rsidR="00500169" w:rsidRPr="00B31684">
        <w:tab/>
      </w:r>
      <w:r w:rsidR="00500169" w:rsidRPr="00B31684">
        <w:tab/>
      </w:r>
      <w:r w:rsidR="00500169" w:rsidRPr="00B31684">
        <w:tab/>
      </w:r>
      <w:r w:rsidR="00500169" w:rsidRPr="00B31684">
        <w:tab/>
      </w:r>
      <w:r w:rsidR="00500169" w:rsidRPr="00B31684">
        <w:tab/>
      </w:r>
      <w:r w:rsidR="00500169" w:rsidRPr="00B31684">
        <w:tab/>
      </w:r>
      <w:r w:rsidR="00500169" w:rsidRPr="00B31684">
        <w:tab/>
      </w:r>
      <w:r w:rsidR="00500169" w:rsidRPr="00B31684">
        <w:tab/>
      </w:r>
    </w:p>
    <w:p w:rsidR="00C1065D" w:rsidRPr="00B31684" w:rsidRDefault="00C1065D" w:rsidP="00C1065D">
      <w:pPr>
        <w:pStyle w:val="Nadpis3"/>
      </w:pPr>
      <w:bookmarkStart w:id="32" w:name="bookmark28"/>
      <w:bookmarkStart w:id="33" w:name="_Toc358786050"/>
      <w:r w:rsidRPr="00B31684">
        <w:t>Elektrický proud ve vodi</w:t>
      </w:r>
      <w:r w:rsidRPr="00B31684">
        <w:rPr>
          <w:rStyle w:val="Zkladntext4115ptdkovn0pt"/>
          <w:sz w:val="24"/>
          <w:szCs w:val="24"/>
        </w:rPr>
        <w:t>č</w:t>
      </w:r>
      <w:r w:rsidRPr="00B31684">
        <w:t>ích</w:t>
      </w:r>
      <w:bookmarkEnd w:id="32"/>
      <w:bookmarkEnd w:id="33"/>
    </w:p>
    <w:p w:rsidR="00C1065D" w:rsidRPr="00B31684" w:rsidRDefault="00C1065D" w:rsidP="00C1065D">
      <w:r w:rsidRPr="00B31684">
        <w:rPr>
          <w:rStyle w:val="ZkladntextTun"/>
          <w:b w:val="0"/>
          <w:sz w:val="24"/>
          <w:szCs w:val="24"/>
        </w:rPr>
        <w:t>Ohm</w:t>
      </w:r>
      <w:r w:rsidRPr="00B31684">
        <w:t>ů</w:t>
      </w:r>
      <w:r w:rsidRPr="00B31684">
        <w:rPr>
          <w:rStyle w:val="ZkladntextTun"/>
          <w:b w:val="0"/>
          <w:sz w:val="24"/>
          <w:szCs w:val="24"/>
        </w:rPr>
        <w:t>v zákon</w:t>
      </w:r>
      <w:r w:rsidRPr="00B31684">
        <w:rPr>
          <w:b/>
        </w:rPr>
        <w:t xml:space="preserve"> </w:t>
      </w:r>
      <w:r w:rsidRPr="00B31684">
        <w:t>vyjad</w:t>
      </w:r>
      <w:r w:rsidRPr="00B31684">
        <w:rPr>
          <w:rStyle w:val="Zkladntext95pt"/>
          <w:sz w:val="24"/>
          <w:szCs w:val="24"/>
        </w:rPr>
        <w:t>ř</w:t>
      </w:r>
      <w:r w:rsidRPr="00B31684">
        <w:t>uje vztah mezi elektrickým odporem, nap</w:t>
      </w:r>
      <w:r w:rsidRPr="00B31684">
        <w:rPr>
          <w:rStyle w:val="Zkladntext95pt"/>
          <w:sz w:val="24"/>
          <w:szCs w:val="24"/>
        </w:rPr>
        <w:t>ě</w:t>
      </w:r>
      <w:r w:rsidRPr="00B31684">
        <w:t>tím a proudem. Je pojme</w:t>
      </w:r>
      <w:r w:rsidRPr="00B31684">
        <w:softHyphen/>
        <w:t>nován podle svého objevitele Georga Ohma. Zákon</w:t>
      </w:r>
      <w:r w:rsidRPr="00B31684">
        <w:rPr>
          <w:rStyle w:val="Zkladntext95pt"/>
          <w:sz w:val="24"/>
          <w:szCs w:val="24"/>
        </w:rPr>
        <w:t xml:space="preserve"> ř</w:t>
      </w:r>
      <w:r w:rsidRPr="00B31684">
        <w:t>íká, že nap</w:t>
      </w:r>
      <w:r w:rsidRPr="00B31684">
        <w:rPr>
          <w:rStyle w:val="Zkladntext95pt"/>
          <w:sz w:val="24"/>
          <w:szCs w:val="24"/>
        </w:rPr>
        <w:t>ě</w:t>
      </w:r>
      <w:r w:rsidRPr="00B31684">
        <w:t>tí na prvku je p</w:t>
      </w:r>
      <w:r w:rsidRPr="00B31684">
        <w:rPr>
          <w:rStyle w:val="Zkladntext95pt"/>
          <w:sz w:val="24"/>
          <w:szCs w:val="24"/>
        </w:rPr>
        <w:t>ř</w:t>
      </w:r>
      <w:r w:rsidRPr="00B31684">
        <w:t>ímo úm</w:t>
      </w:r>
      <w:r w:rsidRPr="00B31684">
        <w:rPr>
          <w:rStyle w:val="Zkladntext95pt"/>
          <w:sz w:val="24"/>
          <w:szCs w:val="24"/>
        </w:rPr>
        <w:t>ě</w:t>
      </w:r>
      <w:r w:rsidRPr="00B31684">
        <w:t>r</w:t>
      </w:r>
      <w:r w:rsidRPr="00B31684">
        <w:softHyphen/>
        <w:t>né procházejícímu proudu:</w:t>
      </w:r>
    </w:p>
    <w:p w:rsidR="00C1065D" w:rsidRPr="00B31684" w:rsidRDefault="00C1065D" w:rsidP="00C1065D">
      <w:pPr>
        <w:pStyle w:val="Zkladntext20"/>
        <w:shd w:val="clear" w:color="auto" w:fill="auto"/>
        <w:spacing w:before="0" w:after="477"/>
        <w:ind w:left="20" w:right="20" w:firstLine="0"/>
      </w:pPr>
      <m:oMathPara>
        <m:oMath>
          <m:r>
            <w:rPr>
              <w:rFonts w:ascii="Cambria Math" w:hAnsi="Cambria Math"/>
            </w:rPr>
            <m:t>I=</m:t>
          </m:r>
          <m:f>
            <m:fPr>
              <m:ctrlPr>
                <w:rPr>
                  <w:rFonts w:ascii="Cambria Math" w:hAnsi="Cambria Math"/>
                  <w:i/>
                </w:rPr>
              </m:ctrlPr>
            </m:fPr>
            <m:num>
              <m:r>
                <w:rPr>
                  <w:rFonts w:ascii="Cambria Math" w:hAnsi="Cambria Math"/>
                </w:rPr>
                <m:t>U</m:t>
              </m:r>
            </m:num>
            <m:den>
              <m:r>
                <w:rPr>
                  <w:rFonts w:ascii="Cambria Math" w:hAnsi="Cambria Math"/>
                </w:rPr>
                <m:t>R</m:t>
              </m:r>
            </m:den>
          </m:f>
          <m:r>
            <w:rPr>
              <w:rFonts w:ascii="Cambria Math" w:hAnsi="Cambria Math"/>
            </w:rPr>
            <m:t xml:space="preserve"> resp.U=RI</m:t>
          </m:r>
        </m:oMath>
      </m:oMathPara>
    </w:p>
    <w:p w:rsidR="00C1065D" w:rsidRPr="00B31684" w:rsidRDefault="00C1065D" w:rsidP="001A6215">
      <w:pPr>
        <w:jc w:val="right"/>
      </w:pPr>
      <w:r w:rsidRPr="00B31684">
        <w:br/>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(1.2)</w:t>
      </w:r>
    </w:p>
    <w:p w:rsidR="00C1065D" w:rsidRPr="00B31684" w:rsidRDefault="00C1065D" w:rsidP="00C1065D">
      <w:r w:rsidRPr="003155D6">
        <w:t>kde</w:t>
      </w:r>
      <w:r w:rsidRPr="003155D6">
        <w:rPr>
          <w:rStyle w:val="ZkladntextKurzva"/>
          <w:sz w:val="24"/>
          <w:szCs w:val="24"/>
        </w:rPr>
        <w:t xml:space="preserve"> I je</w:t>
      </w:r>
      <w:r w:rsidRPr="003155D6">
        <w:t xml:space="preserve"> elektrický proud,</w:t>
      </w:r>
      <w:r w:rsidRPr="003155D6">
        <w:rPr>
          <w:rStyle w:val="ZkladntextKurzva"/>
          <w:sz w:val="24"/>
          <w:szCs w:val="24"/>
        </w:rPr>
        <w:t xml:space="preserve"> U </w:t>
      </w:r>
      <w:r w:rsidRPr="003155D6">
        <w:t>je elektrické nap</w:t>
      </w:r>
      <w:r w:rsidRPr="003155D6">
        <w:rPr>
          <w:rStyle w:val="Zkladntext95pt"/>
          <w:sz w:val="24"/>
          <w:szCs w:val="24"/>
        </w:rPr>
        <w:t>ě</w:t>
      </w:r>
      <w:r w:rsidRPr="003155D6">
        <w:t>tí a R je elektrický odpor</w:t>
      </w:r>
      <w:r w:rsidRPr="00B31684">
        <w:t>.</w:t>
      </w:r>
    </w:p>
    <w:p w:rsidR="00C1065D" w:rsidRPr="00B31684" w:rsidRDefault="00C1065D" w:rsidP="00C1065D">
      <w:r w:rsidRPr="00B31684">
        <w:rPr>
          <w:rStyle w:val="ZkladntextTun"/>
          <w:sz w:val="24"/>
          <w:szCs w:val="24"/>
        </w:rPr>
        <w:lastRenderedPageBreak/>
        <w:t>Elektrický odpor</w:t>
      </w:r>
      <w:r w:rsidRPr="00B31684">
        <w:t xml:space="preserve"> m</w:t>
      </w:r>
      <w:r w:rsidRPr="00B31684">
        <w:rPr>
          <w:rStyle w:val="Zkladntext95pt"/>
          <w:sz w:val="24"/>
          <w:szCs w:val="24"/>
        </w:rPr>
        <w:t>ů</w:t>
      </w:r>
      <w:r w:rsidRPr="00B31684">
        <w:t>žeme popsat na základ</w:t>
      </w:r>
      <w:r w:rsidRPr="00B31684">
        <w:rPr>
          <w:rStyle w:val="Zkladntext95pt"/>
          <w:sz w:val="24"/>
          <w:szCs w:val="24"/>
        </w:rPr>
        <w:t>ě</w:t>
      </w:r>
      <w:r w:rsidRPr="00B31684">
        <w:t xml:space="preserve"> elektronové teorie. Kladné ionty, které tvo</w:t>
      </w:r>
      <w:r w:rsidRPr="00B31684">
        <w:rPr>
          <w:rStyle w:val="Zkladntext95pt"/>
          <w:sz w:val="24"/>
          <w:szCs w:val="24"/>
        </w:rPr>
        <w:t>ř</w:t>
      </w:r>
      <w:r w:rsidRPr="00B31684">
        <w:t>í krystalovou m</w:t>
      </w:r>
      <w:r w:rsidRPr="00B31684">
        <w:rPr>
          <w:rStyle w:val="Zkladntext95pt"/>
          <w:sz w:val="24"/>
          <w:szCs w:val="24"/>
        </w:rPr>
        <w:t>ř</w:t>
      </w:r>
      <w:r w:rsidRPr="00B31684">
        <w:t>ížku vodi</w:t>
      </w:r>
      <w:r w:rsidRPr="00B31684">
        <w:rPr>
          <w:rStyle w:val="Zkladntext95pt"/>
          <w:sz w:val="24"/>
          <w:szCs w:val="24"/>
        </w:rPr>
        <w:t>č</w:t>
      </w:r>
      <w:r w:rsidRPr="00B31684">
        <w:t>e, nejsou v klidu, ale vykonávají kolem uzlových (rovnovážných) bod</w:t>
      </w:r>
      <w:r w:rsidRPr="00B31684">
        <w:rPr>
          <w:rStyle w:val="Zkladntext95pt"/>
          <w:sz w:val="24"/>
          <w:szCs w:val="24"/>
        </w:rPr>
        <w:t>ů</w:t>
      </w:r>
      <w:r w:rsidRPr="00B31684">
        <w:t xml:space="preserve"> m</w:t>
      </w:r>
      <w:r w:rsidRPr="00B31684">
        <w:rPr>
          <w:rStyle w:val="Zkladntext95pt"/>
          <w:sz w:val="24"/>
          <w:szCs w:val="24"/>
        </w:rPr>
        <w:t>ř</w:t>
      </w:r>
      <w:r w:rsidRPr="00B31684">
        <w:t>ížky tepelné kmity. P</w:t>
      </w:r>
      <w:r w:rsidRPr="00B31684">
        <w:rPr>
          <w:rStyle w:val="Zkladntext95pt"/>
          <w:sz w:val="24"/>
          <w:szCs w:val="24"/>
        </w:rPr>
        <w:t>ř</w:t>
      </w:r>
      <w:r w:rsidRPr="00B31684">
        <w:t>i pr</w:t>
      </w:r>
      <w:r w:rsidRPr="00B31684">
        <w:rPr>
          <w:rStyle w:val="Zkladntext95pt"/>
          <w:sz w:val="24"/>
          <w:szCs w:val="24"/>
        </w:rPr>
        <w:t>ů</w:t>
      </w:r>
      <w:r w:rsidRPr="00B31684">
        <w:t>chodu elektronového plynu objemem vodi</w:t>
      </w:r>
      <w:r w:rsidRPr="00B31684">
        <w:rPr>
          <w:rStyle w:val="Zkladntext95pt"/>
          <w:sz w:val="24"/>
          <w:szCs w:val="24"/>
        </w:rPr>
        <w:t>č</w:t>
      </w:r>
      <w:r w:rsidRPr="00B31684">
        <w:t>e dochází ke srážkám jednotlivých elektron</w:t>
      </w:r>
      <w:r w:rsidRPr="00B31684">
        <w:rPr>
          <w:rStyle w:val="Zkladntext95pt"/>
          <w:sz w:val="24"/>
          <w:szCs w:val="24"/>
        </w:rPr>
        <w:t>ů</w:t>
      </w:r>
      <w:r w:rsidRPr="00B31684">
        <w:t xml:space="preserve"> s kmitajícími ionty m</w:t>
      </w:r>
      <w:r w:rsidRPr="00B31684">
        <w:rPr>
          <w:rStyle w:val="Zkladntext95pt"/>
          <w:sz w:val="24"/>
          <w:szCs w:val="24"/>
        </w:rPr>
        <w:t>ř</w:t>
      </w:r>
      <w:r w:rsidRPr="00B31684">
        <w:t>ížky - d</w:t>
      </w:r>
      <w:r w:rsidRPr="00B31684">
        <w:rPr>
          <w:rStyle w:val="Zkladntext95pt"/>
          <w:sz w:val="24"/>
          <w:szCs w:val="24"/>
        </w:rPr>
        <w:t>ů</w:t>
      </w:r>
      <w:r w:rsidR="007842B3">
        <w:t>sledkem je elektrický</w:t>
      </w:r>
      <w:r w:rsidRPr="00B31684">
        <w:t xml:space="preserve"> odpor. S ros</w:t>
      </w:r>
      <w:r w:rsidRPr="00B31684">
        <w:softHyphen/>
        <w:t>toucí teplotou se amplituda kmit</w:t>
      </w:r>
      <w:r w:rsidRPr="00B31684">
        <w:rPr>
          <w:rStyle w:val="Zkladntext95pt"/>
          <w:sz w:val="24"/>
          <w:szCs w:val="24"/>
        </w:rPr>
        <w:t>ů</w:t>
      </w:r>
      <w:r w:rsidRPr="00B31684">
        <w:t xml:space="preserve"> zv</w:t>
      </w:r>
      <w:r w:rsidRPr="00B31684">
        <w:rPr>
          <w:rStyle w:val="Zkladntext95pt"/>
          <w:sz w:val="24"/>
          <w:szCs w:val="24"/>
        </w:rPr>
        <w:t>ě</w:t>
      </w:r>
      <w:r w:rsidRPr="00B31684">
        <w:t>tšuje a srážky jsou</w:t>
      </w:r>
      <w:r w:rsidRPr="00B31684">
        <w:rPr>
          <w:rStyle w:val="Zkladntext95pt"/>
          <w:sz w:val="24"/>
          <w:szCs w:val="24"/>
        </w:rPr>
        <w:t xml:space="preserve"> č</w:t>
      </w:r>
      <w:r w:rsidRPr="00B31684">
        <w:t>ast</w:t>
      </w:r>
      <w:r w:rsidRPr="00B31684">
        <w:rPr>
          <w:rStyle w:val="Zkladntext95pt"/>
          <w:sz w:val="24"/>
          <w:szCs w:val="24"/>
        </w:rPr>
        <w:t>ě</w:t>
      </w:r>
      <w:r w:rsidRPr="00B31684">
        <w:t>jší - odpor vodi</w:t>
      </w:r>
      <w:r w:rsidRPr="00B31684">
        <w:rPr>
          <w:rStyle w:val="Zkladntext95pt"/>
          <w:sz w:val="24"/>
          <w:szCs w:val="24"/>
        </w:rPr>
        <w:t>č</w:t>
      </w:r>
      <w:r w:rsidRPr="00B31684">
        <w:t>e roste. P</w:t>
      </w:r>
      <w:r w:rsidRPr="00B31684">
        <w:rPr>
          <w:rStyle w:val="Zkladntext95pt"/>
          <w:sz w:val="24"/>
          <w:szCs w:val="24"/>
        </w:rPr>
        <w:t>ř</w:t>
      </w:r>
      <w:r w:rsidRPr="00B31684">
        <w:t>i srážkách ztrácí elektronový plyn kinetickou energii pot</w:t>
      </w:r>
      <w:r w:rsidRPr="00B31684">
        <w:rPr>
          <w:rStyle w:val="Zkladntext95pt"/>
          <w:sz w:val="24"/>
          <w:szCs w:val="24"/>
        </w:rPr>
        <w:t>ř</w:t>
      </w:r>
      <w:r w:rsidR="00237774">
        <w:t>ebnou k pohybu</w:t>
      </w:r>
      <w:r w:rsidRPr="00B31684">
        <w:t>.  Elektrický odpor lze ur</w:t>
      </w:r>
      <w:r w:rsidRPr="00B31684">
        <w:rPr>
          <w:rStyle w:val="Zkladntext95pt"/>
          <w:sz w:val="24"/>
          <w:szCs w:val="24"/>
        </w:rPr>
        <w:t>č</w:t>
      </w:r>
      <w:r w:rsidRPr="00B31684">
        <w:t>it z vlastností vodi</w:t>
      </w:r>
      <w:r w:rsidRPr="00B31684">
        <w:rPr>
          <w:rStyle w:val="Zkladntext95pt"/>
          <w:sz w:val="24"/>
          <w:szCs w:val="24"/>
        </w:rPr>
        <w:t>č</w:t>
      </w:r>
      <w:r w:rsidRPr="00B31684">
        <w:t>e pomocí vztahu:</w:t>
      </w:r>
    </w:p>
    <w:p w:rsidR="00C1065D" w:rsidRPr="00B31684" w:rsidRDefault="00C1065D" w:rsidP="001A6215">
      <w:pPr>
        <w:jc w:val="right"/>
      </w:pPr>
      <m:oMathPara>
        <m:oMath>
          <m:r>
            <w:rPr>
              <w:rFonts w:ascii="Cambria Math" w:hAnsi="Cambria Math"/>
            </w:rPr>
            <m:t>R=</m:t>
          </m:r>
          <m:f>
            <m:fPr>
              <m:ctrlPr>
                <w:rPr>
                  <w:rFonts w:ascii="Cambria Math" w:hAnsi="Cambria Math"/>
                  <w:i/>
                </w:rPr>
              </m:ctrlPr>
            </m:fPr>
            <m:num>
              <m:r>
                <w:rPr>
                  <w:rFonts w:ascii="Cambria Math" w:hAnsi="Cambria Math"/>
                </w:rPr>
                <m:t>ρ*l</m:t>
              </m:r>
            </m:num>
            <m:den>
              <m:r>
                <w:rPr>
                  <w:rFonts w:ascii="Cambria Math" w:hAnsi="Cambria Math"/>
                </w:rPr>
                <m:t>S</m:t>
              </m:r>
            </m:den>
          </m:f>
          <m:r>
            <w:rPr>
              <w:rFonts w:ascii="Cambria Math" w:hAnsi="Cambria Math"/>
            </w:rPr>
            <m:t xml:space="preserve"> [</m:t>
          </m:r>
          <m:r>
            <w:rPr>
              <w:rFonts w:ascii="Cambria Math" w:hAnsi="Cambria Math"/>
              <w:i/>
            </w:rPr>
            <w:sym w:font="Symbol" w:char="F057"/>
          </m:r>
          <m:r>
            <w:rPr>
              <w:rFonts w:ascii="Cambria Math" w:hAnsi="Cambria Math"/>
            </w:rPr>
            <m:t>]</m:t>
          </m:r>
        </m:oMath>
      </m:oMathPara>
      <w:r w:rsidRPr="00B31684">
        <w:br/>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(1.3)</w:t>
      </w:r>
    </w:p>
    <w:p w:rsidR="004F7B9E" w:rsidRPr="00B31684" w:rsidRDefault="004F7B9E" w:rsidP="004F7B9E">
      <w:pPr>
        <w:rPr>
          <w:i/>
        </w:rPr>
      </w:pPr>
      <w:r w:rsidRPr="00B31684">
        <w:rPr>
          <w:i/>
        </w:rPr>
        <w:t>kde</w:t>
      </w:r>
      <w:r w:rsidRPr="00B31684">
        <w:rPr>
          <w:rStyle w:val="ZkladntextKurzva"/>
          <w:i w:val="0"/>
          <w:sz w:val="24"/>
          <w:szCs w:val="24"/>
        </w:rPr>
        <w:t xml:space="preserve"> </w:t>
      </w:r>
      <m:oMath>
        <m:r>
          <w:rPr>
            <w:rStyle w:val="ZkladntextKurzva"/>
            <w:rFonts w:ascii="Cambria Math" w:hAnsi="Cambria Math"/>
            <w:sz w:val="24"/>
            <w:szCs w:val="24"/>
          </w:rPr>
          <m:t>ρ</m:t>
        </m:r>
      </m:oMath>
      <w:r w:rsidRPr="00B31684">
        <w:rPr>
          <w:rStyle w:val="ZkladntextKurzva"/>
          <w:i w:val="0"/>
          <w:sz w:val="24"/>
          <w:szCs w:val="24"/>
        </w:rPr>
        <w:t xml:space="preserve"> je měrný elektrický odpor,</w:t>
      </w:r>
      <w:r w:rsidR="00D734D4">
        <w:rPr>
          <w:rStyle w:val="ZkladntextKurzva"/>
          <w:i w:val="0"/>
          <w:sz w:val="24"/>
          <w:szCs w:val="24"/>
        </w:rPr>
        <w:t xml:space="preserve"> </w:t>
      </w:r>
      <w:r w:rsidRPr="00B31684">
        <w:rPr>
          <w:rStyle w:val="ZkladntextKurzva"/>
          <w:i w:val="0"/>
          <w:sz w:val="24"/>
          <w:szCs w:val="24"/>
        </w:rPr>
        <w:t>l délka a S průřez vodiče</w:t>
      </w:r>
    </w:p>
    <w:p w:rsidR="0025211A" w:rsidRPr="00B31684" w:rsidRDefault="00500169" w:rsidP="0025211A">
      <w:pPr>
        <w:rPr>
          <w:sz w:val="2"/>
          <w:szCs w:val="2"/>
        </w:rPr>
      </w:pP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008E4522" w:rsidRPr="00B31684">
        <w:t>[6</w:t>
      </w:r>
      <w:r w:rsidRPr="00B31684">
        <w:t>]</w:t>
      </w:r>
      <w:r w:rsidR="00C1065D" w:rsidRPr="00B31684">
        <w:br/>
      </w:r>
      <w:r w:rsidR="00C1065D" w:rsidRPr="00B31684">
        <w:br w:type="page"/>
      </w:r>
    </w:p>
    <w:p w:rsidR="00C94493" w:rsidRPr="00B31684" w:rsidRDefault="00991AEA" w:rsidP="00103C97">
      <w:pPr>
        <w:pStyle w:val="Nadpis1"/>
        <w:suppressAutoHyphens/>
      </w:pPr>
      <w:bookmarkStart w:id="34" w:name="_Toc107634143"/>
      <w:bookmarkStart w:id="35" w:name="_Toc107635178"/>
      <w:bookmarkStart w:id="36" w:name="_Toc107635218"/>
      <w:bookmarkStart w:id="37" w:name="_Toc107635235"/>
      <w:bookmarkStart w:id="38" w:name="_Toc358786051"/>
      <w:r w:rsidRPr="00B31684">
        <w:lastRenderedPageBreak/>
        <w:t>Magnetické pole</w:t>
      </w:r>
      <w:bookmarkEnd w:id="38"/>
    </w:p>
    <w:p w:rsidR="00AC4F4B" w:rsidRPr="00B31684" w:rsidRDefault="007B1383" w:rsidP="00AC4F4B">
      <w:r w:rsidRPr="00B31684">
        <w:t xml:space="preserve">Již ve starověku bylo známé silové působení mezi určitými (zmagnetovanými) látkami. Z látek jevících takovéto chování byly známy některé nerosty obsahující především oxidy železa (magnetit </w:t>
      </w:r>
      <m:oMath>
        <m:r>
          <w:rPr>
            <w:rFonts w:ascii="Cambria Math" w:hAnsi="Cambria Math"/>
          </w:rPr>
          <m:t>F</m:t>
        </m:r>
        <m:sSub>
          <m:sSubPr>
            <m:ctrlPr>
              <w:rPr>
                <w:rFonts w:ascii="Cambria Math" w:hAnsi="Cambria Math"/>
              </w:rPr>
            </m:ctrlPr>
          </m:sSubPr>
          <m:e>
            <m:r>
              <w:rPr>
                <w:rFonts w:ascii="Cambria Math" w:hAnsi="Cambria Math"/>
              </w:rPr>
              <m:t>e</m:t>
            </m:r>
          </m:e>
          <m:sub>
            <m:r>
              <m:rPr>
                <m:sty m:val="p"/>
              </m:rPr>
              <w:rPr>
                <w:rFonts w:ascii="Cambria Math"/>
              </w:rPr>
              <m:t>3</m:t>
            </m:r>
          </m:sub>
        </m:sSub>
        <m:sSub>
          <m:sSubPr>
            <m:ctrlPr>
              <w:rPr>
                <w:rFonts w:ascii="Cambria Math" w:hAnsi="Cambria Math"/>
              </w:rPr>
            </m:ctrlPr>
          </m:sSubPr>
          <m:e>
            <m:r>
              <w:rPr>
                <w:rFonts w:ascii="Cambria Math" w:hAnsi="Cambria Math"/>
              </w:rPr>
              <m:t>O</m:t>
            </m:r>
          </m:e>
          <m:sub>
            <m:r>
              <m:rPr>
                <m:sty m:val="p"/>
              </m:rPr>
              <w:rPr>
                <w:rFonts w:ascii="Cambria Math"/>
              </w:rPr>
              <m:t>4</m:t>
            </m:r>
          </m:sub>
        </m:sSub>
        <m:r>
          <m:rPr>
            <m:sty m:val="p"/>
          </m:rPr>
          <w:rPr>
            <w:rFonts w:ascii="Cambria Math"/>
          </w:rPr>
          <m:t>,</m:t>
        </m:r>
        <m:r>
          <w:rPr>
            <w:rFonts w:ascii="Cambria Math" w:hAnsi="Cambria Math"/>
          </w:rPr>
          <m:t>maghemit</m:t>
        </m:r>
        <m:r>
          <m:rPr>
            <m:sty m:val="p"/>
          </m:rPr>
          <w:rPr>
            <w:rFonts w:ascii="Cambria Math"/>
          </w:rPr>
          <m:t xml:space="preserve"> </m:t>
        </m:r>
        <m:r>
          <m:rPr>
            <m:sty m:val="p"/>
          </m:rPr>
          <w:rPr>
            <w:rFonts w:ascii="Cambria Math"/>
          </w:rPr>
          <w:sym w:font="Symbol" w:char="F067"/>
        </m:r>
        <m:r>
          <m:rPr>
            <m:sty m:val="p"/>
          </m:rPr>
          <w:rPr>
            <w:rFonts w:ascii="Cambria Math"/>
          </w:rPr>
          <m:t>-</m:t>
        </m:r>
        <m:r>
          <w:rPr>
            <w:rFonts w:ascii="Cambria Math" w:hAnsi="Cambria Math"/>
          </w:rPr>
          <m:t>F</m:t>
        </m:r>
        <m:sSub>
          <m:sSubPr>
            <m:ctrlPr>
              <w:rPr>
                <w:rFonts w:ascii="Cambria Math" w:hAnsi="Cambria Math"/>
              </w:rPr>
            </m:ctrlPr>
          </m:sSubPr>
          <m:e>
            <m:r>
              <w:rPr>
                <w:rFonts w:ascii="Cambria Math" w:hAnsi="Cambria Math"/>
              </w:rPr>
              <m:t>e</m:t>
            </m:r>
          </m:e>
          <m:sub>
            <m:r>
              <m:rPr>
                <m:sty m:val="p"/>
              </m:rPr>
              <w:rPr>
                <w:rFonts w:ascii="Cambria Math"/>
              </w:rPr>
              <m:t>2</m:t>
            </m:r>
          </m:sub>
        </m:sSub>
        <m:sSub>
          <m:sSubPr>
            <m:ctrlPr>
              <w:rPr>
                <w:rFonts w:ascii="Cambria Math" w:hAnsi="Cambria Math"/>
              </w:rPr>
            </m:ctrlPr>
          </m:sSubPr>
          <m:e>
            <m:r>
              <w:rPr>
                <w:rFonts w:ascii="Cambria Math" w:hAnsi="Cambria Math"/>
              </w:rPr>
              <m:t>O</m:t>
            </m:r>
          </m:e>
          <m:sub>
            <m:r>
              <m:rPr>
                <m:sty m:val="p"/>
              </m:rPr>
              <w:rPr>
                <w:rFonts w:ascii="Cambria Math"/>
              </w:rPr>
              <m:t>3</m:t>
            </m:r>
          </m:sub>
        </m:sSub>
        <m:r>
          <w:rPr>
            <w:rFonts w:ascii="Cambria Math" w:hAnsi="Cambria Math"/>
          </w:rPr>
          <m:t>apod</m:t>
        </m:r>
        <m:r>
          <m:rPr>
            <m:sty m:val="p"/>
          </m:rPr>
          <w:rPr>
            <w:rFonts w:ascii="Cambria Math"/>
          </w:rPr>
          <m:t>.</m:t>
        </m:r>
      </m:oMath>
      <w:r w:rsidRPr="00B31684">
        <w:t>)a také kovové železo. Byla také známa existence zemského magnetismu a magnetka.</w:t>
      </w:r>
    </w:p>
    <w:p w:rsidR="00AC4F4B" w:rsidRPr="00B31684" w:rsidRDefault="00AC4F4B" w:rsidP="00AC4F4B">
      <w:r w:rsidRPr="00B31684">
        <w:t>Nová etapa ve vývoji poznatk</w:t>
      </w:r>
      <w:r w:rsidRPr="00B31684">
        <w:rPr>
          <w:rStyle w:val="Zkladntext95pt"/>
          <w:sz w:val="24"/>
          <w:szCs w:val="24"/>
        </w:rPr>
        <w:t>ů</w:t>
      </w:r>
      <w:r w:rsidRPr="00B31684">
        <w:t xml:space="preserve"> o magnetismu nastala objevem magnetických ú</w:t>
      </w:r>
      <w:r w:rsidRPr="00B31684">
        <w:rPr>
          <w:rStyle w:val="Zkladntext95pt"/>
          <w:sz w:val="24"/>
          <w:szCs w:val="24"/>
        </w:rPr>
        <w:t>č</w:t>
      </w:r>
      <w:r w:rsidRPr="00B31684">
        <w:t>ink</w:t>
      </w:r>
      <w:r w:rsidRPr="00B31684">
        <w:rPr>
          <w:rStyle w:val="Zkladntext95pt"/>
          <w:sz w:val="24"/>
          <w:szCs w:val="24"/>
        </w:rPr>
        <w:t>ů</w:t>
      </w:r>
      <w:r w:rsidRPr="00B31684">
        <w:t xml:space="preserve"> vodi</w:t>
      </w:r>
      <w:r w:rsidRPr="00B31684">
        <w:softHyphen/>
      </w:r>
      <w:r w:rsidRPr="00B31684">
        <w:rPr>
          <w:rStyle w:val="Zkladntext95pt"/>
          <w:sz w:val="24"/>
          <w:szCs w:val="24"/>
        </w:rPr>
        <w:t>čů</w:t>
      </w:r>
      <w:r w:rsidRPr="00B31684">
        <w:t xml:space="preserve"> protékaných proudem. Bylo to p</w:t>
      </w:r>
      <w:r w:rsidRPr="00B31684">
        <w:rPr>
          <w:rStyle w:val="Zkladntext95pt"/>
          <w:sz w:val="24"/>
          <w:szCs w:val="24"/>
        </w:rPr>
        <w:t>ř</w:t>
      </w:r>
      <w:r w:rsidRPr="00B31684">
        <w:t>edevším experimenty H. Ch. Oersteda, který (r. 1820) objevil silové p</w:t>
      </w:r>
      <w:r w:rsidRPr="00B31684">
        <w:rPr>
          <w:rStyle w:val="Zkladntext95pt"/>
          <w:sz w:val="24"/>
          <w:szCs w:val="24"/>
        </w:rPr>
        <w:t>ů</w:t>
      </w:r>
      <w:r w:rsidRPr="00B31684">
        <w:t>sobení mezi vodi</w:t>
      </w:r>
      <w:r w:rsidRPr="00B31684">
        <w:rPr>
          <w:rStyle w:val="Zkladntext95pt"/>
          <w:sz w:val="24"/>
          <w:szCs w:val="24"/>
        </w:rPr>
        <w:t>č</w:t>
      </w:r>
      <w:r w:rsidRPr="00B31684">
        <w:t>em protékaným proudem a magnetkou. Zjistil, že mag</w:t>
      </w:r>
      <w:r w:rsidRPr="00B31684">
        <w:softHyphen/>
        <w:t>netka umíst</w:t>
      </w:r>
      <w:r w:rsidRPr="00B31684">
        <w:rPr>
          <w:rStyle w:val="Zkladntext95pt"/>
          <w:sz w:val="24"/>
          <w:szCs w:val="24"/>
        </w:rPr>
        <w:t>ě</w:t>
      </w:r>
      <w:r w:rsidRPr="00B31684">
        <w:t>ná do blízkosti vodi</w:t>
      </w:r>
      <w:r w:rsidRPr="00B31684">
        <w:rPr>
          <w:rStyle w:val="Zkladntext95pt"/>
          <w:sz w:val="24"/>
          <w:szCs w:val="24"/>
        </w:rPr>
        <w:t>č</w:t>
      </w:r>
      <w:r w:rsidRPr="00B31684">
        <w:t>e protékaného proudem se vychýlí ze svého p</w:t>
      </w:r>
      <w:r w:rsidRPr="00B31684">
        <w:rPr>
          <w:rStyle w:val="Zkladntext95pt"/>
          <w:sz w:val="24"/>
          <w:szCs w:val="24"/>
        </w:rPr>
        <w:t>ů</w:t>
      </w:r>
      <w:r w:rsidRPr="00B31684">
        <w:t>vodního sm</w:t>
      </w:r>
      <w:r w:rsidRPr="00B31684">
        <w:rPr>
          <w:rStyle w:val="Zkladntext95pt"/>
          <w:sz w:val="24"/>
          <w:szCs w:val="24"/>
        </w:rPr>
        <w:t>ě</w:t>
      </w:r>
      <w:r w:rsidRPr="00B31684">
        <w:t>ru ur</w:t>
      </w:r>
      <w:r w:rsidRPr="00B31684">
        <w:rPr>
          <w:rStyle w:val="Zkladntext95pt"/>
          <w:sz w:val="24"/>
          <w:szCs w:val="24"/>
        </w:rPr>
        <w:t>č</w:t>
      </w:r>
      <w:r w:rsidRPr="00B31684">
        <w:t>eného zemským magnetismem. V p</w:t>
      </w:r>
      <w:r w:rsidRPr="00B31684">
        <w:rPr>
          <w:rStyle w:val="Zkladntext95pt"/>
          <w:sz w:val="24"/>
          <w:szCs w:val="24"/>
        </w:rPr>
        <w:t>ř</w:t>
      </w:r>
      <w:r w:rsidRPr="00B31684">
        <w:t>ípad</w:t>
      </w:r>
      <w:r w:rsidRPr="00B31684">
        <w:rPr>
          <w:rStyle w:val="Zkladntext95pt"/>
          <w:sz w:val="24"/>
          <w:szCs w:val="24"/>
        </w:rPr>
        <w:t>ě</w:t>
      </w:r>
      <w:r w:rsidRPr="00B31684">
        <w:t xml:space="preserve"> dlouhého p</w:t>
      </w:r>
      <w:r w:rsidRPr="00B31684">
        <w:rPr>
          <w:rStyle w:val="Zkladntext95pt"/>
          <w:sz w:val="24"/>
          <w:szCs w:val="24"/>
        </w:rPr>
        <w:t>ř</w:t>
      </w:r>
      <w:r w:rsidRPr="00B31684">
        <w:t>ímého vodi</w:t>
      </w:r>
      <w:r w:rsidRPr="00B31684">
        <w:rPr>
          <w:rStyle w:val="Zkladntext95pt"/>
          <w:sz w:val="24"/>
          <w:szCs w:val="24"/>
        </w:rPr>
        <w:t>č</w:t>
      </w:r>
      <w:r w:rsidRPr="00B31684">
        <w:t>e má magnet</w:t>
      </w:r>
      <w:r w:rsidRPr="00B31684">
        <w:softHyphen/>
        <w:t>ka tendenci zaujímat polohu kolmou k vodi</w:t>
      </w:r>
      <w:r w:rsidRPr="00B31684">
        <w:rPr>
          <w:rStyle w:val="Zkladntext95pt"/>
          <w:sz w:val="24"/>
          <w:szCs w:val="24"/>
        </w:rPr>
        <w:t>č</w:t>
      </w:r>
      <w:r w:rsidRPr="00B31684">
        <w:t>i, p</w:t>
      </w:r>
      <w:r w:rsidRPr="00B31684">
        <w:rPr>
          <w:rStyle w:val="Zkladntext95pt"/>
          <w:sz w:val="24"/>
          <w:szCs w:val="24"/>
        </w:rPr>
        <w:t>ř</w:t>
      </w:r>
      <w:r w:rsidRPr="00B31684">
        <w:t>i</w:t>
      </w:r>
      <w:r w:rsidRPr="00B31684">
        <w:rPr>
          <w:rStyle w:val="Zkladntext95pt"/>
          <w:sz w:val="24"/>
          <w:szCs w:val="24"/>
        </w:rPr>
        <w:t>č</w:t>
      </w:r>
      <w:r w:rsidRPr="00B31684">
        <w:t>emž její orientace je závislá na sm</w:t>
      </w:r>
      <w:r w:rsidRPr="00B31684">
        <w:rPr>
          <w:rStyle w:val="Zkladntext95pt"/>
          <w:sz w:val="24"/>
          <w:szCs w:val="24"/>
        </w:rPr>
        <w:t>ě</w:t>
      </w:r>
      <w:r w:rsidRPr="00B31684">
        <w:t>ru proudu. Záhy po Oerstedových objevech objevil A. M. Ampére silové p</w:t>
      </w:r>
      <w:r w:rsidRPr="00B31684">
        <w:rPr>
          <w:rStyle w:val="Zkladntext95pt"/>
          <w:sz w:val="24"/>
          <w:szCs w:val="24"/>
        </w:rPr>
        <w:t>ů</w:t>
      </w:r>
      <w:r w:rsidRPr="00B31684">
        <w:t>sobení mezi dv</w:t>
      </w:r>
      <w:r w:rsidRPr="00B31684">
        <w:rPr>
          <w:rStyle w:val="Zkladntext95pt"/>
          <w:sz w:val="24"/>
          <w:szCs w:val="24"/>
        </w:rPr>
        <w:t>ě</w:t>
      </w:r>
      <w:r w:rsidRPr="00B31684">
        <w:rPr>
          <w:rStyle w:val="Zkladntext95pt"/>
          <w:sz w:val="24"/>
          <w:szCs w:val="24"/>
        </w:rPr>
        <w:softHyphen/>
      </w:r>
      <w:r w:rsidRPr="00B31684">
        <w:t>ma vodi</w:t>
      </w:r>
      <w:r w:rsidRPr="00B31684">
        <w:rPr>
          <w:rStyle w:val="Zkladntext95pt"/>
          <w:sz w:val="24"/>
          <w:szCs w:val="24"/>
        </w:rPr>
        <w:t>č</w:t>
      </w:r>
      <w:r w:rsidRPr="00B31684">
        <w:t>i protékanými proudem.</w:t>
      </w:r>
    </w:p>
    <w:p w:rsidR="00594290" w:rsidRDefault="00AC4F4B" w:rsidP="00AC4F4B">
      <w:r w:rsidRPr="00B31684">
        <w:t>Na základ</w:t>
      </w:r>
      <w:r w:rsidRPr="00B31684">
        <w:rPr>
          <w:rStyle w:val="Zkladntext95pt"/>
          <w:sz w:val="24"/>
          <w:szCs w:val="24"/>
        </w:rPr>
        <w:t>ě</w:t>
      </w:r>
      <w:r w:rsidRPr="00B31684">
        <w:t xml:space="preserve"> poznatk</w:t>
      </w:r>
      <w:r w:rsidRPr="00B31684">
        <w:rPr>
          <w:rStyle w:val="Zkladntext95pt"/>
          <w:sz w:val="24"/>
          <w:szCs w:val="24"/>
        </w:rPr>
        <w:t>ů</w:t>
      </w:r>
      <w:r w:rsidRPr="00B31684">
        <w:t xml:space="preserve"> získaných z experiment</w:t>
      </w:r>
      <w:r w:rsidRPr="00B31684">
        <w:rPr>
          <w:rStyle w:val="Zkladntext95pt"/>
          <w:sz w:val="24"/>
          <w:szCs w:val="24"/>
        </w:rPr>
        <w:t>ů</w:t>
      </w:r>
      <w:r w:rsidRPr="00B31684">
        <w:t xml:space="preserve"> popsaného typu byl zaveden pojem magne</w:t>
      </w:r>
      <w:r w:rsidRPr="00B31684">
        <w:softHyphen/>
        <w:t>tického pole, které se projevuje silovými ú</w:t>
      </w:r>
      <w:r w:rsidRPr="00B31684">
        <w:rPr>
          <w:rStyle w:val="Zkladntext95pt"/>
          <w:sz w:val="24"/>
          <w:szCs w:val="24"/>
        </w:rPr>
        <w:t>č</w:t>
      </w:r>
      <w:r w:rsidRPr="00B31684">
        <w:t>inky na zmagnetovaná t</w:t>
      </w:r>
      <w:r w:rsidRPr="00B31684">
        <w:rPr>
          <w:rStyle w:val="Zkladntext95pt"/>
          <w:sz w:val="24"/>
          <w:szCs w:val="24"/>
        </w:rPr>
        <w:t>ě</w:t>
      </w:r>
      <w:r w:rsidRPr="00B31684">
        <w:t>lesa, vodi</w:t>
      </w:r>
      <w:r w:rsidRPr="00B31684">
        <w:rPr>
          <w:rStyle w:val="Zkladntext95pt"/>
          <w:sz w:val="24"/>
          <w:szCs w:val="24"/>
        </w:rPr>
        <w:t>č</w:t>
      </w:r>
      <w:r w:rsidRPr="00B31684">
        <w:t>e protékané proudem,</w:t>
      </w:r>
      <w:r w:rsidRPr="00B31684">
        <w:rPr>
          <w:rStyle w:val="Zkladntext95pt"/>
          <w:sz w:val="24"/>
          <w:szCs w:val="24"/>
        </w:rPr>
        <w:t xml:space="preserve"> č</w:t>
      </w:r>
      <w:r w:rsidRPr="00B31684">
        <w:t>i na pohybující se nositele elektrického náboje. Zdrojem magnetického pole mohou být zmagnetovaná t</w:t>
      </w:r>
      <w:r w:rsidRPr="00B31684">
        <w:rPr>
          <w:rStyle w:val="Zkladntext95pt"/>
          <w:sz w:val="24"/>
          <w:szCs w:val="24"/>
        </w:rPr>
        <w:t>ě</w:t>
      </w:r>
      <w:r w:rsidRPr="00B31684">
        <w:t>lesa nebo makroskopické elektrické proudy.</w:t>
      </w:r>
      <w:r w:rsidRPr="00B31684">
        <w:tab/>
      </w:r>
      <w:r w:rsidRPr="00B31684">
        <w:tab/>
      </w:r>
    </w:p>
    <w:p w:rsidR="00956D2A" w:rsidRPr="00B31684" w:rsidRDefault="00594290" w:rsidP="00594290">
      <w:pPr>
        <w:jc w:val="right"/>
      </w:pPr>
      <w:r>
        <w:t>[3]</w:t>
      </w:r>
    </w:p>
    <w:p w:rsidR="001B32AB" w:rsidRPr="00B31684" w:rsidRDefault="001B32AB" w:rsidP="001B32AB">
      <w:pPr>
        <w:pStyle w:val="Nadpis2"/>
        <w:suppressAutoHyphens/>
      </w:pPr>
      <w:bookmarkStart w:id="39" w:name="_Toc358786052"/>
      <w:r w:rsidRPr="00B31684">
        <w:t>Magnetická indukce</w:t>
      </w:r>
      <w:bookmarkEnd w:id="39"/>
    </w:p>
    <w:p w:rsidR="00E53E7D" w:rsidRPr="00B31684" w:rsidRDefault="00E53E7D" w:rsidP="00E53E7D">
      <w:pPr>
        <w:pStyle w:val="Zkladntext6"/>
        <w:shd w:val="clear" w:color="auto" w:fill="auto"/>
        <w:spacing w:before="0" w:after="0"/>
        <w:ind w:left="40" w:right="20" w:firstLine="700"/>
      </w:pPr>
      <w:r w:rsidRPr="00B31684">
        <w:t>Každá hmota je složená z atom</w:t>
      </w:r>
      <w:r w:rsidRPr="00B31684">
        <w:rPr>
          <w:rStyle w:val="Zkladntext105pt"/>
        </w:rPr>
        <w:t>ů,</w:t>
      </w:r>
      <w:r w:rsidRPr="00B31684">
        <w:t xml:space="preserve"> které obsahují protony, neutrony a elektrony. Protony, neutrony a elektrony mají specifickou vlastnost, a to spinové</w:t>
      </w:r>
      <w:r w:rsidRPr="00B31684">
        <w:rPr>
          <w:rStyle w:val="Zkladntext105pt"/>
        </w:rPr>
        <w:t xml:space="preserve"> č</w:t>
      </w:r>
      <w:r w:rsidRPr="00B31684">
        <w:t>íslo neboli spin. Spin dává každé této</w:t>
      </w:r>
      <w:r w:rsidRPr="00B31684">
        <w:rPr>
          <w:rStyle w:val="Zkladntext105pt"/>
        </w:rPr>
        <w:t xml:space="preserve"> č</w:t>
      </w:r>
      <w:r w:rsidRPr="00B31684">
        <w:t>ástici n</w:t>
      </w:r>
      <w:r w:rsidRPr="00B31684">
        <w:rPr>
          <w:rStyle w:val="Zkladntext105pt"/>
        </w:rPr>
        <w:t>ě</w:t>
      </w:r>
      <w:r w:rsidRPr="00B31684">
        <w:t>jaké magnetické pole. Dalo by se tedy p</w:t>
      </w:r>
      <w:r w:rsidRPr="00B31684">
        <w:rPr>
          <w:rStyle w:val="Zkladntext105pt"/>
        </w:rPr>
        <w:t>ř</w:t>
      </w:r>
      <w:r w:rsidRPr="00B31684">
        <w:t>edpokládat, že všechna hmota bude magnetická. P</w:t>
      </w:r>
      <w:r w:rsidRPr="00B31684">
        <w:rPr>
          <w:rStyle w:val="Zkladntext105pt"/>
        </w:rPr>
        <w:t>ř</w:t>
      </w:r>
      <w:r w:rsidRPr="00B31684">
        <w:t>esto tomu tak není. V každém atomu a molekule je spin t</w:t>
      </w:r>
      <w:r w:rsidRPr="00B31684">
        <w:rPr>
          <w:rStyle w:val="Zkladntext105pt"/>
        </w:rPr>
        <w:t>ě</w:t>
      </w:r>
      <w:r w:rsidRPr="00B31684">
        <w:t>chto</w:t>
      </w:r>
      <w:r w:rsidRPr="00B31684">
        <w:rPr>
          <w:rStyle w:val="Zkladntext105pt"/>
        </w:rPr>
        <w:t xml:space="preserve"> č</w:t>
      </w:r>
      <w:r w:rsidRPr="00B31684">
        <w:t>ástic uspo</w:t>
      </w:r>
      <w:r w:rsidRPr="00B31684">
        <w:rPr>
          <w:rStyle w:val="Zkladntext105pt"/>
        </w:rPr>
        <w:t>ř</w:t>
      </w:r>
      <w:r w:rsidRPr="00B31684">
        <w:t>ádán podle Paulieho vylu</w:t>
      </w:r>
      <w:r w:rsidRPr="00B31684">
        <w:rPr>
          <w:rStyle w:val="Zkladntext105pt"/>
        </w:rPr>
        <w:t>č</w:t>
      </w:r>
      <w:r w:rsidRPr="00B31684">
        <w:t>ovacího principu. Tento princip uspo</w:t>
      </w:r>
      <w:r w:rsidRPr="00B31684">
        <w:rPr>
          <w:rStyle w:val="Zkladntext105pt"/>
        </w:rPr>
        <w:t>ř</w:t>
      </w:r>
      <w:r w:rsidRPr="00B31684">
        <w:t>ádání spinu však platí pouze na malé vzdálenosti a neplatí na relativn</w:t>
      </w:r>
      <w:r w:rsidRPr="00B31684">
        <w:rPr>
          <w:rStyle w:val="Zkladntext105pt"/>
        </w:rPr>
        <w:t>ě</w:t>
      </w:r>
      <w:r w:rsidRPr="00B31684">
        <w:t xml:space="preserve"> velkou vzdálenost mezi atomy a molekulami. Bez tohoto uspo</w:t>
      </w:r>
      <w:r w:rsidRPr="00B31684">
        <w:rPr>
          <w:rStyle w:val="Zkladntext105pt"/>
        </w:rPr>
        <w:t>ř</w:t>
      </w:r>
      <w:r w:rsidRPr="00B31684">
        <w:t>ádání</w:t>
      </w:r>
      <w:r w:rsidRPr="00B31684">
        <w:rPr>
          <w:rStyle w:val="Zkladntext105pt"/>
        </w:rPr>
        <w:t xml:space="preserve"> č</w:t>
      </w:r>
      <w:r w:rsidRPr="00B31684">
        <w:t>ástic tak nevzniká magnetické pole, protože magnetický moment každé z</w:t>
      </w:r>
      <w:r w:rsidRPr="00B31684">
        <w:rPr>
          <w:rStyle w:val="Zkladntext105pt"/>
        </w:rPr>
        <w:t xml:space="preserve"> č</w:t>
      </w:r>
      <w:r w:rsidRPr="00B31684">
        <w:t>ástic je vyrušen momentem ostatních</w:t>
      </w:r>
      <w:r w:rsidRPr="00B31684">
        <w:rPr>
          <w:rStyle w:val="Zkladntext105pt"/>
        </w:rPr>
        <w:t xml:space="preserve"> č</w:t>
      </w:r>
      <w:r w:rsidRPr="00B31684">
        <w:t>ástic.</w:t>
      </w:r>
    </w:p>
    <w:p w:rsidR="00E53E7D" w:rsidRPr="00B31684" w:rsidRDefault="00E53E7D" w:rsidP="00E53E7D">
      <w:pPr>
        <w:pStyle w:val="Zkladntext6"/>
        <w:shd w:val="clear" w:color="auto" w:fill="auto"/>
        <w:spacing w:before="0" w:after="0"/>
        <w:ind w:left="40" w:right="20" w:firstLine="700"/>
      </w:pPr>
      <w:r w:rsidRPr="00B31684">
        <w:t>Magnet m</w:t>
      </w:r>
      <w:r w:rsidRPr="00B31684">
        <w:rPr>
          <w:rStyle w:val="Zkladntext105pt"/>
        </w:rPr>
        <w:t>ů</w:t>
      </w:r>
      <w:r w:rsidRPr="00B31684">
        <w:t>žeme chápat jako p</w:t>
      </w:r>
      <w:r w:rsidRPr="00B31684">
        <w:rPr>
          <w:rStyle w:val="Zkladntext105pt"/>
        </w:rPr>
        <w:t>ř</w:t>
      </w:r>
      <w:r w:rsidRPr="00B31684">
        <w:t>edm</w:t>
      </w:r>
      <w:r w:rsidRPr="00B31684">
        <w:rPr>
          <w:rStyle w:val="Zkladntext105pt"/>
        </w:rPr>
        <w:t>ě</w:t>
      </w:r>
      <w:r w:rsidRPr="00B31684">
        <w:t>t, který ve svém okolí vytvá</w:t>
      </w:r>
      <w:r w:rsidRPr="00B31684">
        <w:rPr>
          <w:rStyle w:val="Zkladntext105pt"/>
        </w:rPr>
        <w:t>ř</w:t>
      </w:r>
      <w:r w:rsidRPr="00B31684">
        <w:t>í magnetické pole. Magnety se d</w:t>
      </w:r>
      <w:r w:rsidRPr="00B31684">
        <w:rPr>
          <w:rStyle w:val="Zkladntext105pt"/>
        </w:rPr>
        <w:t>ě</w:t>
      </w:r>
      <w:r w:rsidRPr="00B31684">
        <w:t>lí do dvou základních skupin na magnety permanentní a na elektromagnety.</w:t>
      </w:r>
    </w:p>
    <w:p w:rsidR="00E53E7D" w:rsidRPr="00B31684" w:rsidRDefault="00E53E7D" w:rsidP="00E53E7D"/>
    <w:p w:rsidR="00D2304A" w:rsidRPr="00B31684" w:rsidRDefault="00D2304A" w:rsidP="00E53E7D"/>
    <w:p w:rsidR="00E53E7D" w:rsidRPr="00B31684" w:rsidRDefault="00E53E7D" w:rsidP="00E53E7D">
      <w:r w:rsidRPr="00B31684">
        <w:lastRenderedPageBreak/>
        <w:t xml:space="preserve"> „Magnetické pole se projevuje silovými ú</w:t>
      </w:r>
      <w:r w:rsidRPr="00B31684">
        <w:rPr>
          <w:rStyle w:val="Zkladntext105pt"/>
        </w:rPr>
        <w:t>č</w:t>
      </w:r>
      <w:r w:rsidRPr="00B31684">
        <w:t>inky na jiné vodi</w:t>
      </w:r>
      <w:r w:rsidRPr="00B31684">
        <w:rPr>
          <w:rStyle w:val="Zkladntext105pt"/>
        </w:rPr>
        <w:t>č</w:t>
      </w:r>
      <w:r w:rsidRPr="00B31684">
        <w:t>e protékané elektrickým proudem, na pohybující se náboj nebo jiné magnety. Základní veli</w:t>
      </w:r>
      <w:r w:rsidRPr="00B31684">
        <w:rPr>
          <w:rStyle w:val="Zkladntext105pt"/>
        </w:rPr>
        <w:t>č</w:t>
      </w:r>
      <w:r w:rsidRPr="00B31684">
        <w:t>inou magnetického pole, pomocí kterého se tyto silové ú</w:t>
      </w:r>
      <w:r w:rsidRPr="00B31684">
        <w:rPr>
          <w:rStyle w:val="Zkladntext105pt"/>
        </w:rPr>
        <w:t>č</w:t>
      </w:r>
      <w:r w:rsidRPr="00B31684">
        <w:t>inky posuzují, je magnetická indukce</w:t>
      </w:r>
      <w:r w:rsidRPr="00B31684">
        <w:rPr>
          <w:rStyle w:val="ZkladntextTun"/>
        </w:rPr>
        <w:t xml:space="preserve"> B.</w:t>
      </w:r>
      <w:r w:rsidRPr="00B31684">
        <w:t xml:space="preserve"> Jednotkou magnetické indukce</w:t>
      </w:r>
      <w:r w:rsidRPr="00B31684">
        <w:rPr>
          <w:rStyle w:val="ZkladntextTun"/>
        </w:rPr>
        <w:t xml:space="preserve"> B</w:t>
      </w:r>
      <w:r w:rsidRPr="00B31684">
        <w:t xml:space="preserve"> je </w:t>
      </w:r>
      <w:r w:rsidR="003155D6" w:rsidRPr="00B31684">
        <w:t>Tesla</w:t>
      </w:r>
      <w:r w:rsidRPr="00B31684">
        <w:t xml:space="preserve"> [T]. "</w:t>
      </w:r>
    </w:p>
    <w:p w:rsidR="00971CE5" w:rsidRPr="00B31684" w:rsidRDefault="00971CE5" w:rsidP="00594290">
      <w:pPr>
        <w:suppressAutoHyphens/>
        <w:jc w:val="right"/>
      </w:pPr>
      <m:oMathPara>
        <m:oMath>
          <m:r>
            <w:rPr>
              <w:rFonts w:ascii="Cambria Math" w:hAnsi="Cambria Math"/>
            </w:rPr>
            <m:t>B=</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MAX</m:t>
                  </m:r>
                </m:sub>
              </m:sSub>
            </m:num>
            <m:den>
              <m:r>
                <w:rPr>
                  <w:rFonts w:ascii="Cambria Math" w:hAnsi="Cambria Math"/>
                </w:rPr>
                <m:t>Qv</m:t>
              </m:r>
            </m:den>
          </m:f>
        </m:oMath>
      </m:oMathPara>
      <w:r w:rsidR="00A4648A" w:rsidRPr="00B31684">
        <w:br/>
      </w:r>
      <w:r w:rsidR="00A4648A" w:rsidRPr="00B31684">
        <w:tab/>
      </w:r>
      <w:r w:rsidR="00A4648A" w:rsidRPr="00B31684">
        <w:tab/>
      </w:r>
      <w:r w:rsidR="00A4648A" w:rsidRPr="00B31684">
        <w:tab/>
      </w:r>
      <w:r w:rsidR="00A4648A" w:rsidRPr="00B31684">
        <w:tab/>
      </w:r>
      <w:r w:rsidR="00A4648A" w:rsidRPr="00B31684">
        <w:tab/>
      </w:r>
      <w:r w:rsidR="00A4648A" w:rsidRPr="00B31684">
        <w:tab/>
      </w:r>
      <w:r w:rsidR="00A4648A" w:rsidRPr="00B31684">
        <w:tab/>
      </w:r>
      <w:r w:rsidR="00A4648A" w:rsidRPr="00B31684">
        <w:tab/>
      </w:r>
      <w:r w:rsidR="00A4648A" w:rsidRPr="00B31684">
        <w:tab/>
      </w:r>
      <w:r w:rsidR="00A4648A" w:rsidRPr="00B31684">
        <w:tab/>
      </w:r>
      <w:r w:rsidR="009145B1" w:rsidRPr="00B31684">
        <w:t>(2.1</w:t>
      </w:r>
      <w:r w:rsidR="00A4648A" w:rsidRPr="00B31684">
        <w:t>)</w:t>
      </w:r>
    </w:p>
    <w:p w:rsidR="00C94493" w:rsidRPr="00B31684" w:rsidRDefault="00971CE5" w:rsidP="00971CE5">
      <w:pPr>
        <w:suppressAutoHyphens/>
        <w:jc w:val="left"/>
      </w:pP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008E4522" w:rsidRPr="00B31684">
        <w:tab/>
      </w:r>
      <w:r w:rsidR="004D0116" w:rsidRPr="00B31684">
        <w:t>[1]</w:t>
      </w:r>
    </w:p>
    <w:p w:rsidR="00971CE5" w:rsidRPr="00B31684" w:rsidRDefault="0049590A" w:rsidP="0049590A">
      <w:pPr>
        <w:pStyle w:val="Nadpis2"/>
      </w:pPr>
      <w:bookmarkStart w:id="40" w:name="_Toc358786053"/>
      <w:r w:rsidRPr="00B31684">
        <w:t>Vektor magnetické indukce</w:t>
      </w:r>
      <w:bookmarkEnd w:id="40"/>
    </w:p>
    <w:p w:rsidR="00D470F1" w:rsidRPr="00B31684" w:rsidRDefault="00D470F1" w:rsidP="00D470F1">
      <w:r w:rsidRPr="00B31684">
        <w:t xml:space="preserve">Experimenty Oerstedová a Amperova typu ukazují, že magnetické pole může být v dané části prostoru vytvořeno buď náboji libovolného typu, pohybujícími se v makroskopickém měřítku, nebo přítomností látek nacházejících se ve zvláštním (zmagnetovaném) stavu. Experiment dále ukazuje, že </w:t>
      </w:r>
      <w:r w:rsidRPr="00604B22">
        <w:t>makroskopické</w:t>
      </w:r>
      <w:r w:rsidRPr="00B31684">
        <w:rPr>
          <w:rStyle w:val="Zkladntextdkovn3pt"/>
          <w:sz w:val="24"/>
          <w:szCs w:val="24"/>
        </w:rPr>
        <w:t xml:space="preserve"> </w:t>
      </w:r>
      <w:r w:rsidRPr="00B31684">
        <w:t>magnetické pole může existovat ve vakuu i v látkovém prostředí. Magnetické pole se projevuje silovými účinky jednak na vodiče protékané makroskopickým proudem, jednak na pohybující se tělesa nesoucí libovolný náboj, ale má rovněž účinky na všechny druhy látek v klidu.</w:t>
      </w:r>
    </w:p>
    <w:p w:rsidR="00D470F1" w:rsidRPr="00B31684" w:rsidRDefault="00D470F1" w:rsidP="00D470F1">
      <w:r w:rsidRPr="00B31684">
        <w:t>Uvedené silové účinky je výhodné popsat pomocí vektorového pole. Lze</w:t>
      </w:r>
      <w:r w:rsidRPr="00B31684">
        <w:rPr>
          <w:rStyle w:val="Zkladntext105ptTun"/>
          <w:sz w:val="24"/>
          <w:szCs w:val="24"/>
        </w:rPr>
        <w:t xml:space="preserve"> </w:t>
      </w:r>
      <w:r w:rsidRPr="00B31684">
        <w:rPr>
          <w:rStyle w:val="Zkladntext105ptTun"/>
          <w:b w:val="0"/>
          <w:sz w:val="24"/>
          <w:szCs w:val="24"/>
        </w:rPr>
        <w:t>si</w:t>
      </w:r>
      <w:r w:rsidRPr="00B31684">
        <w:rPr>
          <w:rStyle w:val="Zkladntext105ptTun"/>
          <w:sz w:val="24"/>
          <w:szCs w:val="24"/>
        </w:rPr>
        <w:t xml:space="preserve"> </w:t>
      </w:r>
      <w:r w:rsidRPr="00B31684">
        <w:t>představit, že příslušné vodiče či zmagnetovaná tělesa vytvářejí ve svém</w:t>
      </w:r>
      <w:r w:rsidRPr="00B31684">
        <w:rPr>
          <w:rStyle w:val="Zkladntext105ptTun"/>
          <w:sz w:val="24"/>
          <w:szCs w:val="24"/>
        </w:rPr>
        <w:t xml:space="preserve"> </w:t>
      </w:r>
      <w:r w:rsidRPr="00B31684">
        <w:rPr>
          <w:rStyle w:val="Zkladntext105ptTun"/>
          <w:b w:val="0"/>
          <w:sz w:val="24"/>
          <w:szCs w:val="24"/>
        </w:rPr>
        <w:t>okolí</w:t>
      </w:r>
      <w:r w:rsidRPr="00B31684">
        <w:rPr>
          <w:rStyle w:val="Zkladntext105ptTun"/>
          <w:sz w:val="24"/>
          <w:szCs w:val="24"/>
        </w:rPr>
        <w:t xml:space="preserve"> </w:t>
      </w:r>
      <w:r w:rsidRPr="00B31684">
        <w:t>magnetické pole, které působí na jiné vodiče či na jiná tělesa.</w:t>
      </w:r>
    </w:p>
    <w:p w:rsidR="00D470F1" w:rsidRPr="00B31684" w:rsidRDefault="00D470F1" w:rsidP="00D470F1">
      <w:r w:rsidRPr="00B31684">
        <w:t>Podrobný kvantitativní rozbor výsledků jednotlivých typů experimentů</w:t>
      </w:r>
      <w:r w:rsidRPr="00B31684">
        <w:rPr>
          <w:rStyle w:val="Zkladntext105ptTun"/>
        </w:rPr>
        <w:t xml:space="preserve"> </w:t>
      </w:r>
      <w:r w:rsidRPr="000A0DD1">
        <w:t>dovo</w:t>
      </w:r>
      <w:r w:rsidRPr="000A0DD1">
        <w:softHyphen/>
        <w:t xml:space="preserve">luje </w:t>
      </w:r>
      <w:r w:rsidRPr="00B31684">
        <w:t>formulovat základní definiční vztah pro veličinu charakterizující magnetické pole, která se z historických důvodů nazývá</w:t>
      </w:r>
      <w:r w:rsidRPr="00B31684">
        <w:rPr>
          <w:rStyle w:val="ZkladntextKurzva"/>
          <w:sz w:val="24"/>
          <w:szCs w:val="24"/>
        </w:rPr>
        <w:t xml:space="preserve"> magnetickou indukcí</w:t>
      </w:r>
      <w:r w:rsidRPr="00B31684">
        <w:rPr>
          <w:rStyle w:val="ZkladntextKurzva"/>
        </w:rPr>
        <w:t>.</w:t>
      </w:r>
      <w:r w:rsidRPr="00B31684">
        <w:t xml:space="preserve"> Uvažujme nejdříve částici malých rozměrů nesoucí náboj</w:t>
      </w:r>
      <w:r w:rsidRPr="00B31684">
        <w:rPr>
          <w:rStyle w:val="ZkladntextKurzva"/>
        </w:rPr>
        <w:t xml:space="preserve"> q,</w:t>
      </w:r>
      <w:r w:rsidRPr="00B31684">
        <w:t xml:space="preserve"> který budeme považovat</w:t>
      </w:r>
      <w:r w:rsidRPr="000A0DD1">
        <w:t xml:space="preserve"> za</w:t>
      </w:r>
      <w:r w:rsidRPr="00B31684">
        <w:rPr>
          <w:rStyle w:val="Zkladntext105ptTun"/>
        </w:rPr>
        <w:t xml:space="preserve"> </w:t>
      </w:r>
      <w:r w:rsidRPr="00B31684">
        <w:t>bodový náboj. Jestliže se tato částice bude pohybovat v blízkosti vodičů proté</w:t>
      </w:r>
      <w:r w:rsidRPr="00B31684">
        <w:softHyphen/>
        <w:t xml:space="preserve">kaných proudem či v blízkosti zmagnetovaných těles, lze ukázat, že celkovou sílu </w:t>
      </w:r>
      <w:r w:rsidRPr="00B31684">
        <w:rPr>
          <w:b/>
        </w:rPr>
        <w:t>F</w:t>
      </w:r>
      <w:r w:rsidRPr="00B31684">
        <w:t xml:space="preserve"> působící na částici lze vyjádřit vztahem</w:t>
      </w:r>
    </w:p>
    <w:p w:rsidR="00D470F1" w:rsidRPr="00B31684" w:rsidRDefault="00D470F1" w:rsidP="001A6215">
      <w:pPr>
        <w:jc w:val="right"/>
        <w:rPr>
          <w:i/>
        </w:rPr>
      </w:pPr>
      <m:oMathPara>
        <m:oMath>
          <m:r>
            <w:rPr>
              <w:rFonts w:ascii="Cambria Math" w:hAnsi="Cambria Math"/>
            </w:rPr>
            <m:t>F=q[</m:t>
          </m:r>
          <m:r>
            <m:rPr>
              <m:sty m:val="bi"/>
            </m:rPr>
            <w:rPr>
              <w:rFonts w:ascii="Cambria Math" w:hAnsi="Cambria Math"/>
            </w:rPr>
            <m:t>E</m:t>
          </m:r>
          <m:r>
            <w:rPr>
              <w:rFonts w:ascii="Cambria Math" w:hAnsi="Cambria Math"/>
            </w:rPr>
            <m:t>+</m:t>
          </m:r>
          <m:r>
            <m:rPr>
              <m:sty m:val="bi"/>
            </m:rPr>
            <w:rPr>
              <w:rFonts w:ascii="Cambria Math" w:hAnsi="Cambria Math"/>
            </w:rPr>
            <m:t>v</m:t>
          </m:r>
          <m:r>
            <w:rPr>
              <w:rFonts w:ascii="Cambria Math" w:hAnsi="Cambria Math"/>
            </w:rPr>
            <m:t xml:space="preserve"> x </m:t>
          </m:r>
          <m:r>
            <m:rPr>
              <m:sty m:val="bi"/>
            </m:rPr>
            <w:rPr>
              <w:rFonts w:ascii="Cambria Math" w:hAnsi="Cambria Math"/>
            </w:rPr>
            <m:t>B</m:t>
          </m:r>
          <m:r>
            <w:rPr>
              <w:rFonts w:ascii="Cambria Math" w:hAnsi="Cambria Math"/>
            </w:rPr>
            <m:t>]</m:t>
          </m:r>
        </m:oMath>
      </m:oMathPara>
      <w:r w:rsidRPr="00B31684">
        <w:br/>
      </w:r>
      <w:r w:rsidRPr="00B31684">
        <w:tab/>
      </w:r>
      <w:r w:rsidRPr="00B31684">
        <w:tab/>
      </w:r>
      <w:r w:rsidRPr="00B31684">
        <w:tab/>
      </w:r>
      <w:r w:rsidRPr="00B31684">
        <w:tab/>
      </w:r>
      <w:r w:rsidRPr="00B31684">
        <w:tab/>
      </w:r>
      <w:r w:rsidR="009145B1" w:rsidRPr="00B31684">
        <w:tab/>
      </w:r>
      <w:r w:rsidR="009145B1" w:rsidRPr="00B31684">
        <w:tab/>
      </w:r>
      <w:r w:rsidR="009145B1" w:rsidRPr="00B31684">
        <w:tab/>
      </w:r>
      <w:r w:rsidR="009145B1" w:rsidRPr="00B31684">
        <w:tab/>
      </w:r>
      <w:r w:rsidR="009145B1" w:rsidRPr="00B31684">
        <w:tab/>
      </w:r>
      <w:r w:rsidR="009145B1" w:rsidRPr="00B31684">
        <w:tab/>
        <w:t>(2</w:t>
      </w:r>
      <w:r w:rsidRPr="00B31684">
        <w:t>.2)</w:t>
      </w:r>
    </w:p>
    <w:p w:rsidR="00D470F1" w:rsidRPr="00B31684" w:rsidRDefault="00D470F1" w:rsidP="00D470F1">
      <w:r w:rsidRPr="00B31684">
        <w:t xml:space="preserve">v němž </w:t>
      </w:r>
      <w:r w:rsidRPr="00B31684">
        <w:rPr>
          <w:b/>
        </w:rPr>
        <w:t>v</w:t>
      </w:r>
      <w:r w:rsidRPr="00B31684">
        <w:t xml:space="preserve"> je rychlost částice v dan</w:t>
      </w:r>
      <w:r w:rsidR="009145B1" w:rsidRPr="00B31684">
        <w:t>é inerciální soustavě. Vzorec (2</w:t>
      </w:r>
      <w:r w:rsidRPr="00B31684">
        <w:t xml:space="preserve">.2) se nazývá </w:t>
      </w:r>
      <w:r w:rsidRPr="00B31684">
        <w:rPr>
          <w:rStyle w:val="ZkladntextKurzva"/>
          <w:sz w:val="24"/>
          <w:szCs w:val="24"/>
        </w:rPr>
        <w:t>Lorentzovým vzorcem</w:t>
      </w:r>
      <w:r w:rsidRPr="00B31684">
        <w:t xml:space="preserve"> a může být považován za definiční vztah pro intenzitu elektrického pole</w:t>
      </w:r>
      <w:r w:rsidRPr="00B31684">
        <w:rPr>
          <w:rStyle w:val="ZkladntextFranklinGothicBook115ptKurzva"/>
          <w:sz w:val="24"/>
          <w:szCs w:val="24"/>
        </w:rPr>
        <w:t xml:space="preserve"> </w:t>
      </w:r>
      <w:r w:rsidRPr="00B31684">
        <w:rPr>
          <w:rStyle w:val="ZkladntextFranklinGothicBook115ptKurzva"/>
          <w:b/>
          <w:i w:val="0"/>
          <w:sz w:val="24"/>
          <w:szCs w:val="24"/>
        </w:rPr>
        <w:t>E</w:t>
      </w:r>
      <w:r w:rsidRPr="00B31684">
        <w:t xml:space="preserve"> i pro magnetickou indukci</w:t>
      </w:r>
      <w:r w:rsidRPr="00B31684">
        <w:rPr>
          <w:rStyle w:val="Zkladntext115ptTunKurzva"/>
          <w:sz w:val="24"/>
          <w:szCs w:val="24"/>
        </w:rPr>
        <w:t xml:space="preserve"> B </w:t>
      </w:r>
      <w:r w:rsidRPr="00B31684">
        <w:t>(srov. vztahy. V případě, že elektrické pole je v daném místě nulové, působí na částici jen magnetická síla, která je dána vztahem</w:t>
      </w:r>
    </w:p>
    <w:p w:rsidR="00D470F1" w:rsidRPr="00B31684" w:rsidRDefault="006D5D04" w:rsidP="001A6215">
      <w:pPr>
        <w:jc w:val="right"/>
      </w:pPr>
      <m:oMathPara>
        <m:oMath>
          <m:r>
            <m:rPr>
              <m:sty m:val="bi"/>
            </m:rPr>
            <w:rPr>
              <w:rFonts w:ascii="Cambria Math" w:hAnsi="Cambria Math"/>
            </w:rPr>
            <w:lastRenderedPageBreak/>
            <m:t>F</m:t>
          </m:r>
          <m:r>
            <w:rPr>
              <w:rFonts w:ascii="Cambria Math" w:hAnsi="Cambria Math"/>
            </w:rPr>
            <m:t>=q(</m:t>
          </m:r>
          <m:r>
            <m:rPr>
              <m:sty m:val="bi"/>
            </m:rPr>
            <w:rPr>
              <w:rFonts w:ascii="Cambria Math" w:hAnsi="Cambria Math"/>
            </w:rPr>
            <m:t>v</m:t>
          </m:r>
          <m:r>
            <w:rPr>
              <w:rFonts w:ascii="Cambria Math" w:hAnsi="Cambria Math"/>
            </w:rPr>
            <m:t xml:space="preserve"> x </m:t>
          </m:r>
          <m:r>
            <m:rPr>
              <m:sty m:val="bi"/>
            </m:rPr>
            <w:rPr>
              <w:rFonts w:ascii="Cambria Math" w:hAnsi="Cambria Math"/>
            </w:rPr>
            <m:t>B</m:t>
          </m:r>
          <m:r>
            <w:rPr>
              <w:rFonts w:ascii="Cambria Math" w:hAnsi="Cambria Math"/>
            </w:rPr>
            <m:t>)</m:t>
          </m:r>
        </m:oMath>
      </m:oMathPara>
      <w:r w:rsidR="00D470F1" w:rsidRPr="00B31684">
        <w:br/>
      </w:r>
      <w:r w:rsidR="00D470F1" w:rsidRPr="00B31684">
        <w:tab/>
      </w:r>
      <w:r w:rsidR="00D470F1" w:rsidRPr="00B31684">
        <w:tab/>
      </w:r>
      <w:r w:rsidR="00D470F1" w:rsidRPr="00B31684">
        <w:tab/>
      </w:r>
      <w:r w:rsidR="00D470F1" w:rsidRPr="00B31684">
        <w:tab/>
      </w:r>
      <w:r w:rsidR="00D470F1" w:rsidRPr="00B31684">
        <w:tab/>
      </w:r>
      <w:r w:rsidR="00D470F1" w:rsidRPr="00B31684">
        <w:tab/>
      </w:r>
      <w:r w:rsidR="00D470F1" w:rsidRPr="00B31684">
        <w:tab/>
      </w:r>
      <w:r w:rsidR="00D470F1" w:rsidRPr="00B31684">
        <w:tab/>
      </w:r>
      <w:r w:rsidR="00D470F1" w:rsidRPr="00B31684">
        <w:tab/>
      </w:r>
      <w:r w:rsidR="00D470F1" w:rsidRPr="00B31684">
        <w:tab/>
      </w:r>
      <w:r w:rsidR="00D470F1" w:rsidRPr="00B31684">
        <w:tab/>
        <w:t>(</w:t>
      </w:r>
      <w:r w:rsidR="009145B1" w:rsidRPr="00B31684">
        <w:t>2</w:t>
      </w:r>
      <w:r w:rsidR="00D470F1" w:rsidRPr="00B31684">
        <w:t>.3)</w:t>
      </w:r>
    </w:p>
    <w:p w:rsidR="006D5D04" w:rsidRPr="00B31684" w:rsidRDefault="006D5D04" w:rsidP="006D5D04">
      <w:r w:rsidRPr="00B31684">
        <w:t>Jednotka magnetické indukce v Mezinárodní soustavě se nazývá</w:t>
      </w:r>
      <w:r w:rsidRPr="00B31684">
        <w:rPr>
          <w:rStyle w:val="ZkladntextKurzva"/>
        </w:rPr>
        <w:t xml:space="preserve"> </w:t>
      </w:r>
      <w:r w:rsidR="00594290" w:rsidRPr="00B31684">
        <w:rPr>
          <w:rStyle w:val="ZkladntextKurzva"/>
        </w:rPr>
        <w:t>Tesla</w:t>
      </w:r>
      <w:r w:rsidR="009145B1" w:rsidRPr="00B31684">
        <w:t xml:space="preserve"> (T). Z vztahu (2</w:t>
      </w:r>
      <w:r w:rsidRPr="00B31684">
        <w:t xml:space="preserve">.2), snadno odvodíme, že </w:t>
      </w:r>
      <w:r w:rsidR="00594290" w:rsidRPr="00B31684">
        <w:t>Tesla</w:t>
      </w:r>
      <w:r w:rsidR="00594290">
        <w:t xml:space="preserve"> = Newton.(Amper.metr)</w:t>
      </w:r>
      <w:r w:rsidRPr="00B31684">
        <w:t xml:space="preserve">. Lze tedy říci, že magnetické pole 1 </w:t>
      </w:r>
      <w:r w:rsidR="00594290" w:rsidRPr="00B31684">
        <w:t>Tesla</w:t>
      </w:r>
      <w:r w:rsidRPr="00B31684">
        <w:t xml:space="preserve"> působí na náboj jednoho coulombu, který se pohybuje rychlostí jednoho metru za sekundu, silou jednoho newtonu (za před</w:t>
      </w:r>
      <w:r w:rsidRPr="00B31684">
        <w:softHyphen/>
        <w:t>pokladu, že směr rychlosti náboje je kolmý ke směru pole).</w:t>
      </w:r>
    </w:p>
    <w:p w:rsidR="006D5D04" w:rsidRPr="00B31684" w:rsidRDefault="006D5D04" w:rsidP="006D5D04">
      <w:pPr>
        <w:pStyle w:val="Zkladntext1"/>
        <w:shd w:val="clear" w:color="auto" w:fill="auto"/>
        <w:spacing w:before="0" w:line="259" w:lineRule="exact"/>
        <w:ind w:left="20" w:right="20"/>
      </w:pPr>
    </w:p>
    <w:p w:rsidR="006D5D04" w:rsidRPr="00B31684" w:rsidRDefault="006D5D04" w:rsidP="006E7F90">
      <w:r w:rsidRPr="00B31684">
        <w:t>Jako pro každé vektorové pole</w:t>
      </w:r>
      <w:r w:rsidR="006E7F90" w:rsidRPr="00B31684">
        <w:t xml:space="preserve"> lze tak pro vektor magnet</w:t>
      </w:r>
      <w:r w:rsidR="00594290">
        <w:t>ické indukce zavést pojem toku.</w:t>
      </w:r>
      <w:r w:rsidR="006E7F90" w:rsidRPr="00B31684">
        <w:t xml:space="preserve"> Mluvíme </w:t>
      </w:r>
      <w:r w:rsidRPr="00B31684">
        <w:t>o</w:t>
      </w:r>
      <w:r w:rsidR="006E7F90" w:rsidRPr="00B31684">
        <w:rPr>
          <w:rStyle w:val="ZkladntextKurzva"/>
          <w:sz w:val="24"/>
          <w:szCs w:val="24"/>
        </w:rPr>
        <w:t xml:space="preserve"> </w:t>
      </w:r>
      <w:r w:rsidRPr="00B31684">
        <w:rPr>
          <w:rStyle w:val="ZkladntextKurzva"/>
          <w:sz w:val="24"/>
          <w:szCs w:val="24"/>
        </w:rPr>
        <w:t>magnetickém toku</w:t>
      </w:r>
      <w:r w:rsidR="006E7F90" w:rsidRPr="00B31684">
        <w:rPr>
          <w:rStyle w:val="ZkladntextKurzva"/>
          <w:sz w:val="24"/>
          <w:szCs w:val="24"/>
        </w:rPr>
        <w:t xml:space="preserve"> </w:t>
      </w:r>
      <w:r w:rsidR="006E7F90" w:rsidRPr="00B31684">
        <w:rPr>
          <w:rStyle w:val="ZkladntextKurzva"/>
          <w:sz w:val="24"/>
          <w:szCs w:val="24"/>
        </w:rPr>
        <w:sym w:font="Symbol" w:char="F046"/>
      </w:r>
      <w:r w:rsidRPr="00B31684">
        <w:rPr>
          <w:rStyle w:val="ZkladntextKurzva"/>
          <w:sz w:val="24"/>
          <w:szCs w:val="24"/>
        </w:rPr>
        <w:t>.</w:t>
      </w:r>
      <w:r w:rsidRPr="00B31684">
        <w:t xml:space="preserve"> Pro libovol</w:t>
      </w:r>
      <w:r w:rsidRPr="00B31684">
        <w:softHyphen/>
        <w:t>nou orientovanou plochu</w:t>
      </w:r>
      <w:r w:rsidRPr="00B31684">
        <w:rPr>
          <w:rStyle w:val="ZkladntextSegoeUIKurzva"/>
          <w:sz w:val="24"/>
          <w:szCs w:val="24"/>
        </w:rPr>
        <w:t xml:space="preserve"> S</w:t>
      </w:r>
      <w:r w:rsidR="006E7F90" w:rsidRPr="00B31684">
        <w:t> </w:t>
      </w:r>
      <w:r w:rsidRPr="00B31684">
        <w:t>platí</w:t>
      </w:r>
    </w:p>
    <w:p w:rsidR="006E7F90" w:rsidRPr="00B31684" w:rsidRDefault="006E7F90" w:rsidP="001A6215">
      <w:pPr>
        <w:jc w:val="right"/>
      </w:pPr>
      <m:oMathPara>
        <m:oMath>
          <m:r>
            <m:rPr>
              <m:sty m:val="p"/>
            </m:rPr>
            <w:rPr>
              <w:rFonts w:ascii="Cambria Math" w:hAnsi="Cambria Math"/>
            </w:rPr>
            <m:t>Φ</m:t>
          </m:r>
          <m:r>
            <w:rPr>
              <w:rFonts w:ascii="Cambria Math" w:hAnsi="Cambria Math"/>
            </w:rPr>
            <m:t>=</m:t>
          </m:r>
          <m:nary>
            <m:naryPr>
              <m:limLoc m:val="undOvr"/>
              <m:ctrlPr>
                <w:rPr>
                  <w:rFonts w:ascii="Cambria Math" w:hAnsi="Cambria Math"/>
                  <w:i/>
                </w:rPr>
              </m:ctrlPr>
            </m:naryPr>
            <m:sub>
              <m:r>
                <w:rPr>
                  <w:rFonts w:ascii="Cambria Math" w:hAnsi="Cambria Math"/>
                </w:rPr>
                <m:t>S</m:t>
              </m:r>
            </m:sub>
            <m:sup/>
            <m:e>
              <m:r>
                <w:rPr>
                  <w:rFonts w:ascii="Cambria Math" w:hAnsi="Cambria Math"/>
                </w:rPr>
                <m:t>B dS</m:t>
              </m:r>
            </m:e>
          </m:nary>
        </m:oMath>
      </m:oMathPara>
      <w:r w:rsidRPr="00B31684">
        <w:br/>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w:t>
      </w:r>
      <w:r w:rsidR="009145B1" w:rsidRPr="00B31684">
        <w:t>2</w:t>
      </w:r>
      <w:r w:rsidRPr="00B31684">
        <w:t>.4)</w:t>
      </w:r>
    </w:p>
    <w:p w:rsidR="006D5D04" w:rsidRPr="00B31684" w:rsidRDefault="006D5D04" w:rsidP="006D5D04">
      <w:pPr>
        <w:pStyle w:val="Zkladntext1"/>
        <w:shd w:val="clear" w:color="auto" w:fill="auto"/>
        <w:spacing w:before="0" w:after="404" w:line="220" w:lineRule="exact"/>
        <w:ind w:left="2460"/>
        <w:jc w:val="left"/>
      </w:pPr>
    </w:p>
    <w:p w:rsidR="006D5D04" w:rsidRPr="00B31684" w:rsidRDefault="006D5D04" w:rsidP="006E7F90">
      <w:r w:rsidRPr="00B31684">
        <w:t>Jednotkou magnetického toku je jeden</w:t>
      </w:r>
      <w:r w:rsidRPr="00B31684">
        <w:rPr>
          <w:rStyle w:val="ZkladntextKurzva"/>
          <w:sz w:val="24"/>
          <w:szCs w:val="24"/>
        </w:rPr>
        <w:t xml:space="preserve"> weber</w:t>
      </w:r>
      <w:r w:rsidRPr="00B31684">
        <w:t xml:space="preserve"> (Wb). Podle definiční relace jednotky magnetické indukce platí: weber = joule.sekunda.coulomb</w:t>
      </w:r>
      <w:r w:rsidRPr="00B31684">
        <w:rPr>
          <w:vertAlign w:val="superscript"/>
        </w:rPr>
        <w:t>-1</w:t>
      </w:r>
      <w:r w:rsidRPr="00B31684">
        <w:t>.</w:t>
      </w:r>
      <w:r w:rsidR="00580369" w:rsidRPr="00B31684">
        <w:tab/>
      </w:r>
      <w:r w:rsidR="00580369" w:rsidRPr="00B31684">
        <w:tab/>
      </w:r>
      <w:r w:rsidR="00580369" w:rsidRPr="00B31684">
        <w:tab/>
      </w:r>
      <w:r w:rsidR="00580369" w:rsidRPr="00B31684">
        <w:tab/>
        <w:t>[3]</w:t>
      </w:r>
    </w:p>
    <w:p w:rsidR="008D5F3D" w:rsidRPr="00B31684" w:rsidRDefault="00025157" w:rsidP="008D5F3D">
      <w:pPr>
        <w:pStyle w:val="Nadpis3"/>
      </w:pPr>
      <w:bookmarkStart w:id="41" w:name="_Toc358786054"/>
      <w:r w:rsidRPr="00B31684">
        <w:t>Operace s vektory</w:t>
      </w:r>
      <w:bookmarkEnd w:id="41"/>
    </w:p>
    <w:p w:rsidR="00025157" w:rsidRPr="00B31684" w:rsidRDefault="00025157" w:rsidP="00025157">
      <w:r w:rsidRPr="00B31684">
        <w:t>S vektory lze provádět některé matematické operace:</w:t>
      </w:r>
    </w:p>
    <w:p w:rsidR="00EF5BBF" w:rsidRPr="00B31684" w:rsidRDefault="00153BC6" w:rsidP="006D5D04">
      <w:r w:rsidRPr="00B31684">
        <w:rPr>
          <w:b/>
        </w:rPr>
        <w:t>Násobení vektoru</w:t>
      </w:r>
      <w:r w:rsidRPr="00B31684">
        <w:t xml:space="preserve"> </w:t>
      </w:r>
      <w:r w:rsidR="004E0815" w:rsidRPr="00B31684">
        <w:t xml:space="preserve">- </w:t>
      </w:r>
      <m:oMath>
        <m:acc>
          <m:accPr>
            <m:chr m:val="⃗"/>
            <m:ctrlPr>
              <w:rPr>
                <w:rFonts w:ascii="Cambria Math" w:hAnsi="Cambria Math"/>
                <w:i/>
              </w:rPr>
            </m:ctrlPr>
          </m:accPr>
          <m:e>
            <m:r>
              <w:rPr>
                <w:rFonts w:ascii="Cambria Math" w:hAnsi="Cambria Math"/>
              </w:rPr>
              <m:t>v</m:t>
            </m:r>
          </m:e>
        </m:acc>
      </m:oMath>
      <w:r w:rsidR="00334EFF" w:rsidRPr="00B31684">
        <w:t xml:space="preserve"> nenulovým reálným číslem </w:t>
      </w:r>
      <w:r w:rsidR="00334EFF" w:rsidRPr="00B31684">
        <w:rPr>
          <w:i/>
          <w:iCs/>
        </w:rPr>
        <w:t>k</w:t>
      </w:r>
      <w:r w:rsidR="00334EFF" w:rsidRPr="00B31684">
        <w:t xml:space="preserve"> (skalárem) - výsledný vektor</w:t>
      </w:r>
      <w:r w:rsidR="00B52150" w:rsidRPr="00B31684">
        <w:t xml:space="preserve"> </w:t>
      </w:r>
      <m:oMath>
        <m:r>
          <w:rPr>
            <w:rFonts w:ascii="Cambria Math" w:hAnsi="Cambria Math"/>
          </w:rPr>
          <m:t>k</m:t>
        </m:r>
        <m:acc>
          <m:accPr>
            <m:chr m:val="⃗"/>
            <m:ctrlPr>
              <w:rPr>
                <w:rFonts w:ascii="Cambria Math" w:hAnsi="Cambria Math"/>
                <w:i/>
              </w:rPr>
            </m:ctrlPr>
          </m:accPr>
          <m:e>
            <m:r>
              <w:rPr>
                <w:rFonts w:ascii="Cambria Math" w:hAnsi="Cambria Math"/>
              </w:rPr>
              <m:t>v</m:t>
            </m:r>
          </m:e>
        </m:acc>
      </m:oMath>
      <w:r w:rsidR="00B52150" w:rsidRPr="00B31684">
        <w:t xml:space="preserve"> </w:t>
      </w:r>
      <w:r w:rsidR="00B52150" w:rsidRPr="00B31684">
        <w:rPr>
          <w:i/>
          <w:iCs/>
        </w:rPr>
        <w:t>k</w:t>
      </w:r>
      <w:r w:rsidR="00B52150" w:rsidRPr="00B31684">
        <w:t>-násobkem původního vektoru. Výsledný vektor je rovnoběžný s původním vektorem</w:t>
      </w:r>
      <m:oMath>
        <m:acc>
          <m:accPr>
            <m:chr m:val="⃗"/>
            <m:ctrlPr>
              <w:rPr>
                <w:rFonts w:ascii="Cambria Math" w:hAnsi="Cambria Math"/>
                <w:i/>
              </w:rPr>
            </m:ctrlPr>
          </m:accPr>
          <m:e>
            <m:r>
              <w:rPr>
                <w:rFonts w:ascii="Cambria Math" w:hAnsi="Cambria Math"/>
              </w:rPr>
              <m:t xml:space="preserve"> v</m:t>
            </m:r>
          </m:e>
        </m:acc>
      </m:oMath>
      <w:r w:rsidR="00B52150" w:rsidRPr="00B31684">
        <w:t xml:space="preserve"> a má stejný směr jako vektor </w:t>
      </w:r>
      <m:oMath>
        <m:acc>
          <m:accPr>
            <m:chr m:val="⃗"/>
            <m:ctrlPr>
              <w:rPr>
                <w:rFonts w:ascii="Cambria Math" w:hAnsi="Cambria Math"/>
                <w:i/>
              </w:rPr>
            </m:ctrlPr>
          </m:accPr>
          <m:e>
            <m:r>
              <w:rPr>
                <w:rFonts w:ascii="Cambria Math" w:hAnsi="Cambria Math"/>
              </w:rPr>
              <m:t xml:space="preserve"> v</m:t>
            </m:r>
          </m:e>
        </m:acc>
      </m:oMath>
      <w:r w:rsidR="00B52150" w:rsidRPr="00B31684">
        <w:t>, je-</w:t>
      </w:r>
      <w:r w:rsidR="007842B3" w:rsidRPr="00B31684">
        <w:t xml:space="preserve">li </w:t>
      </w:r>
      <w:r w:rsidR="007842B3">
        <w:rPr>
          <w:i/>
          <w:iCs/>
        </w:rPr>
        <w:t>k kladné</w:t>
      </w:r>
      <w:r w:rsidR="00B52150" w:rsidRPr="00B31684">
        <w:t xml:space="preserve">. Pokud je </w:t>
      </w:r>
      <w:r w:rsidR="00B52150" w:rsidRPr="00B31684">
        <w:rPr>
          <w:i/>
          <w:iCs/>
        </w:rPr>
        <w:t>k</w:t>
      </w:r>
      <w:r w:rsidR="00B52150" w:rsidRPr="00B31684">
        <w:t xml:space="preserve"> záporné, je výsledný vektor orientován opačně. Velikost výsledného vektoru je </w:t>
      </w:r>
      <m:oMath>
        <m:d>
          <m:dPr>
            <m:begChr m:val="|"/>
            <m:endChr m:val="|"/>
            <m:ctrlPr>
              <w:rPr>
                <w:rFonts w:ascii="Cambria Math" w:hAnsi="Cambria Math"/>
                <w:i/>
              </w:rPr>
            </m:ctrlPr>
          </m:dPr>
          <m:e>
            <m:r>
              <w:rPr>
                <w:rFonts w:ascii="Cambria Math" w:hAnsi="Cambria Math"/>
              </w:rPr>
              <m:t>k</m:t>
            </m:r>
          </m:e>
        </m:d>
        <m:r>
          <w:rPr>
            <w:rFonts w:ascii="Cambria Math" w:hAnsi="Cambria Math"/>
          </w:rPr>
          <m:t>v=</m:t>
        </m:r>
        <m:d>
          <m:dPr>
            <m:begChr m:val="|"/>
            <m:endChr m:val="|"/>
            <m:ctrlPr>
              <w:rPr>
                <w:rFonts w:ascii="Cambria Math" w:hAnsi="Cambria Math"/>
                <w:i/>
              </w:rPr>
            </m:ctrlPr>
          </m:dPr>
          <m:e>
            <m:r>
              <w:rPr>
                <w:rFonts w:ascii="Cambria Math" w:hAnsi="Cambria Math"/>
              </w:rPr>
              <m:t>k</m:t>
            </m:r>
          </m:e>
        </m:d>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r>
          <w:rPr>
            <w:rFonts w:ascii="Cambria Math" w:hAnsi="Cambria Math"/>
          </w:rPr>
          <m:t>=</m:t>
        </m:r>
        <m:d>
          <m:dPr>
            <m:begChr m:val="|"/>
            <m:endChr m:val="|"/>
            <m:ctrlPr>
              <w:rPr>
                <w:rFonts w:ascii="Cambria Math" w:hAnsi="Cambria Math"/>
                <w:i/>
              </w:rPr>
            </m:ctrlPr>
          </m:dPr>
          <m:e>
            <m:r>
              <w:rPr>
                <w:rFonts w:ascii="Cambria Math" w:hAnsi="Cambria Math"/>
              </w:rPr>
              <m:t>k</m:t>
            </m:r>
            <m:acc>
              <m:accPr>
                <m:chr m:val="⃗"/>
                <m:ctrlPr>
                  <w:rPr>
                    <w:rFonts w:ascii="Cambria Math" w:hAnsi="Cambria Math"/>
                    <w:i/>
                  </w:rPr>
                </m:ctrlPr>
              </m:accPr>
              <m:e>
                <m:r>
                  <w:rPr>
                    <w:rFonts w:ascii="Cambria Math" w:hAnsi="Cambria Math"/>
                  </w:rPr>
                  <m:t>v</m:t>
                </m:r>
              </m:e>
            </m:acc>
          </m:e>
        </m:d>
      </m:oMath>
    </w:p>
    <w:p w:rsidR="003A7CF9" w:rsidRPr="00B31684" w:rsidRDefault="003A7CF9" w:rsidP="003A7CF9">
      <w:pPr>
        <w:jc w:val="right"/>
      </w:pPr>
      <w:r w:rsidRPr="00B31684">
        <w:t>[4]</w:t>
      </w:r>
    </w:p>
    <w:p w:rsidR="00D2304A" w:rsidRPr="00B31684" w:rsidRDefault="00D2304A" w:rsidP="006D5D04"/>
    <w:p w:rsidR="00D2304A" w:rsidRPr="00B31684" w:rsidRDefault="00D2304A" w:rsidP="006D5D04"/>
    <w:p w:rsidR="00D2304A" w:rsidRPr="00B31684" w:rsidRDefault="00D2304A" w:rsidP="006D5D04"/>
    <w:p w:rsidR="00D2304A" w:rsidRPr="00B31684" w:rsidRDefault="00D2304A" w:rsidP="006D5D04"/>
    <w:p w:rsidR="00D2304A" w:rsidRPr="00B31684" w:rsidRDefault="00D2304A" w:rsidP="006D5D04"/>
    <w:p w:rsidR="00EF5BBF" w:rsidRPr="00B31684" w:rsidRDefault="00EF5BBF" w:rsidP="006D5D04">
      <w:r w:rsidRPr="00B31684">
        <w:rPr>
          <w:b/>
        </w:rPr>
        <w:lastRenderedPageBreak/>
        <w:t>Sčítání dvou vektorů</w:t>
      </w:r>
      <w:r w:rsidRPr="00B31684">
        <w:t xml:space="preserve"> - ve fyzice má jisté omezení: sčítat lze jen </w:t>
      </w:r>
      <w:hyperlink r:id="rId26" w:tooltip="Odkazuje na: Fyzikální veličiny a jejich jednotky" w:history="1">
        <w:r w:rsidRPr="00B31684">
          <w:rPr>
            <w:rStyle w:val="Hypertextovodkaz"/>
          </w:rPr>
          <w:t>fyzikální veličiny</w:t>
        </w:r>
      </w:hyperlink>
      <w:r w:rsidRPr="00B31684">
        <w:t xml:space="preserve"> téhož druhu (např. nelze sčítat sílu a </w:t>
      </w:r>
      <w:hyperlink r:id="rId27" w:tooltip="Odkazuje na: Rychlost hmotného bodu" w:history="1">
        <w:r w:rsidRPr="00B31684">
          <w:rPr>
            <w:rStyle w:val="Hypertextovodkaz"/>
          </w:rPr>
          <w:t>rychlost</w:t>
        </w:r>
      </w:hyperlink>
      <w:r w:rsidRPr="00B31684">
        <w:t xml:space="preserve">, …). Součet dvou různoběžných vektorů </w:t>
      </w:r>
      <m:oMath>
        <m:acc>
          <m:accPr>
            <m:chr m:val="⃗"/>
            <m:ctrlPr>
              <w:rPr>
                <w:rFonts w:ascii="Cambria Math" w:hAnsi="Cambria Math"/>
                <w:i/>
              </w:rPr>
            </m:ctrlPr>
          </m:accPr>
          <m:e>
            <m:r>
              <w:rPr>
                <w:rFonts w:ascii="Cambria Math" w:hAnsi="Cambria Math"/>
              </w:rPr>
              <m:t>u</m:t>
            </m:r>
          </m:e>
        </m:acc>
      </m:oMath>
      <w:r w:rsidRPr="00B31684">
        <w:t xml:space="preserve">a </w:t>
      </w:r>
      <m:oMath>
        <m:acc>
          <m:accPr>
            <m:chr m:val="⃗"/>
            <m:ctrlPr>
              <w:rPr>
                <w:rFonts w:ascii="Cambria Math" w:hAnsi="Cambria Math"/>
                <w:i/>
              </w:rPr>
            </m:ctrlPr>
          </m:accPr>
          <m:e>
            <m:r>
              <w:rPr>
                <w:rFonts w:ascii="Cambria Math" w:hAnsi="Cambria Math"/>
              </w:rPr>
              <m:t>v</m:t>
            </m:r>
          </m:e>
        </m:acc>
      </m:oMath>
      <w:r w:rsidRPr="00B31684">
        <w:t xml:space="preserve">- vektor </w:t>
      </w:r>
      <m:oMath>
        <m:acc>
          <m:accPr>
            <m:chr m:val="⃗"/>
            <m:ctrlPr>
              <w:rPr>
                <w:rFonts w:ascii="Cambria Math" w:hAnsi="Cambria Math"/>
                <w:i/>
              </w:rPr>
            </m:ctrlPr>
          </m:accPr>
          <m:e>
            <m:r>
              <w:rPr>
                <w:rFonts w:ascii="Cambria Math" w:hAnsi="Cambria Math"/>
              </w:rPr>
              <m:t>w</m:t>
            </m:r>
          </m:e>
        </m:acc>
      </m:oMath>
      <w:r w:rsidRPr="00B31684">
        <w:t xml:space="preserve">- sestrojíme jako úhlopříčku vektorového rovnoběžníku, jehož strany tvoří vektory </w:t>
      </w:r>
      <m:oMath>
        <m:acc>
          <m:accPr>
            <m:chr m:val="⃗"/>
            <m:ctrlPr>
              <w:rPr>
                <w:rFonts w:ascii="Cambria Math" w:hAnsi="Cambria Math"/>
                <w:i/>
              </w:rPr>
            </m:ctrlPr>
          </m:accPr>
          <m:e>
            <m:r>
              <w:rPr>
                <w:rFonts w:ascii="Cambria Math" w:hAnsi="Cambria Math"/>
              </w:rPr>
              <m:t>u</m:t>
            </m:r>
          </m:e>
        </m:acc>
      </m:oMath>
      <w:r w:rsidRPr="00B31684">
        <w:rPr>
          <w:noProof/>
        </w:rPr>
        <w:t xml:space="preserve"> </w:t>
      </w:r>
      <w:r w:rsidRPr="00B31684">
        <w:t xml:space="preserve">a </w:t>
      </w:r>
      <m:oMath>
        <m:acc>
          <m:accPr>
            <m:chr m:val="⃗"/>
            <m:ctrlPr>
              <w:rPr>
                <w:rFonts w:ascii="Cambria Math" w:hAnsi="Cambria Math"/>
                <w:i/>
              </w:rPr>
            </m:ctrlPr>
          </m:accPr>
          <m:e>
            <m:r>
              <w:rPr>
                <w:rFonts w:ascii="Cambria Math" w:hAnsi="Cambria Math"/>
              </w:rPr>
              <m:t>v</m:t>
            </m:r>
          </m:e>
        </m:acc>
      </m:oMath>
      <w:r w:rsidRPr="00B31684">
        <w:t xml:space="preserve"> . Výsledek vektorového sčítání závisí nejen na velikosti jednotlivých vektorů, ale také na jejich směrech, tj. na úhlu, který</w:t>
      </w:r>
      <w:r w:rsidR="009145B1" w:rsidRPr="00B31684">
        <w:t xml:space="preserve"> oba vektory svírají (viz obr. 2</w:t>
      </w:r>
      <w:r w:rsidRPr="00B31684">
        <w:t xml:space="preserve">.1). Jsou-li vektory </w:t>
      </w:r>
      <m:oMath>
        <m:acc>
          <m:accPr>
            <m:chr m:val="⃗"/>
            <m:ctrlPr>
              <w:rPr>
                <w:rFonts w:ascii="Cambria Math" w:hAnsi="Cambria Math"/>
                <w:i/>
              </w:rPr>
            </m:ctrlPr>
          </m:accPr>
          <m:e>
            <m:r>
              <w:rPr>
                <w:rFonts w:ascii="Cambria Math" w:hAnsi="Cambria Math"/>
              </w:rPr>
              <m:t>u</m:t>
            </m:r>
          </m:e>
        </m:acc>
      </m:oMath>
      <w:r w:rsidRPr="00B31684">
        <w:rPr>
          <w:noProof/>
        </w:rPr>
        <w:t xml:space="preserve"> </w:t>
      </w:r>
      <w:r w:rsidRPr="00B31684">
        <w:t xml:space="preserve">a </w:t>
      </w:r>
      <m:oMath>
        <m:acc>
          <m:accPr>
            <m:chr m:val="⃗"/>
            <m:ctrlPr>
              <w:rPr>
                <w:rFonts w:ascii="Cambria Math" w:hAnsi="Cambria Math"/>
                <w:i/>
              </w:rPr>
            </m:ctrlPr>
          </m:accPr>
          <m:e>
            <m:r>
              <w:rPr>
                <w:rFonts w:ascii="Cambria Math" w:hAnsi="Cambria Math"/>
              </w:rPr>
              <m:t>v</m:t>
            </m:r>
          </m:e>
        </m:acc>
      </m:oMath>
      <w:r w:rsidRPr="00B31684">
        <w:t xml:space="preserve"> rovnoběžné, stačí např. vektor přenést </w:t>
      </w:r>
      <m:oMath>
        <m:acc>
          <m:accPr>
            <m:chr m:val="⃗"/>
            <m:ctrlPr>
              <w:rPr>
                <w:rFonts w:ascii="Cambria Math" w:hAnsi="Cambria Math"/>
                <w:i/>
              </w:rPr>
            </m:ctrlPr>
          </m:accPr>
          <m:e>
            <m:r>
              <w:rPr>
                <w:rFonts w:ascii="Cambria Math" w:hAnsi="Cambria Math"/>
              </w:rPr>
              <m:t>u</m:t>
            </m:r>
          </m:e>
        </m:acc>
      </m:oMath>
      <w:r w:rsidRPr="00B31684">
        <w:t xml:space="preserve"> na vektorovou přímku vektoru </w:t>
      </w:r>
      <m:oMath>
        <m:acc>
          <m:accPr>
            <m:chr m:val="⃗"/>
            <m:ctrlPr>
              <w:rPr>
                <w:rFonts w:ascii="Cambria Math" w:hAnsi="Cambria Math"/>
                <w:i/>
              </w:rPr>
            </m:ctrlPr>
          </m:accPr>
          <m:e>
            <m:r>
              <w:rPr>
                <w:rFonts w:ascii="Cambria Math" w:hAnsi="Cambria Math"/>
              </w:rPr>
              <m:t>v</m:t>
            </m:r>
          </m:e>
        </m:acc>
      </m:oMath>
      <w:r w:rsidRPr="00B31684">
        <w:t xml:space="preserve"> tak, aby počáteční bod vektoru </w:t>
      </w:r>
      <m:oMath>
        <m:acc>
          <m:accPr>
            <m:chr m:val="⃗"/>
            <m:ctrlPr>
              <w:rPr>
                <w:rFonts w:ascii="Cambria Math" w:hAnsi="Cambria Math"/>
                <w:i/>
              </w:rPr>
            </m:ctrlPr>
          </m:accPr>
          <m:e>
            <m:r>
              <w:rPr>
                <w:rFonts w:ascii="Cambria Math" w:hAnsi="Cambria Math"/>
              </w:rPr>
              <m:t>u</m:t>
            </m:r>
          </m:e>
        </m:acc>
      </m:oMath>
      <w:r w:rsidRPr="00B31684">
        <w:t xml:space="preserve"> byl totožný s koncovým bodem vektoru </w:t>
      </w:r>
      <m:oMath>
        <m:acc>
          <m:accPr>
            <m:chr m:val="⃗"/>
            <m:ctrlPr>
              <w:rPr>
                <w:rFonts w:ascii="Cambria Math" w:hAnsi="Cambria Math"/>
                <w:i/>
              </w:rPr>
            </m:ctrlPr>
          </m:accPr>
          <m:e>
            <m:r>
              <w:rPr>
                <w:rFonts w:ascii="Cambria Math" w:hAnsi="Cambria Math"/>
              </w:rPr>
              <m:t>v</m:t>
            </m:r>
          </m:e>
        </m:acc>
      </m:oMath>
      <w:r w:rsidRPr="00B31684">
        <w:t xml:space="preserve">. </w:t>
      </w:r>
      <w:r w:rsidR="006D5D04" w:rsidRPr="00B31684">
        <w:t xml:space="preserve"> </w:t>
      </w:r>
    </w:p>
    <w:p w:rsidR="002B2664" w:rsidRDefault="00EF5BBF" w:rsidP="002B2664">
      <w:pPr>
        <w:pStyle w:val="Obr"/>
        <w:numPr>
          <w:ilvl w:val="0"/>
          <w:numId w:val="0"/>
        </w:numPr>
        <w:ind w:left="360"/>
      </w:pPr>
      <w:r w:rsidRPr="00B31684">
        <w:rPr>
          <w:noProof/>
        </w:rPr>
        <w:drawing>
          <wp:inline distT="0" distB="0" distL="0" distR="0">
            <wp:extent cx="1669415" cy="840105"/>
            <wp:effectExtent l="19050" t="0" r="6985" b="0"/>
            <wp:docPr id="31" name="obrázek 31" descr="http://fyzika.jreichl.com/data/M_uvod_soubory/image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fyzika.jreichl.com/data/M_uvod_soubory/image057.png"/>
                    <pic:cNvPicPr>
                      <a:picLocks noChangeAspect="1" noChangeArrowheads="1"/>
                    </pic:cNvPicPr>
                  </pic:nvPicPr>
                  <pic:blipFill>
                    <a:blip r:embed="rId28" cstate="print"/>
                    <a:srcRect/>
                    <a:stretch>
                      <a:fillRect/>
                    </a:stretch>
                  </pic:blipFill>
                  <pic:spPr bwMode="auto">
                    <a:xfrm>
                      <a:off x="0" y="0"/>
                      <a:ext cx="1669415" cy="840105"/>
                    </a:xfrm>
                    <a:prstGeom prst="rect">
                      <a:avLst/>
                    </a:prstGeom>
                    <a:noFill/>
                    <a:ln w="9525">
                      <a:noFill/>
                      <a:miter lim="800000"/>
                      <a:headEnd/>
                      <a:tailEnd/>
                    </a:ln>
                  </pic:spPr>
                </pic:pic>
              </a:graphicData>
            </a:graphic>
          </wp:inline>
        </w:drawing>
      </w:r>
    </w:p>
    <w:p w:rsidR="002B2664" w:rsidRPr="00CB3B43" w:rsidRDefault="002B2664" w:rsidP="001A6215">
      <w:pPr>
        <w:pStyle w:val="Titulek"/>
        <w:tabs>
          <w:tab w:val="clear" w:pos="851"/>
          <w:tab w:val="left" w:pos="3261"/>
        </w:tabs>
        <w:ind w:right="-1"/>
        <w:rPr>
          <w:i/>
          <w:sz w:val="20"/>
          <w:szCs w:val="20"/>
        </w:rPr>
      </w:pPr>
      <w:bookmarkStart w:id="42" w:name="_Toc357850835"/>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1</w:t>
      </w:r>
      <w:r w:rsidR="008B1230">
        <w:rPr>
          <w:i/>
          <w:sz w:val="20"/>
          <w:szCs w:val="20"/>
        </w:rPr>
        <w:fldChar w:fldCharType="end"/>
      </w:r>
      <w:r w:rsidR="00CB3B43" w:rsidRPr="00CB3B43">
        <w:rPr>
          <w:i/>
          <w:sz w:val="20"/>
          <w:szCs w:val="20"/>
        </w:rPr>
        <w:t xml:space="preserve"> Sčítání vektorů[4]</w:t>
      </w:r>
      <w:bookmarkEnd w:id="42"/>
    </w:p>
    <w:p w:rsidR="00EF5BBF" w:rsidRPr="00B31684" w:rsidRDefault="00EF5BBF" w:rsidP="00EF5BBF">
      <w:pPr>
        <w:jc w:val="center"/>
        <w:rPr>
          <w:i/>
          <w:sz w:val="20"/>
          <w:szCs w:val="20"/>
        </w:rPr>
      </w:pPr>
    </w:p>
    <w:p w:rsidR="00B32833" w:rsidRPr="00B31684" w:rsidRDefault="00EF5BBF" w:rsidP="00EF5BBF">
      <w:r w:rsidRPr="00B31684">
        <w:rPr>
          <w:b/>
        </w:rPr>
        <w:t>Rozdíl vektorů</w:t>
      </w:r>
      <w:r w:rsidRPr="00B31684">
        <w:t xml:space="preserve"> - platí stejné omezení jako u sčítání vektorů: opět lze odčítat pouze fyzikální veličiny stejného druhu. Rozdíl </w:t>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oMath>
      <w:r w:rsidRPr="00B31684">
        <w:t xml:space="preserve"> různoběžných vektorů </w:t>
      </w:r>
      <m:oMath>
        <m:acc>
          <m:accPr>
            <m:chr m:val="⃗"/>
            <m:ctrlPr>
              <w:rPr>
                <w:rFonts w:ascii="Cambria Math" w:hAnsi="Cambria Math"/>
                <w:i/>
              </w:rPr>
            </m:ctrlPr>
          </m:accPr>
          <m:e>
            <m:r>
              <w:rPr>
                <w:rFonts w:ascii="Cambria Math" w:hAnsi="Cambria Math"/>
              </w:rPr>
              <m:t>u</m:t>
            </m:r>
          </m:e>
        </m:acc>
      </m:oMath>
      <w:r w:rsidRPr="00B31684">
        <w:t xml:space="preserve"> a </w:t>
      </w:r>
      <m:oMath>
        <m:acc>
          <m:accPr>
            <m:chr m:val="⃗"/>
            <m:ctrlPr>
              <w:rPr>
                <w:rFonts w:ascii="Cambria Math" w:hAnsi="Cambria Math"/>
                <w:i/>
              </w:rPr>
            </m:ctrlPr>
          </m:accPr>
          <m:e>
            <m:r>
              <w:rPr>
                <w:rFonts w:ascii="Cambria Math" w:hAnsi="Cambria Math"/>
              </w:rPr>
              <m:t>v</m:t>
            </m:r>
          </m:e>
        </m:acc>
      </m:oMath>
      <w:r w:rsidRPr="00B31684">
        <w:t xml:space="preserve"> sestrojíme tak, že k vektoru </w:t>
      </w:r>
      <m:oMath>
        <m:acc>
          <m:accPr>
            <m:chr m:val="⃗"/>
            <m:ctrlPr>
              <w:rPr>
                <w:rFonts w:ascii="Cambria Math" w:hAnsi="Cambria Math"/>
                <w:i/>
              </w:rPr>
            </m:ctrlPr>
          </m:accPr>
          <m:e>
            <m:r>
              <w:rPr>
                <w:rFonts w:ascii="Cambria Math" w:hAnsi="Cambria Math"/>
              </w:rPr>
              <m:t>u</m:t>
            </m:r>
          </m:e>
        </m:acc>
      </m:oMath>
      <w:r w:rsidRPr="00B31684">
        <w:t xml:space="preserve"> přičteme vektor opačný k vektoru </w:t>
      </w:r>
      <m:oMath>
        <m:acc>
          <m:accPr>
            <m:chr m:val="⃗"/>
            <m:ctrlPr>
              <w:rPr>
                <w:rFonts w:ascii="Cambria Math" w:hAnsi="Cambria Math"/>
                <w:i/>
              </w:rPr>
            </m:ctrlPr>
          </m:accPr>
          <m:e>
            <m:r>
              <w:rPr>
                <w:rFonts w:ascii="Cambria Math" w:hAnsi="Cambria Math"/>
              </w:rPr>
              <m:t>v</m:t>
            </m:r>
          </m:e>
        </m:acc>
      </m:oMath>
      <w:r w:rsidRPr="00B31684">
        <w:t xml:space="preserve">, tj. provedeme operaci </w:t>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d>
              <m:dPr>
                <m:ctrlPr>
                  <w:rPr>
                    <w:rFonts w:ascii="Cambria Math" w:hAnsi="Cambria Math"/>
                    <w:i/>
                  </w:rPr>
                </m:ctrlPr>
              </m:dPr>
              <m:e>
                <m:r>
                  <w:rPr>
                    <w:rFonts w:ascii="Cambria Math" w:hAnsi="Cambria Math"/>
                  </w:rPr>
                  <m:t>v</m:t>
                </m:r>
              </m:e>
            </m:d>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 xml:space="preserve"> + </m:t>
        </m:r>
        <m:d>
          <m:dPr>
            <m:ctrlPr>
              <w:rPr>
                <w:rFonts w:ascii="Cambria Math" w:hAnsi="Cambria Math"/>
                <w:i/>
              </w:rPr>
            </m:ctrlPr>
          </m:dPr>
          <m:e>
            <m:r>
              <w:rPr>
                <w:rFonts w:ascii="Cambria Math" w:hAnsi="Cambria Math"/>
              </w:rPr>
              <m:t>-1</m:t>
            </m:r>
          </m:e>
        </m:d>
        <m:acc>
          <m:accPr>
            <m:chr m:val="⃗"/>
            <m:ctrlPr>
              <w:rPr>
                <w:rFonts w:ascii="Cambria Math" w:hAnsi="Cambria Math"/>
                <w:i/>
              </w:rPr>
            </m:ctrlPr>
          </m:accPr>
          <m:e>
            <m:r>
              <w:rPr>
                <w:rFonts w:ascii="Cambria Math" w:hAnsi="Cambria Math"/>
              </w:rPr>
              <m:t>v</m:t>
            </m:r>
          </m:e>
        </m:acc>
      </m:oMath>
      <w:r w:rsidR="00B32833" w:rsidRPr="00B31684">
        <w:t xml:space="preserve"> </w:t>
      </w:r>
      <w:r w:rsidR="009145B1" w:rsidRPr="00B31684">
        <w:t>(viz obr. 2</w:t>
      </w:r>
      <w:r w:rsidRPr="00B31684">
        <w:t>.2). V případě rovnoběžných vektorů se jejich rozdíl provádí analogi</w:t>
      </w:r>
      <w:r w:rsidR="00B32833" w:rsidRPr="00B31684">
        <w:t xml:space="preserve">cky </w:t>
      </w:r>
      <w:r w:rsidRPr="00B31684">
        <w:t xml:space="preserve">jako jejich součet. </w:t>
      </w:r>
    </w:p>
    <w:p w:rsidR="00CB3B43" w:rsidRDefault="00B32833" w:rsidP="00CB3B43">
      <w:pPr>
        <w:keepNext/>
        <w:jc w:val="center"/>
      </w:pPr>
      <w:r w:rsidRPr="00B31684">
        <w:rPr>
          <w:noProof/>
        </w:rPr>
        <w:drawing>
          <wp:inline distT="0" distB="0" distL="0" distR="0">
            <wp:extent cx="1057275" cy="876300"/>
            <wp:effectExtent l="19050" t="0" r="9525" b="0"/>
            <wp:docPr id="112" name="obrázek 112" descr="http://fyzika.jreichl.com/data/M_uvod_soubory/image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fyzika.jreichl.com/data/M_uvod_soubory/image058.png"/>
                    <pic:cNvPicPr>
                      <a:picLocks noChangeAspect="1" noChangeArrowheads="1"/>
                    </pic:cNvPicPr>
                  </pic:nvPicPr>
                  <pic:blipFill>
                    <a:blip r:embed="rId29" cstate="print"/>
                    <a:srcRect/>
                    <a:stretch>
                      <a:fillRect/>
                    </a:stretch>
                  </pic:blipFill>
                  <pic:spPr bwMode="auto">
                    <a:xfrm>
                      <a:off x="0" y="0"/>
                      <a:ext cx="1057275" cy="876300"/>
                    </a:xfrm>
                    <a:prstGeom prst="rect">
                      <a:avLst/>
                    </a:prstGeom>
                    <a:noFill/>
                    <a:ln w="9525">
                      <a:noFill/>
                      <a:miter lim="800000"/>
                      <a:headEnd/>
                      <a:tailEnd/>
                    </a:ln>
                  </pic:spPr>
                </pic:pic>
              </a:graphicData>
            </a:graphic>
          </wp:inline>
        </w:drawing>
      </w:r>
    </w:p>
    <w:p w:rsidR="00CB3B43" w:rsidRPr="00CB3B43" w:rsidRDefault="00CB3B43" w:rsidP="00CB3B43">
      <w:pPr>
        <w:pStyle w:val="Titulek"/>
        <w:rPr>
          <w:i/>
          <w:sz w:val="20"/>
          <w:szCs w:val="20"/>
        </w:rPr>
      </w:pPr>
      <w:bookmarkStart w:id="43" w:name="_Toc357850836"/>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2</w:t>
      </w:r>
      <w:r w:rsidR="008B1230">
        <w:rPr>
          <w:i/>
          <w:sz w:val="20"/>
          <w:szCs w:val="20"/>
        </w:rPr>
        <w:fldChar w:fldCharType="end"/>
      </w:r>
      <w:r w:rsidRPr="00CB3B43">
        <w:rPr>
          <w:i/>
          <w:sz w:val="20"/>
          <w:szCs w:val="20"/>
        </w:rPr>
        <w:t xml:space="preserve"> Rozdíl vektorů[4]</w:t>
      </w:r>
      <w:bookmarkEnd w:id="43"/>
    </w:p>
    <w:p w:rsidR="006353FA" w:rsidRDefault="006353FA" w:rsidP="00CB3B43">
      <w:pPr>
        <w:pStyle w:val="Titulek"/>
      </w:pPr>
    </w:p>
    <w:p w:rsidR="003A7CF9" w:rsidRPr="00B31684" w:rsidRDefault="00663F56" w:rsidP="00663F56">
      <w:r w:rsidRPr="00B31684">
        <w:rPr>
          <w:b/>
        </w:rPr>
        <w:t>Rozklad vektoru do dvou daných směrů</w:t>
      </w:r>
      <w:r w:rsidRPr="00B31684">
        <w:t xml:space="preserve"> - operace, která se ve fyzice používá velice často. V tomto případě hledáme dva takové vektory, které leží v daných směrech a jejichž vektorovým součtem dostaneme zadaný vektor. Máme-li např. vektor </w:t>
      </w:r>
      <m:oMath>
        <m:acc>
          <m:accPr>
            <m:chr m:val="⃗"/>
            <m:ctrlPr>
              <w:rPr>
                <w:rFonts w:ascii="Cambria Math" w:hAnsi="Cambria Math"/>
                <w:i/>
              </w:rPr>
            </m:ctrlPr>
          </m:accPr>
          <m:e>
            <m:r>
              <w:rPr>
                <w:rFonts w:ascii="Cambria Math" w:hAnsi="Cambria Math"/>
              </w:rPr>
              <m:t>w</m:t>
            </m:r>
          </m:e>
        </m:acc>
      </m:oMath>
      <w:r w:rsidR="00DD0EFA" w:rsidRPr="00B31684">
        <w:t xml:space="preserve"> </w:t>
      </w:r>
      <w:r w:rsidRPr="00B31684">
        <w:t xml:space="preserve">rozložit do směrů daných polopřímkami </w:t>
      </w:r>
      <w:r w:rsidRPr="00B31684">
        <w:rPr>
          <w:i/>
          <w:iCs/>
        </w:rPr>
        <w:t>p</w:t>
      </w:r>
      <w:r w:rsidRPr="00B31684">
        <w:t xml:space="preserve"> a </w:t>
      </w:r>
      <w:r w:rsidRPr="00B31684">
        <w:rPr>
          <w:i/>
          <w:iCs/>
        </w:rPr>
        <w:t>q</w:t>
      </w:r>
      <w:r w:rsidRPr="00B31684">
        <w:t xml:space="preserve">, (viz obr. 4), uvědomíme si, že při sčítání dvou vektorů (dva nalezené vektory musí po sečtení dát vektor </w:t>
      </w:r>
      <m:oMath>
        <m:acc>
          <m:accPr>
            <m:chr m:val="⃗"/>
            <m:ctrlPr>
              <w:rPr>
                <w:rFonts w:ascii="Cambria Math" w:hAnsi="Cambria Math"/>
                <w:i/>
              </w:rPr>
            </m:ctrlPr>
          </m:accPr>
          <m:e>
            <m:r>
              <w:rPr>
                <w:rFonts w:ascii="Cambria Math" w:hAnsi="Cambria Math"/>
              </w:rPr>
              <m:t>w</m:t>
            </m:r>
          </m:e>
        </m:acc>
      </m:oMath>
      <w:r w:rsidRPr="00B31684">
        <w:t xml:space="preserve">) využíváme vektorového rovnoběžníku. V tomto případě postupujeme „odzadu“: koncovým bodem vektoru </w:t>
      </w:r>
      <m:oMath>
        <m:acc>
          <m:accPr>
            <m:chr m:val="⃗"/>
            <m:ctrlPr>
              <w:rPr>
                <w:rFonts w:ascii="Cambria Math" w:hAnsi="Cambria Math"/>
                <w:i/>
              </w:rPr>
            </m:ctrlPr>
          </m:accPr>
          <m:e>
            <m:r>
              <w:rPr>
                <w:rFonts w:ascii="Cambria Math" w:hAnsi="Cambria Math"/>
              </w:rPr>
              <m:t>w</m:t>
            </m:r>
          </m:e>
        </m:acc>
      </m:oMath>
      <w:r w:rsidRPr="00B31684">
        <w:t xml:space="preserve"> vedeme rovnoběžky s polopřímkami </w:t>
      </w:r>
      <w:r w:rsidRPr="00B31684">
        <w:rPr>
          <w:i/>
          <w:iCs/>
        </w:rPr>
        <w:t>p</w:t>
      </w:r>
      <w:r w:rsidRPr="00B31684">
        <w:t xml:space="preserve">, </w:t>
      </w:r>
      <w:r w:rsidRPr="00B31684">
        <w:rPr>
          <w:i/>
          <w:iCs/>
        </w:rPr>
        <w:t>q</w:t>
      </w:r>
      <w:r w:rsidRPr="00B31684">
        <w:t xml:space="preserve">. Průsečíky sestrojených rovnoběžek s polopřímkami </w:t>
      </w:r>
      <w:r w:rsidRPr="00B31684">
        <w:rPr>
          <w:i/>
          <w:iCs/>
        </w:rPr>
        <w:t>p</w:t>
      </w:r>
      <w:r w:rsidRPr="00B31684">
        <w:t xml:space="preserve"> a </w:t>
      </w:r>
      <w:r w:rsidRPr="00B31684">
        <w:rPr>
          <w:i/>
          <w:iCs/>
        </w:rPr>
        <w:t>q</w:t>
      </w:r>
      <w:r w:rsidRPr="00B31684">
        <w:t xml:space="preserve"> určují</w:t>
      </w:r>
    </w:p>
    <w:p w:rsidR="003A7CF9" w:rsidRPr="00B31684" w:rsidRDefault="003A7CF9" w:rsidP="003A7CF9">
      <w:pPr>
        <w:jc w:val="right"/>
      </w:pPr>
      <w:r w:rsidRPr="00B31684">
        <w:t>[4]</w:t>
      </w:r>
    </w:p>
    <w:p w:rsidR="00663F56" w:rsidRPr="00B31684" w:rsidRDefault="00663F56" w:rsidP="00663F56">
      <w:r w:rsidRPr="00B31684">
        <w:lastRenderedPageBreak/>
        <w:t xml:space="preserve">koncové body hledaných vektorů </w:t>
      </w:r>
      <m:oMath>
        <m:acc>
          <m:accPr>
            <m:chr m:val="⃗"/>
            <m:ctrlPr>
              <w:rPr>
                <w:rFonts w:ascii="Cambria Math" w:hAnsi="Cambria Math"/>
                <w:i/>
              </w:rPr>
            </m:ctrlPr>
          </m:accPr>
          <m:e>
            <m:r>
              <w:rPr>
                <w:rFonts w:ascii="Cambria Math" w:hAnsi="Cambria Math"/>
              </w:rPr>
              <m:t xml:space="preserve">u </m:t>
            </m:r>
          </m:e>
        </m:acc>
      </m:oMath>
      <w:r w:rsidRPr="00B31684">
        <w:t xml:space="preserve">a </w:t>
      </w:r>
      <m:oMath>
        <m:acc>
          <m:accPr>
            <m:chr m:val="⃗"/>
            <m:ctrlPr>
              <w:rPr>
                <w:rFonts w:ascii="Cambria Math" w:hAnsi="Cambria Math"/>
                <w:i/>
              </w:rPr>
            </m:ctrlPr>
          </m:accPr>
          <m:e>
            <m:r>
              <w:rPr>
                <w:rFonts w:ascii="Cambria Math" w:hAnsi="Cambria Math"/>
              </w:rPr>
              <m:t>v</m:t>
            </m:r>
          </m:e>
        </m:acc>
      </m:oMath>
      <w:r w:rsidRPr="00B31684">
        <w:t xml:space="preserve">. Vektor </w:t>
      </w:r>
      <m:oMath>
        <m:acc>
          <m:accPr>
            <m:chr m:val="⃗"/>
            <m:ctrlPr>
              <w:rPr>
                <w:rFonts w:ascii="Cambria Math" w:hAnsi="Cambria Math"/>
                <w:i/>
              </w:rPr>
            </m:ctrlPr>
          </m:accPr>
          <m:e>
            <m:r>
              <w:rPr>
                <w:rFonts w:ascii="Cambria Math" w:hAnsi="Cambria Math"/>
              </w:rPr>
              <m:t>w</m:t>
            </m:r>
          </m:e>
        </m:acc>
      </m:oMath>
      <w:r w:rsidR="004E0815" w:rsidRPr="00B31684">
        <w:t xml:space="preserve"> </w:t>
      </w:r>
      <w:r w:rsidRPr="00B31684">
        <w:t xml:space="preserve">jsme tedy rozložili na dvě složky </w:t>
      </w:r>
      <m:oMath>
        <m:acc>
          <m:accPr>
            <m:chr m:val="⃗"/>
            <m:ctrlPr>
              <w:rPr>
                <w:rFonts w:ascii="Cambria Math" w:hAnsi="Cambria Math"/>
                <w:i/>
              </w:rPr>
            </m:ctrlPr>
          </m:accPr>
          <m:e>
            <m:r>
              <w:rPr>
                <w:rFonts w:ascii="Cambria Math" w:hAnsi="Cambria Math"/>
              </w:rPr>
              <m:t xml:space="preserve">u </m:t>
            </m:r>
          </m:e>
        </m:acc>
      </m:oMath>
      <w:r w:rsidRPr="00B31684">
        <w:t xml:space="preserve">a </w:t>
      </w:r>
      <m:oMath>
        <m:acc>
          <m:accPr>
            <m:chr m:val="⃗"/>
            <m:ctrlPr>
              <w:rPr>
                <w:rFonts w:ascii="Cambria Math" w:hAnsi="Cambria Math"/>
                <w:i/>
              </w:rPr>
            </m:ctrlPr>
          </m:accPr>
          <m:e>
            <m:r>
              <w:rPr>
                <w:rFonts w:ascii="Cambria Math" w:hAnsi="Cambria Math"/>
              </w:rPr>
              <m:t>v</m:t>
            </m:r>
          </m:e>
        </m:acc>
      </m:oMath>
      <w:r w:rsidRPr="00B31684">
        <w:t xml:space="preserve">, pro něž platí: </w:t>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oMath>
      <w:r w:rsidRPr="00B31684">
        <w:t xml:space="preserve">. </w:t>
      </w:r>
    </w:p>
    <w:p w:rsidR="00CB3B43" w:rsidRDefault="00663F56" w:rsidP="00CB3B43">
      <w:pPr>
        <w:keepNext/>
        <w:jc w:val="center"/>
      </w:pPr>
      <w:r w:rsidRPr="00B31684">
        <w:rPr>
          <w:noProof/>
        </w:rPr>
        <w:drawing>
          <wp:inline distT="0" distB="0" distL="0" distR="0">
            <wp:extent cx="1520190" cy="1265555"/>
            <wp:effectExtent l="19050" t="0" r="3810" b="0"/>
            <wp:docPr id="172" name="obrázek 172" descr="http://fyzika.jreichl.com/data/M_uvod_soubory/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fyzika.jreichl.com/data/M_uvod_soubory/image059.png"/>
                    <pic:cNvPicPr>
                      <a:picLocks noChangeAspect="1" noChangeArrowheads="1"/>
                    </pic:cNvPicPr>
                  </pic:nvPicPr>
                  <pic:blipFill>
                    <a:blip r:embed="rId30" cstate="print"/>
                    <a:srcRect/>
                    <a:stretch>
                      <a:fillRect/>
                    </a:stretch>
                  </pic:blipFill>
                  <pic:spPr bwMode="auto">
                    <a:xfrm>
                      <a:off x="0" y="0"/>
                      <a:ext cx="1520190" cy="1265555"/>
                    </a:xfrm>
                    <a:prstGeom prst="rect">
                      <a:avLst/>
                    </a:prstGeom>
                    <a:noFill/>
                    <a:ln w="9525">
                      <a:noFill/>
                      <a:miter lim="800000"/>
                      <a:headEnd/>
                      <a:tailEnd/>
                    </a:ln>
                  </pic:spPr>
                </pic:pic>
              </a:graphicData>
            </a:graphic>
          </wp:inline>
        </w:drawing>
      </w:r>
    </w:p>
    <w:p w:rsidR="006353FA" w:rsidRPr="00CB3B43" w:rsidRDefault="00CB3B43" w:rsidP="00CB3B43">
      <w:pPr>
        <w:pStyle w:val="Titulek"/>
        <w:rPr>
          <w:i/>
          <w:sz w:val="20"/>
          <w:szCs w:val="20"/>
        </w:rPr>
      </w:pPr>
      <w:bookmarkStart w:id="44" w:name="_Toc357850837"/>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3</w:t>
      </w:r>
      <w:r w:rsidR="008B1230">
        <w:rPr>
          <w:i/>
          <w:sz w:val="20"/>
          <w:szCs w:val="20"/>
        </w:rPr>
        <w:fldChar w:fldCharType="end"/>
      </w:r>
      <w:r w:rsidRPr="00CB3B43">
        <w:rPr>
          <w:i/>
          <w:sz w:val="20"/>
          <w:szCs w:val="20"/>
        </w:rPr>
        <w:t xml:space="preserve"> Rozklad vektorů[4]</w:t>
      </w:r>
      <w:bookmarkEnd w:id="44"/>
    </w:p>
    <w:p w:rsidR="00DD0EFA" w:rsidRPr="00B31684" w:rsidRDefault="00DD0EFA" w:rsidP="00DD0EFA">
      <w:r w:rsidRPr="00B31684">
        <w:rPr>
          <w:b/>
          <w:bCs/>
        </w:rPr>
        <w:t>Skalární součin dvou vektorů</w:t>
      </w:r>
      <w:r w:rsidR="004E0815" w:rsidRPr="00B31684">
        <w:rPr>
          <w:b/>
          <w:bCs/>
        </w:rPr>
        <w:t xml:space="preserve"> -</w:t>
      </w:r>
      <w:r w:rsidRPr="00B31684">
        <w:t xml:space="preserve"> </w:t>
      </w:r>
      <m:oMath>
        <m:acc>
          <m:accPr>
            <m:chr m:val="⃗"/>
            <m:ctrlPr>
              <w:rPr>
                <w:rFonts w:ascii="Cambria Math" w:hAnsi="Cambria Math"/>
                <w:i/>
              </w:rPr>
            </m:ctrlPr>
          </m:accPr>
          <m:e>
            <m:r>
              <w:rPr>
                <w:rFonts w:ascii="Cambria Math" w:hAnsi="Cambria Math"/>
              </w:rPr>
              <m:t xml:space="preserve">u </m:t>
            </m:r>
          </m:e>
        </m:acc>
      </m:oMath>
      <w:r w:rsidRPr="00B31684">
        <w:t xml:space="preserve"> a </w:t>
      </w:r>
      <m:oMath>
        <m:acc>
          <m:accPr>
            <m:chr m:val="⃗"/>
            <m:ctrlPr>
              <w:rPr>
                <w:rFonts w:ascii="Cambria Math" w:hAnsi="Cambria Math"/>
                <w:i/>
              </w:rPr>
            </m:ctrlPr>
          </m:accPr>
          <m:e>
            <m:r>
              <w:rPr>
                <w:rFonts w:ascii="Cambria Math" w:hAnsi="Cambria Math"/>
              </w:rPr>
              <m:t xml:space="preserve">v </m:t>
            </m:r>
          </m:e>
        </m:acc>
      </m:oMath>
      <w:r w:rsidRPr="00B31684">
        <w:t xml:space="preserve"> je definován takto: </w:t>
      </w:r>
      <w:r w:rsidRPr="00B31684">
        <w:rPr>
          <w:rFonts w:ascii="Cambria Math" w:hAnsi="Cambria Math"/>
        </w:rPr>
        <w:br/>
      </w:r>
      <m:oMath>
        <m:acc>
          <m:accPr>
            <m:chr m:val="⃗"/>
            <m:ctrlPr>
              <w:rPr>
                <w:rFonts w:ascii="Cambria Math" w:hAnsi="Cambria Math"/>
                <w:i/>
              </w:rPr>
            </m:ctrlPr>
          </m:accPr>
          <m:e>
            <m:r>
              <w:rPr>
                <w:rFonts w:ascii="Cambria Math" w:hAnsi="Cambria Math"/>
              </w:rPr>
              <m:t>u</m:t>
            </m:r>
          </m:e>
        </m:acc>
        <m:acc>
          <m:accPr>
            <m:chr m:val="⃗"/>
            <m:ctrlPr>
              <w:rPr>
                <w:rFonts w:ascii="Cambria Math" w:hAnsi="Cambria Math"/>
                <w:i/>
              </w:rPr>
            </m:ctrlPr>
          </m:accPr>
          <m:e>
            <m:r>
              <w:rPr>
                <w:rFonts w:ascii="Cambria Math" w:hAnsi="Cambria Math"/>
              </w:rPr>
              <m:t>v</m:t>
            </m:r>
          </m:e>
        </m:acc>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v</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sSub>
          <m:sSubPr>
            <m:ctrlPr>
              <w:rPr>
                <w:rFonts w:ascii="Cambria Math" w:hAnsi="Cambria Math"/>
                <w:i/>
              </w:rPr>
            </m:ctrlPr>
          </m:sSubPr>
          <m:e>
            <m:r>
              <w:rPr>
                <w:rFonts w:ascii="Cambria Math" w:hAnsi="Cambria Math"/>
              </w:rPr>
              <m:t>v</m:t>
            </m:r>
          </m:e>
          <m:sub>
            <m:r>
              <w:rPr>
                <w:rFonts w:ascii="Cambria Math" w:hAnsi="Cambria Math"/>
              </w:rPr>
              <m:t>3</m:t>
            </m:r>
          </m:sub>
        </m:sSub>
      </m:oMath>
      <w:r w:rsidRPr="00B31684">
        <w:t xml:space="preserve">, kde příslušné vektory mají </w:t>
      </w:r>
      <w:hyperlink r:id="rId31" w:tooltip="Odkazuje na: Souvislost trajektorie a souřadnice" w:history="1">
        <w:r w:rsidRPr="00B31684">
          <w:rPr>
            <w:rStyle w:val="Hypertextovodkaz"/>
          </w:rPr>
          <w:t>souřadnice</w:t>
        </w:r>
      </w:hyperlink>
      <w:r w:rsidRPr="00B31684">
        <w:t xml:space="preserve"> </w:t>
      </w:r>
      <m:oMath>
        <m:acc>
          <m:accPr>
            <m:chr m:val="⃗"/>
            <m:ctrlPr>
              <w:rPr>
                <w:rFonts w:ascii="Cambria Math" w:hAnsi="Cambria Math"/>
                <w:i/>
              </w:rPr>
            </m:ctrlPr>
          </m:accPr>
          <m:e>
            <m:r>
              <w:rPr>
                <w:rFonts w:ascii="Cambria Math" w:hAnsi="Cambria Math"/>
              </w:rPr>
              <m:t>u</m:t>
            </m:r>
          </m:e>
        </m:acc>
        <m:r>
          <w:rPr>
            <w:rFonts w:ascii="Cambria Math" w:hAnsi="Cambria Math"/>
          </w:rPr>
          <m:t xml:space="preserve"> = (</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m:t>
        </m:r>
      </m:oMath>
      <w:r w:rsidR="00B63B70" w:rsidRPr="00B31684">
        <w:t xml:space="preserve"> </w:t>
      </w:r>
      <w:r w:rsidRPr="00B31684">
        <w:t xml:space="preserve">a </w:t>
      </w:r>
      <m:oMath>
        <m:acc>
          <m:accPr>
            <m:chr m:val="⃗"/>
            <m:ctrlPr>
              <w:rPr>
                <w:rFonts w:ascii="Cambria Math" w:hAnsi="Cambria Math"/>
                <w:i/>
              </w:rPr>
            </m:ctrlPr>
          </m:accPr>
          <m:e>
            <m:r>
              <w:rPr>
                <w:rFonts w:ascii="Cambria Math" w:hAnsi="Cambria Math"/>
              </w:rPr>
              <m:t>v</m:t>
            </m:r>
          </m:e>
        </m:acc>
        <m:r>
          <w:rPr>
            <w:rFonts w:ascii="Cambria Math" w:hAnsi="Cambria Math"/>
          </w:rPr>
          <m:t xml:space="preserve"> =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oMath>
      <w:r w:rsidRPr="00B31684">
        <w:t xml:space="preserve">. Skalární součin je možné určit také vztahem </w:t>
      </w:r>
      <m:oMath>
        <m:acc>
          <m:accPr>
            <m:chr m:val="⃗"/>
            <m:ctrlPr>
              <w:rPr>
                <w:rFonts w:ascii="Cambria Math" w:hAnsi="Cambria Math"/>
                <w:i/>
              </w:rPr>
            </m:ctrlPr>
          </m:accPr>
          <m:e>
            <m:r>
              <w:rPr>
                <w:rFonts w:ascii="Cambria Math" w:hAnsi="Cambria Math"/>
              </w:rPr>
              <m:t>u</m:t>
            </m:r>
          </m:e>
        </m:acc>
        <m:acc>
          <m:accPr>
            <m:chr m:val="⃗"/>
            <m:ctrlPr>
              <w:rPr>
                <w:rFonts w:ascii="Cambria Math" w:hAnsi="Cambria Math"/>
                <w:i/>
              </w:rPr>
            </m:ctrlPr>
          </m:accPr>
          <m:e>
            <m:r>
              <w:rPr>
                <w:rFonts w:ascii="Cambria Math" w:hAnsi="Cambria Math"/>
              </w:rPr>
              <m:t>v</m:t>
            </m:r>
          </m:e>
        </m:acc>
        <m:r>
          <w:rPr>
            <w:rFonts w:ascii="Cambria Math" w:hAnsi="Cambria Math"/>
          </w:rPr>
          <m:t>=</m:t>
        </m:r>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u</m:t>
                </m:r>
              </m:e>
            </m:d>
          </m:e>
        </m:acc>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v</m:t>
                </m:r>
              </m:e>
            </m:d>
          </m:e>
        </m:acc>
        <m:r>
          <w:rPr>
            <w:rFonts w:ascii="Cambria Math" w:hAnsi="Cambria Math"/>
          </w:rPr>
          <m:t>cosα</m:t>
        </m:r>
      </m:oMath>
      <w:r w:rsidRPr="00B31684">
        <w:t xml:space="preserve">, kde </w:t>
      </w:r>
      <m:oMath>
        <m:r>
          <w:rPr>
            <w:rFonts w:ascii="Cambria Math" w:hAnsi="Cambria Math"/>
          </w:rPr>
          <m:t>α</m:t>
        </m:r>
      </m:oMath>
      <w:r w:rsidR="00A3796D" w:rsidRPr="00B31684">
        <w:t xml:space="preserve"> </w:t>
      </w:r>
      <w:r w:rsidRPr="00B31684">
        <w:t>je úhel, který tyto vektory svírají. Jedná se vlastně o součin velikosti jednoho z vektorů a kolmého průmětu druhého vektoru do s</w:t>
      </w:r>
      <w:r w:rsidR="004E0815" w:rsidRPr="00B31684">
        <w:t xml:space="preserve">měru prvního vektoru (viz obr. </w:t>
      </w:r>
      <w:r w:rsidR="009145B1" w:rsidRPr="00B31684">
        <w:t>2</w:t>
      </w:r>
      <w:r w:rsidR="004E0815" w:rsidRPr="00B31684">
        <w:t>.3</w:t>
      </w:r>
      <w:r w:rsidRPr="00B31684">
        <w:t xml:space="preserve">). Výsledkem skalárního součinu dvou vektorů je tedy číslo. Budou-li vektory </w:t>
      </w:r>
      <m:oMath>
        <m:acc>
          <m:accPr>
            <m:chr m:val="⃗"/>
            <m:ctrlPr>
              <w:rPr>
                <w:rFonts w:ascii="Cambria Math" w:hAnsi="Cambria Math"/>
                <w:i/>
              </w:rPr>
            </m:ctrlPr>
          </m:accPr>
          <m:e>
            <m:r>
              <w:rPr>
                <w:rFonts w:ascii="Cambria Math" w:hAnsi="Cambria Math"/>
              </w:rPr>
              <m:t xml:space="preserve">u </m:t>
            </m:r>
          </m:e>
        </m:acc>
      </m:oMath>
      <w:r w:rsidRPr="00B31684">
        <w:t xml:space="preserve"> a </w:t>
      </w:r>
      <m:oMath>
        <m:acc>
          <m:accPr>
            <m:chr m:val="⃗"/>
            <m:ctrlPr>
              <w:rPr>
                <w:rFonts w:ascii="Cambria Math" w:hAnsi="Cambria Math"/>
                <w:i/>
              </w:rPr>
            </m:ctrlPr>
          </m:accPr>
          <m:e>
            <m:r>
              <w:rPr>
                <w:rFonts w:ascii="Cambria Math" w:hAnsi="Cambria Math"/>
              </w:rPr>
              <m:t xml:space="preserve">v </m:t>
            </m:r>
          </m:e>
        </m:acc>
      </m:oMath>
      <w:r w:rsidR="004E0815" w:rsidRPr="00B31684">
        <w:t xml:space="preserve"> </w:t>
      </w:r>
      <w:r w:rsidRPr="00B31684">
        <w:t xml:space="preserve">nenulové, pak </w:t>
      </w:r>
      <m:oMath>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 xml:space="preserve">=0 </m:t>
        </m:r>
      </m:oMath>
      <w:r w:rsidRPr="00B31684">
        <w:t xml:space="preserve">v případě, že vektory jsou na sebe vzájemně kolmé, </w:t>
      </w:r>
      <m:oMath>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&gt;0</m:t>
        </m:r>
      </m:oMath>
      <w:r w:rsidR="004E0815" w:rsidRPr="00B31684">
        <w:t xml:space="preserve"> </w:t>
      </w:r>
      <w:r w:rsidRPr="00B31684">
        <w:t xml:space="preserve">jestliže příslušné vektory svírají ostrý úhel a </w:t>
      </w:r>
      <m:oMath>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&lt;0</m:t>
        </m:r>
      </m:oMath>
      <w:r w:rsidR="004E0815" w:rsidRPr="00B31684">
        <w:t xml:space="preserve"> </w:t>
      </w:r>
      <w:r w:rsidRPr="00B31684">
        <w:t>v případě, že svírají úhel tupý. Skalární součin lze aplikovat i na dva vektory v rovině.</w:t>
      </w:r>
      <m:oMath>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=0</m:t>
        </m:r>
      </m:oMath>
    </w:p>
    <w:p w:rsidR="00CB3B43" w:rsidRDefault="00DD0EFA" w:rsidP="00CB3B43">
      <w:pPr>
        <w:keepNext/>
        <w:jc w:val="center"/>
      </w:pPr>
      <w:r w:rsidRPr="00B31684">
        <w:rPr>
          <w:noProof/>
        </w:rPr>
        <w:drawing>
          <wp:inline distT="0" distB="0" distL="0" distR="0">
            <wp:extent cx="627380" cy="829310"/>
            <wp:effectExtent l="19050" t="0" r="1270" b="0"/>
            <wp:docPr id="243" name="obrázek 243" descr="http://fyzika.jreichl.com/data/M_uvod_soubory/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fyzika.jreichl.com/data/M_uvod_soubory/image076.png"/>
                    <pic:cNvPicPr>
                      <a:picLocks noChangeAspect="1" noChangeArrowheads="1"/>
                    </pic:cNvPicPr>
                  </pic:nvPicPr>
                  <pic:blipFill>
                    <a:blip r:embed="rId32" cstate="print"/>
                    <a:srcRect/>
                    <a:stretch>
                      <a:fillRect/>
                    </a:stretch>
                  </pic:blipFill>
                  <pic:spPr bwMode="auto">
                    <a:xfrm>
                      <a:off x="0" y="0"/>
                      <a:ext cx="627380" cy="829310"/>
                    </a:xfrm>
                    <a:prstGeom prst="rect">
                      <a:avLst/>
                    </a:prstGeom>
                    <a:noFill/>
                    <a:ln w="9525">
                      <a:noFill/>
                      <a:miter lim="800000"/>
                      <a:headEnd/>
                      <a:tailEnd/>
                    </a:ln>
                  </pic:spPr>
                </pic:pic>
              </a:graphicData>
            </a:graphic>
          </wp:inline>
        </w:drawing>
      </w:r>
    </w:p>
    <w:p w:rsidR="00DD0EFA" w:rsidRPr="00CB3B43" w:rsidRDefault="00CB3B43" w:rsidP="00CB3B43">
      <w:pPr>
        <w:pStyle w:val="Titulek"/>
        <w:rPr>
          <w:i/>
          <w:sz w:val="20"/>
          <w:szCs w:val="20"/>
        </w:rPr>
      </w:pPr>
      <w:bookmarkStart w:id="45" w:name="_Toc357850838"/>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4</w:t>
      </w:r>
      <w:r w:rsidR="008B1230">
        <w:rPr>
          <w:i/>
          <w:sz w:val="20"/>
          <w:szCs w:val="20"/>
        </w:rPr>
        <w:fldChar w:fldCharType="end"/>
      </w:r>
      <w:r w:rsidRPr="00CB3B43">
        <w:rPr>
          <w:i/>
          <w:sz w:val="20"/>
          <w:szCs w:val="20"/>
        </w:rPr>
        <w:t xml:space="preserve"> Rozklad vektorů[4]</w:t>
      </w:r>
      <w:bookmarkEnd w:id="45"/>
    </w:p>
    <w:p w:rsidR="007D192B" w:rsidRPr="00B31684" w:rsidRDefault="007D192B" w:rsidP="00DD0EFA">
      <w:pPr>
        <w:jc w:val="center"/>
      </w:pPr>
    </w:p>
    <w:p w:rsidR="00D2304A" w:rsidRPr="00B31684" w:rsidRDefault="00D2304A" w:rsidP="00DD0EFA">
      <w:pPr>
        <w:jc w:val="center"/>
      </w:pPr>
    </w:p>
    <w:p w:rsidR="003A7CF9" w:rsidRPr="00B31684" w:rsidRDefault="00DD0EFA" w:rsidP="0027519E">
      <w:r w:rsidRPr="00B31684">
        <w:rPr>
          <w:b/>
          <w:bCs/>
        </w:rPr>
        <w:t>Vektorový součin dvou vektorů</w:t>
      </w:r>
      <w:r w:rsidR="004E0815" w:rsidRPr="00B31684">
        <w:rPr>
          <w:b/>
          <w:bCs/>
        </w:rPr>
        <w:t xml:space="preserve"> -</w:t>
      </w:r>
      <w:r w:rsidRPr="00B31684">
        <w:t xml:space="preserve"> </w:t>
      </w:r>
      <m:oMath>
        <m:acc>
          <m:accPr>
            <m:chr m:val="⃗"/>
            <m:ctrlPr>
              <w:rPr>
                <w:rFonts w:ascii="Cambria Math" w:hAnsi="Cambria Math"/>
                <w:i/>
              </w:rPr>
            </m:ctrlPr>
          </m:accPr>
          <m:e>
            <m:r>
              <w:rPr>
                <w:rFonts w:ascii="Cambria Math" w:hAnsi="Cambria Math"/>
              </w:rPr>
              <m:t xml:space="preserve">u </m:t>
            </m:r>
          </m:e>
        </m:acc>
        <m:r>
          <w:rPr>
            <w:rFonts w:ascii="Cambria Math" w:hAnsi="Cambria Math"/>
          </w:rPr>
          <m:t xml:space="preserve"> </m:t>
        </m:r>
      </m:oMath>
      <w:r w:rsidR="0087335E" w:rsidRPr="00B31684">
        <w:t xml:space="preserve"> </w:t>
      </w:r>
      <w:r w:rsidRPr="00B31684">
        <w:t xml:space="preserve">a </w:t>
      </w:r>
      <m:oMath>
        <m:acc>
          <m:accPr>
            <m:chr m:val="⃗"/>
            <m:ctrlPr>
              <w:rPr>
                <w:rFonts w:ascii="Cambria Math" w:hAnsi="Cambria Math"/>
                <w:i/>
              </w:rPr>
            </m:ctrlPr>
          </m:accPr>
          <m:e>
            <m:r>
              <w:rPr>
                <w:rFonts w:ascii="Cambria Math" w:hAnsi="Cambria Math"/>
              </w:rPr>
              <m:t xml:space="preserve">v </m:t>
            </m:r>
          </m:e>
        </m:acc>
      </m:oMath>
      <w:r w:rsidR="004E0815" w:rsidRPr="00B31684">
        <w:t xml:space="preserve"> (viz obr. </w:t>
      </w:r>
      <w:r w:rsidR="009145B1" w:rsidRPr="00B31684">
        <w:t>2</w:t>
      </w:r>
      <w:r w:rsidR="004E0815" w:rsidRPr="00B31684">
        <w:t>.5</w:t>
      </w:r>
      <w:r w:rsidRPr="00B31684">
        <w:t xml:space="preserve">) </w:t>
      </w:r>
      <w:r w:rsidRPr="00B31684">
        <w:rPr>
          <w:rFonts w:ascii="Cambria Math" w:hAnsi="Cambria Math"/>
        </w:rPr>
        <w:br/>
      </w:r>
      <m:oMath>
        <m:acc>
          <m:accPr>
            <m:chr m:val="⃗"/>
            <m:ctrlPr>
              <w:rPr>
                <w:rFonts w:ascii="Cambria Math" w:hAnsi="Cambria Math"/>
                <w:i/>
              </w:rPr>
            </m:ctrlPr>
          </m:accPr>
          <m:e>
            <m:r>
              <w:rPr>
                <w:rFonts w:ascii="Cambria Math" w:hAnsi="Cambria Math"/>
              </w:rPr>
              <m:t>u</m:t>
            </m:r>
          </m:e>
        </m:acc>
        <m:r>
          <w:rPr>
            <w:rFonts w:ascii="Cambria Math" w:hAnsi="Cambria Math"/>
          </w:rPr>
          <m:t xml:space="preserve"> </m:t>
        </m:r>
        <m:r>
          <m:rPr>
            <m:sty m:val="p"/>
          </m:rPr>
          <w:rPr>
            <w:rFonts w:ascii="Cambria Math" w:hAnsi="Cambria Math"/>
          </w:rPr>
          <m:t>x</m:t>
        </m:r>
        <m:r>
          <w:rPr>
            <w:rFonts w:ascii="Cambria Math" w:hAnsi="Cambria Math"/>
          </w:rPr>
          <m:t xml:space="preserve"> </m:t>
        </m:r>
        <m:acc>
          <m:accPr>
            <m:chr m:val="⃗"/>
            <m:ctrlPr>
              <w:rPr>
                <w:rFonts w:ascii="Cambria Math" w:hAnsi="Cambria Math"/>
                <w:i/>
              </w:rPr>
            </m:ctrlPr>
          </m:accPr>
          <m:e>
            <m:r>
              <w:rPr>
                <w:rFonts w:ascii="Cambria Math" w:hAnsi="Cambria Math"/>
              </w:rPr>
              <m:t>v</m:t>
            </m:r>
          </m:e>
        </m:acc>
        <m:r>
          <w:rPr>
            <w:rFonts w:ascii="Cambria Math" w:hAnsi="Cambria Math"/>
          </w:rPr>
          <m:t>=</m:t>
        </m:r>
        <m:acc>
          <m:accPr>
            <m:chr m:val="⃗"/>
            <m:ctrlPr>
              <w:rPr>
                <w:rFonts w:ascii="Cambria Math" w:hAnsi="Cambria Math"/>
                <w:i/>
              </w:rPr>
            </m:ctrlPr>
          </m:accPr>
          <m:e>
            <m:r>
              <w:rPr>
                <w:rFonts w:ascii="Cambria Math" w:hAnsi="Cambria Math"/>
              </w:rPr>
              <m:t>w</m:t>
            </m:r>
          </m:e>
        </m:acc>
        <m:r>
          <w:rPr>
            <w:rFonts w:ascii="Cambria Math" w:hAnsi="Cambria Math"/>
          </w:rPr>
          <m:t xml:space="preserve"> </m:t>
        </m:r>
      </m:oMath>
      <w:r w:rsidRPr="00B31684">
        <w:t xml:space="preserve">je opět vektor, který je definován takto: </w:t>
      </w:r>
      <w:r w:rsidRPr="00B31684">
        <w:rPr>
          <w:rFonts w:ascii="Cambria Math" w:hAnsi="Cambria Math"/>
        </w:rPr>
        <w:br/>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m:t>
        </m:r>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v</m:t>
            </m:r>
          </m:e>
        </m:acc>
      </m:oMath>
      <w:r w:rsidRPr="00B31684">
        <w:t xml:space="preserve">, velikost </w:t>
      </w:r>
      <m:oMath>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w</m:t>
                </m:r>
              </m:e>
            </m:d>
          </m:e>
        </m:acc>
      </m:oMath>
      <w:r w:rsidR="00CD530C" w:rsidRPr="00B31684">
        <w:t xml:space="preserve"> </w:t>
      </w:r>
      <w:r w:rsidRPr="00B31684">
        <w:t xml:space="preserve">vektoru </w:t>
      </w:r>
      <m:oMath>
        <m:acc>
          <m:accPr>
            <m:chr m:val="⃗"/>
            <m:ctrlPr>
              <w:rPr>
                <w:rFonts w:ascii="Cambria Math" w:hAnsi="Cambria Math"/>
                <w:i/>
              </w:rPr>
            </m:ctrlPr>
          </m:accPr>
          <m:e>
            <m:r>
              <w:rPr>
                <w:rFonts w:ascii="Cambria Math" w:hAnsi="Cambria Math"/>
              </w:rPr>
              <m:t xml:space="preserve">w </m:t>
            </m:r>
          </m:e>
        </m:acc>
        <m:r>
          <w:rPr>
            <w:rFonts w:ascii="Cambria Math" w:hAnsi="Cambria Math"/>
          </w:rPr>
          <m:t xml:space="preserve"> </m:t>
        </m:r>
      </m:oMath>
      <w:r w:rsidRPr="00B31684">
        <w:t>je číselně rovna obsah</w:t>
      </w:r>
      <w:r w:rsidR="007D192B" w:rsidRPr="00B31684">
        <w:t xml:space="preserve">u rovnoběžníku určeného vektory </w:t>
      </w:r>
      <m:oMath>
        <m:acc>
          <m:accPr>
            <m:chr m:val="⃗"/>
            <m:ctrlPr>
              <w:rPr>
                <w:rFonts w:ascii="Cambria Math" w:hAnsi="Cambria Math"/>
                <w:i/>
              </w:rPr>
            </m:ctrlPr>
          </m:accPr>
          <m:e>
            <m:r>
              <w:rPr>
                <w:rFonts w:ascii="Cambria Math" w:hAnsi="Cambria Math"/>
              </w:rPr>
              <m:t xml:space="preserve">u </m:t>
            </m:r>
          </m:e>
        </m:acc>
        <m:r>
          <w:rPr>
            <w:rFonts w:ascii="Cambria Math" w:hAnsi="Cambria Math"/>
          </w:rPr>
          <m:t xml:space="preserve"> </m:t>
        </m:r>
      </m:oMath>
      <w:r w:rsidR="007D192B" w:rsidRPr="00B31684">
        <w:t xml:space="preserve">a </w:t>
      </w:r>
      <m:oMath>
        <m:acc>
          <m:accPr>
            <m:chr m:val="⃗"/>
            <m:ctrlPr>
              <w:rPr>
                <w:rFonts w:ascii="Cambria Math" w:hAnsi="Cambria Math"/>
                <w:i/>
              </w:rPr>
            </m:ctrlPr>
          </m:accPr>
          <m:e>
            <m:r>
              <w:rPr>
                <w:rFonts w:ascii="Cambria Math" w:hAnsi="Cambria Math"/>
              </w:rPr>
              <m:t xml:space="preserve">v </m:t>
            </m:r>
          </m:e>
        </m:acc>
      </m:oMath>
      <w:r w:rsidRPr="00B31684">
        <w:t xml:space="preserve">, tj. </w:t>
      </w:r>
      <m:oMath>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w</m:t>
                </m:r>
              </m:e>
            </m:d>
          </m:e>
        </m:acc>
        <m:r>
          <w:rPr>
            <w:rFonts w:ascii="Cambria Math" w:hAnsi="Cambria Math"/>
          </w:rPr>
          <m:t>=</m:t>
        </m:r>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u</m:t>
                </m:r>
              </m:e>
            </m:d>
            <m:r>
              <w:rPr>
                <w:rFonts w:ascii="Cambria Math" w:hAnsi="Cambria Math"/>
              </w:rPr>
              <m:t>.</m:t>
            </m:r>
          </m:e>
        </m:acc>
        <m:acc>
          <m:accPr>
            <m:chr m:val="⃗"/>
            <m:ctrlPr>
              <w:rPr>
                <w:rFonts w:ascii="Cambria Math" w:hAnsi="Cambria Math"/>
                <w:i/>
              </w:rPr>
            </m:ctrlPr>
          </m:accPr>
          <m:e>
            <m:d>
              <m:dPr>
                <m:begChr m:val="|"/>
                <m:endChr m:val="|"/>
                <m:ctrlPr>
                  <w:rPr>
                    <w:rFonts w:ascii="Cambria Math" w:hAnsi="Cambria Math"/>
                    <w:i/>
                  </w:rPr>
                </m:ctrlPr>
              </m:dPr>
              <m:e>
                <m:r>
                  <w:rPr>
                    <w:rFonts w:ascii="Cambria Math" w:hAnsi="Cambria Math"/>
                  </w:rPr>
                  <m:t>v</m:t>
                </m:r>
              </m:e>
            </m:d>
          </m:e>
        </m:acc>
        <m:r>
          <w:rPr>
            <w:rFonts w:ascii="Cambria Math" w:hAnsi="Cambria Math"/>
          </w:rPr>
          <m:t>sinα</m:t>
        </m:r>
      </m:oMath>
      <w:r w:rsidR="00CD530C" w:rsidRPr="00B31684">
        <w:t xml:space="preserve"> </w:t>
      </w:r>
      <w:r w:rsidRPr="00B31684">
        <w:t>(</w:t>
      </w:r>
      <m:oMath>
        <m:r>
          <w:rPr>
            <w:rFonts w:ascii="Cambria Math" w:hAnsi="Cambria Math"/>
          </w:rPr>
          <m:t>α</m:t>
        </m:r>
      </m:oMath>
      <w:r w:rsidR="00CD530C" w:rsidRPr="00B31684">
        <w:t xml:space="preserve"> </w:t>
      </w:r>
      <w:r w:rsidRPr="00B31684">
        <w:t xml:space="preserve">je úhel, který svírají vektory </w:t>
      </w:r>
      <m:oMath>
        <m:acc>
          <m:accPr>
            <m:chr m:val="⃗"/>
            <m:ctrlPr>
              <w:rPr>
                <w:rFonts w:ascii="Cambria Math" w:hAnsi="Cambria Math"/>
                <w:i/>
              </w:rPr>
            </m:ctrlPr>
          </m:accPr>
          <m:e>
            <m:r>
              <w:rPr>
                <w:rFonts w:ascii="Cambria Math" w:hAnsi="Cambria Math"/>
              </w:rPr>
              <m:t xml:space="preserve">u </m:t>
            </m:r>
          </m:e>
        </m:acc>
      </m:oMath>
      <w:r w:rsidRPr="00B31684">
        <w:t xml:space="preserve">a </w:t>
      </w:r>
      <m:oMath>
        <m:acc>
          <m:accPr>
            <m:chr m:val="⃗"/>
            <m:ctrlPr>
              <w:rPr>
                <w:rFonts w:ascii="Cambria Math" w:hAnsi="Cambria Math"/>
                <w:i/>
              </w:rPr>
            </m:ctrlPr>
          </m:accPr>
          <m:e>
            <m:r>
              <w:rPr>
                <w:rFonts w:ascii="Cambria Math" w:hAnsi="Cambria Math"/>
              </w:rPr>
              <m:t xml:space="preserve">v </m:t>
            </m:r>
          </m:e>
        </m:acc>
      </m:oMath>
      <w:r w:rsidRPr="00B31684">
        <w:t xml:space="preserve">) a </w:t>
      </w:r>
      <m:oMath>
        <m:acc>
          <m:accPr>
            <m:chr m:val="⃗"/>
            <m:ctrlPr>
              <w:rPr>
                <w:rFonts w:ascii="Cambria Math" w:hAnsi="Cambria Math"/>
                <w:i/>
              </w:rPr>
            </m:ctrlPr>
          </m:accPr>
          <m:e>
            <m:r>
              <w:rPr>
                <w:rFonts w:ascii="Cambria Math" w:hAnsi="Cambria Math"/>
              </w:rPr>
              <m:t xml:space="preserve">w </m:t>
            </m:r>
          </m:e>
        </m:acc>
        <m:r>
          <w:rPr>
            <w:rFonts w:ascii="Cambria Math" w:hAnsi="Cambria Math"/>
          </w:rPr>
          <m:t xml:space="preserve"> </m:t>
        </m:r>
      </m:oMath>
      <w:r w:rsidRPr="00B31684">
        <w:t xml:space="preserve">je orientován vůči rovině vektorů </w:t>
      </w:r>
      <m:oMath>
        <m:acc>
          <m:accPr>
            <m:chr m:val="⃗"/>
            <m:ctrlPr>
              <w:rPr>
                <w:rFonts w:ascii="Cambria Math" w:hAnsi="Cambria Math"/>
                <w:i/>
              </w:rPr>
            </m:ctrlPr>
          </m:accPr>
          <m:e>
            <m:r>
              <w:rPr>
                <w:rFonts w:ascii="Cambria Math" w:hAnsi="Cambria Math"/>
              </w:rPr>
              <m:t xml:space="preserve">u </m:t>
            </m:r>
          </m:e>
        </m:acc>
      </m:oMath>
      <w:r w:rsidR="004E0815" w:rsidRPr="00B31684">
        <w:t xml:space="preserve"> </w:t>
      </w:r>
      <w:r w:rsidRPr="00B31684">
        <w:t xml:space="preserve">a </w:t>
      </w:r>
      <m:oMath>
        <m:acc>
          <m:accPr>
            <m:chr m:val="⃗"/>
            <m:ctrlPr>
              <w:rPr>
                <w:rFonts w:ascii="Cambria Math" w:hAnsi="Cambria Math"/>
                <w:i/>
              </w:rPr>
            </m:ctrlPr>
          </m:accPr>
          <m:e>
            <m:r>
              <w:rPr>
                <w:rFonts w:ascii="Cambria Math" w:hAnsi="Cambria Math"/>
              </w:rPr>
              <m:t xml:space="preserve">v </m:t>
            </m:r>
          </m:e>
        </m:acc>
      </m:oMath>
      <w:r w:rsidR="00CD530C" w:rsidRPr="00B31684">
        <w:t xml:space="preserve"> </w:t>
      </w:r>
      <w:r w:rsidRPr="00B31684">
        <w:t xml:space="preserve">podle </w:t>
      </w:r>
      <w:hyperlink r:id="rId33" w:tooltip="Odkazuje na: Pravidlo pravé ruky" w:history="1">
        <w:r w:rsidRPr="00B31684">
          <w:rPr>
            <w:rStyle w:val="Hypertextovodkaz"/>
          </w:rPr>
          <w:t>pravidla pravé ruky</w:t>
        </w:r>
      </w:hyperlink>
      <w:r w:rsidRPr="00B31684">
        <w:t xml:space="preserve">. Souřadnice vektoru </w:t>
      </w:r>
      <m:oMath>
        <m:acc>
          <m:accPr>
            <m:chr m:val="⃗"/>
            <m:ctrlPr>
              <w:rPr>
                <w:rFonts w:ascii="Cambria Math" w:hAnsi="Cambria Math"/>
                <w:i/>
              </w:rPr>
            </m:ctrlPr>
          </m:accPr>
          <m:e>
            <m:r>
              <w:rPr>
                <w:rFonts w:ascii="Cambria Math" w:hAnsi="Cambria Math"/>
              </w:rPr>
              <m:t xml:space="preserve">w </m:t>
            </m:r>
          </m:e>
        </m:acc>
        <m:r>
          <w:rPr>
            <w:rFonts w:ascii="Cambria Math" w:hAnsi="Cambria Math"/>
          </w:rPr>
          <m:t xml:space="preserve"> </m:t>
        </m:r>
      </m:oMath>
      <w:r w:rsidR="004E0815" w:rsidRPr="00B31684">
        <w:t xml:space="preserve"> </w:t>
      </w:r>
      <w:r w:rsidRPr="00B31684">
        <w:t xml:space="preserve">jsou: </w:t>
      </w:r>
    </w:p>
    <w:p w:rsidR="003A7CF9" w:rsidRPr="00B31684" w:rsidRDefault="003A7CF9" w:rsidP="003A7CF9">
      <w:pPr>
        <w:jc w:val="right"/>
      </w:pPr>
      <w:r w:rsidRPr="00B31684">
        <w:t>[4]</w:t>
      </w:r>
    </w:p>
    <w:p w:rsidR="00DD0EFA" w:rsidRPr="00B31684" w:rsidRDefault="008B1230" w:rsidP="0027519E">
      <m:oMath>
        <m:acc>
          <m:accPr>
            <m:chr m:val="⃗"/>
            <m:ctrlPr>
              <w:rPr>
                <w:rFonts w:ascii="Cambria Math" w:hAnsi="Cambria Math"/>
                <w:i/>
              </w:rPr>
            </m:ctrlPr>
          </m:accPr>
          <m:e>
            <m:r>
              <w:rPr>
                <w:rFonts w:ascii="Cambria Math" w:hAnsi="Cambria Math"/>
              </w:rPr>
              <m:t>w</m:t>
            </m:r>
          </m:e>
        </m:acc>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oMath>
      <w:r w:rsidR="00DD0EFA" w:rsidRPr="00B31684">
        <w:t>,</w:t>
      </w:r>
      <w:r w:rsidR="007842B3">
        <w:t xml:space="preserve"> </w:t>
      </w:r>
      <w:r w:rsidR="00DD0EFA" w:rsidRPr="00B31684">
        <w:t xml:space="preserve">kde </w:t>
      </w:r>
      <m:oMath>
        <m:acc>
          <m:accPr>
            <m:chr m:val="⃗"/>
            <m:ctrlPr>
              <w:rPr>
                <w:rFonts w:ascii="Cambria Math" w:hAnsi="Cambria Math"/>
                <w:i/>
              </w:rPr>
            </m:ctrlPr>
          </m:accPr>
          <m:e>
            <m:r>
              <w:rPr>
                <w:rFonts w:ascii="Cambria Math" w:hAnsi="Cambria Math"/>
              </w:rPr>
              <m:t>u</m:t>
            </m:r>
          </m:e>
        </m:acc>
        <m:r>
          <w:rPr>
            <w:rFonts w:ascii="Cambria Math" w:hAnsi="Cambria Math"/>
          </w:rPr>
          <m:t xml:space="preserve"> = (</m:t>
        </m:r>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m:t>
        </m:r>
      </m:oMath>
      <w:r w:rsidR="00DD0EFA" w:rsidRPr="00B31684">
        <w:t>a</w:t>
      </w:r>
      <w:r w:rsidR="0027519E" w:rsidRPr="00B31684">
        <w:t xml:space="preserve"> </w:t>
      </w:r>
      <m:oMath>
        <m:acc>
          <m:accPr>
            <m:chr m:val="⃗"/>
            <m:ctrlPr>
              <w:rPr>
                <w:rFonts w:ascii="Cambria Math" w:hAnsi="Cambria Math"/>
                <w:i/>
              </w:rPr>
            </m:ctrlPr>
          </m:accPr>
          <m:e>
            <m:r>
              <w:rPr>
                <w:rFonts w:ascii="Cambria Math" w:hAnsi="Cambria Math"/>
              </w:rPr>
              <m:t>v</m:t>
            </m:r>
          </m:e>
        </m:acc>
        <m:r>
          <w:rPr>
            <w:rFonts w:ascii="Cambria Math" w:hAnsi="Cambria Math"/>
          </w:rPr>
          <m:t xml:space="preserve"> = (</m:t>
        </m:r>
        <m:sSub>
          <m:sSubPr>
            <m:ctrlPr>
              <w:rPr>
                <w:rFonts w:ascii="Cambria Math" w:hAnsi="Cambria Math"/>
                <w:i/>
              </w:rPr>
            </m:ctrlPr>
          </m:sSubPr>
          <m:e>
            <m:r>
              <w:rPr>
                <w:rFonts w:ascii="Cambria Math" w:hAnsi="Cambria Math"/>
              </w:rPr>
              <m:t>v</m:t>
            </m:r>
          </m:e>
          <m:sub>
            <m:r>
              <w:rPr>
                <w:rFonts w:ascii="Cambria Math" w:hAnsi="Cambria Math"/>
              </w:rPr>
              <m:t>1,</m:t>
            </m:r>
          </m:sub>
        </m:sSub>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m:t>
        </m:r>
      </m:oMath>
      <w:r w:rsidR="0027519E" w:rsidRPr="00B31684">
        <w:t>. Platí-li:</w:t>
      </w:r>
      <w:r w:rsidR="007842B3">
        <w:t xml:space="preserve"> </w:t>
      </w:r>
      <m:oMath>
        <m:acc>
          <m:accPr>
            <m:chr m:val="⃗"/>
            <m:ctrlPr>
              <w:rPr>
                <w:rFonts w:ascii="Cambria Math" w:hAnsi="Cambria Math"/>
                <w:i/>
              </w:rPr>
            </m:ctrlPr>
          </m:accPr>
          <m:e>
            <m:r>
              <w:rPr>
                <w:rFonts w:ascii="Cambria Math" w:hAnsi="Cambria Math"/>
              </w:rPr>
              <m:t>v</m:t>
            </m:r>
          </m:e>
        </m:acc>
        <m:r>
          <w:rPr>
            <w:rFonts w:ascii="Cambria Math" w:hAnsi="Cambria Math"/>
          </w:rPr>
          <m:t>=k</m:t>
        </m:r>
        <m:acc>
          <m:accPr>
            <m:chr m:val="⃗"/>
            <m:ctrlPr>
              <w:rPr>
                <w:rFonts w:ascii="Cambria Math" w:hAnsi="Cambria Math"/>
                <w:i/>
              </w:rPr>
            </m:ctrlPr>
          </m:accPr>
          <m:e>
            <m:r>
              <w:rPr>
                <w:rFonts w:ascii="Cambria Math" w:hAnsi="Cambria Math"/>
              </w:rPr>
              <m:t>u</m:t>
            </m:r>
          </m:e>
        </m:acc>
        <m:r>
          <w:rPr>
            <w:rFonts w:ascii="Cambria Math" w:hAnsi="Cambria Math"/>
          </w:rPr>
          <m:t>,k∈</m:t>
        </m:r>
        <m:r>
          <m:rPr>
            <m:sty m:val="bi"/>
          </m:rPr>
          <w:rPr>
            <w:rFonts w:ascii="Cambria Math" w:hAnsi="Cambria Math"/>
          </w:rPr>
          <m:t>R-{</m:t>
        </m:r>
        <m:r>
          <w:rPr>
            <w:rFonts w:ascii="Cambria Math" w:hAnsi="Cambria Math"/>
          </w:rPr>
          <m:t>0</m:t>
        </m:r>
        <m:r>
          <m:rPr>
            <m:sty m:val="bi"/>
          </m:rPr>
          <w:rPr>
            <w:rFonts w:ascii="Cambria Math" w:hAnsi="Cambria Math"/>
          </w:rPr>
          <m:t>}</m:t>
        </m:r>
      </m:oMath>
      <w:r w:rsidR="00AC4F4B" w:rsidRPr="00B31684">
        <w:t xml:space="preserve">, </w:t>
      </w:r>
      <w:r w:rsidR="00DD0EFA" w:rsidRPr="00B31684">
        <w:t xml:space="preserve">pak </w:t>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 xml:space="preserve"> </m:t>
        </m:r>
        <m:r>
          <m:rPr>
            <m:sty m:val="p"/>
          </m:rPr>
          <w:rPr>
            <w:rFonts w:ascii="Cambria Math" w:hAnsi="Cambria Math"/>
          </w:rPr>
          <m:t>x</m:t>
        </m:r>
        <m:r>
          <w:rPr>
            <w:rFonts w:ascii="Cambria Math" w:hAnsi="Cambria Math"/>
          </w:rPr>
          <m:t xml:space="preserve"> </m:t>
        </m:r>
        <m:acc>
          <m:accPr>
            <m:chr m:val="⃗"/>
            <m:ctrlPr>
              <w:rPr>
                <w:rFonts w:ascii="Cambria Math" w:hAnsi="Cambria Math"/>
                <w:i/>
              </w:rPr>
            </m:ctrlPr>
          </m:accPr>
          <m:e>
            <m:r>
              <w:rPr>
                <w:rFonts w:ascii="Cambria Math" w:hAnsi="Cambria Math"/>
              </w:rPr>
              <m:t>v</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 xml:space="preserve"> </m:t>
        </m:r>
        <m:r>
          <m:rPr>
            <m:sty m:val="p"/>
          </m:rPr>
          <w:rPr>
            <w:rFonts w:ascii="Cambria Math" w:hAnsi="Cambria Math"/>
          </w:rPr>
          <m:t>x</m:t>
        </m:r>
        <m:r>
          <w:rPr>
            <w:rFonts w:ascii="Cambria Math" w:hAnsi="Cambria Math"/>
          </w:rPr>
          <m:t xml:space="preserve"> k</m:t>
        </m:r>
        <m:acc>
          <m:accPr>
            <m:chr m:val="⃗"/>
            <m:ctrlPr>
              <w:rPr>
                <w:rFonts w:ascii="Cambria Math" w:hAnsi="Cambria Math"/>
                <w:i/>
              </w:rPr>
            </m:ctrlPr>
          </m:accPr>
          <m:e>
            <m:r>
              <w:rPr>
                <w:rFonts w:ascii="Cambria Math" w:hAnsi="Cambria Math"/>
              </w:rPr>
              <m:t>u</m:t>
            </m:r>
          </m:e>
        </m:acc>
        <m:r>
          <w:rPr>
            <w:rFonts w:ascii="Cambria Math" w:hAnsi="Cambria Math"/>
          </w:rPr>
          <m:t>=0</m:t>
        </m:r>
      </m:oMath>
      <w:r w:rsidR="00DD0EFA" w:rsidRPr="00B31684">
        <w:t xml:space="preserve">. Další podstatnou vlastností je </w:t>
      </w:r>
      <m:oMath>
        <m:acc>
          <m:accPr>
            <m:chr m:val="⃗"/>
            <m:ctrlPr>
              <w:rPr>
                <w:rFonts w:ascii="Cambria Math" w:hAnsi="Cambria Math"/>
                <w:i/>
              </w:rPr>
            </m:ctrlPr>
          </m:accPr>
          <m:e>
            <m:r>
              <w:rPr>
                <w:rFonts w:ascii="Cambria Math" w:hAnsi="Cambria Math"/>
              </w:rPr>
              <m:t>w</m:t>
            </m:r>
          </m:e>
        </m:acc>
        <m:r>
          <w:rPr>
            <w:rFonts w:ascii="Cambria Math" w:hAnsi="Cambria Math"/>
          </w:rPr>
          <m:t>=</m:t>
        </m:r>
        <m:acc>
          <m:accPr>
            <m:chr m:val="⃗"/>
            <m:ctrlPr>
              <w:rPr>
                <w:rFonts w:ascii="Cambria Math" w:hAnsi="Cambria Math"/>
                <w:i/>
              </w:rPr>
            </m:ctrlPr>
          </m:accPr>
          <m:e>
            <m:r>
              <w:rPr>
                <w:rFonts w:ascii="Cambria Math" w:hAnsi="Cambria Math"/>
              </w:rPr>
              <m:t>u</m:t>
            </m:r>
          </m:e>
        </m:acc>
        <m:r>
          <w:rPr>
            <w:rFonts w:ascii="Cambria Math" w:hAnsi="Cambria Math"/>
          </w:rPr>
          <m:t xml:space="preserve"> </m:t>
        </m:r>
        <m:r>
          <m:rPr>
            <m:sty m:val="p"/>
          </m:rPr>
          <w:rPr>
            <w:rFonts w:ascii="Cambria Math" w:hAnsi="Cambria Math"/>
          </w:rPr>
          <m:t>x</m:t>
        </m:r>
        <m:r>
          <w:rPr>
            <w:rFonts w:ascii="Cambria Math" w:hAnsi="Cambria Math"/>
          </w:rPr>
          <m:t xml:space="preserve"> </m:t>
        </m:r>
        <m:acc>
          <m:accPr>
            <m:chr m:val="⃗"/>
            <m:ctrlPr>
              <w:rPr>
                <w:rFonts w:ascii="Cambria Math" w:hAnsi="Cambria Math"/>
                <w:i/>
              </w:rPr>
            </m:ctrlPr>
          </m:accPr>
          <m:e>
            <m:r>
              <w:rPr>
                <w:rFonts w:ascii="Cambria Math" w:hAnsi="Cambria Math"/>
              </w:rPr>
              <m:t>v</m:t>
            </m:r>
          </m:e>
        </m:acc>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 xml:space="preserve"> </m:t>
        </m:r>
        <m:r>
          <m:rPr>
            <m:sty m:val="p"/>
          </m:rPr>
          <w:rPr>
            <w:rFonts w:ascii="Cambria Math" w:hAnsi="Cambria Math"/>
          </w:rPr>
          <m:t>x</m:t>
        </m:r>
        <m:r>
          <w:rPr>
            <w:rFonts w:ascii="Cambria Math" w:hAnsi="Cambria Math"/>
          </w:rPr>
          <m:t xml:space="preserve"> </m:t>
        </m:r>
        <m:acc>
          <m:accPr>
            <m:chr m:val="⃗"/>
            <m:ctrlPr>
              <w:rPr>
                <w:rFonts w:ascii="Cambria Math" w:hAnsi="Cambria Math"/>
                <w:i/>
              </w:rPr>
            </m:ctrlPr>
          </m:accPr>
          <m:e>
            <m:r>
              <w:rPr>
                <w:rFonts w:ascii="Cambria Math" w:hAnsi="Cambria Math"/>
              </w:rPr>
              <m:t>u</m:t>
            </m:r>
          </m:e>
        </m:acc>
      </m:oMath>
      <w:r w:rsidR="00DD0EFA" w:rsidRPr="00B31684">
        <w:t>, tj. uvedená operace mezi vektory není komutativní. Vektorový součin je definován pouze pro dva vektory ze 3D prostoru.</w:t>
      </w:r>
    </w:p>
    <w:p w:rsidR="004E0815" w:rsidRPr="00B31684" w:rsidRDefault="004E0815" w:rsidP="00DD0EFA"/>
    <w:p w:rsidR="00CB3B43" w:rsidRDefault="004E0815" w:rsidP="00CB3B43">
      <w:pPr>
        <w:keepNext/>
        <w:jc w:val="center"/>
      </w:pPr>
      <w:r w:rsidRPr="00B31684">
        <w:rPr>
          <w:noProof/>
        </w:rPr>
        <w:drawing>
          <wp:inline distT="0" distB="0" distL="0" distR="0">
            <wp:extent cx="1105535" cy="967740"/>
            <wp:effectExtent l="19050" t="0" r="0" b="0"/>
            <wp:docPr id="246" name="obrázek 246" descr="http://fyzika.jreichl.com/data/M_uvod_soubory/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fyzika.jreichl.com/data/M_uvod_soubory/image077.png"/>
                    <pic:cNvPicPr>
                      <a:picLocks noChangeAspect="1" noChangeArrowheads="1"/>
                    </pic:cNvPicPr>
                  </pic:nvPicPr>
                  <pic:blipFill>
                    <a:blip r:embed="rId34" cstate="print"/>
                    <a:srcRect/>
                    <a:stretch>
                      <a:fillRect/>
                    </a:stretch>
                  </pic:blipFill>
                  <pic:spPr bwMode="auto">
                    <a:xfrm>
                      <a:off x="0" y="0"/>
                      <a:ext cx="1105535" cy="967740"/>
                    </a:xfrm>
                    <a:prstGeom prst="rect">
                      <a:avLst/>
                    </a:prstGeom>
                    <a:noFill/>
                    <a:ln w="9525">
                      <a:noFill/>
                      <a:miter lim="800000"/>
                      <a:headEnd/>
                      <a:tailEnd/>
                    </a:ln>
                  </pic:spPr>
                </pic:pic>
              </a:graphicData>
            </a:graphic>
          </wp:inline>
        </w:drawing>
      </w:r>
    </w:p>
    <w:p w:rsidR="004E0815" w:rsidRPr="00CB3B43" w:rsidRDefault="00CB3B43" w:rsidP="00CB3B43">
      <w:pPr>
        <w:pStyle w:val="Titulek"/>
        <w:rPr>
          <w:i/>
          <w:sz w:val="20"/>
          <w:szCs w:val="20"/>
        </w:rPr>
      </w:pPr>
      <w:bookmarkStart w:id="46" w:name="_Toc357850839"/>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5</w:t>
      </w:r>
      <w:r w:rsidR="008B1230">
        <w:rPr>
          <w:i/>
          <w:sz w:val="20"/>
          <w:szCs w:val="20"/>
        </w:rPr>
        <w:fldChar w:fldCharType="end"/>
      </w:r>
      <w:r w:rsidRPr="00CB3B43">
        <w:rPr>
          <w:i/>
          <w:sz w:val="20"/>
          <w:szCs w:val="20"/>
        </w:rPr>
        <w:t xml:space="preserve"> Rozklad vektorů[4]</w:t>
      </w:r>
      <w:bookmarkEnd w:id="46"/>
    </w:p>
    <w:p w:rsidR="006D5D04" w:rsidRPr="00B31684" w:rsidRDefault="00663F56" w:rsidP="00663F56">
      <w:pPr>
        <w:jc w:val="center"/>
      </w:pP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[4]</w:t>
      </w:r>
    </w:p>
    <w:p w:rsidR="00D470F1" w:rsidRPr="00B31684" w:rsidRDefault="00D470F1" w:rsidP="006D5D04"/>
    <w:p w:rsidR="00D470F1" w:rsidRPr="00B31684" w:rsidRDefault="000E7EA4" w:rsidP="000E7EA4">
      <w:pPr>
        <w:pStyle w:val="Nadpis2"/>
      </w:pPr>
      <w:bookmarkStart w:id="47" w:name="_Toc358786055"/>
      <w:r w:rsidRPr="00B31684">
        <w:t>Výpočet magnetické indukce</w:t>
      </w:r>
      <w:bookmarkEnd w:id="47"/>
    </w:p>
    <w:p w:rsidR="005F326A" w:rsidRPr="00B31684" w:rsidRDefault="005F326A" w:rsidP="005F326A">
      <w:pPr>
        <w:pStyle w:val="Nadpis3"/>
      </w:pPr>
      <w:bookmarkStart w:id="48" w:name="_Toc358786056"/>
      <w:r w:rsidRPr="00B31684">
        <w:t>Biotův-Savartův (-Laplaceův) zákon:</w:t>
      </w:r>
      <w:bookmarkEnd w:id="48"/>
    </w:p>
    <w:p w:rsidR="005F326A" w:rsidRPr="00B31684" w:rsidRDefault="007047C3" w:rsidP="005F326A">
      <w:r>
        <w:t xml:space="preserve">Biotův-Savartův </w:t>
      </w:r>
      <w:r w:rsidR="005F326A" w:rsidRPr="00B31684">
        <w:t>(-Laplaceův) zákon, který formuloval P. S. Laplace na základě experimentálních poznatků Biota a Savarta:</w:t>
      </w:r>
    </w:p>
    <w:p w:rsidR="005F326A" w:rsidRPr="00B31684" w:rsidRDefault="005F326A" w:rsidP="005F326A"/>
    <w:p w:rsidR="005F326A" w:rsidRPr="00B31684" w:rsidRDefault="005F326A" w:rsidP="00F17CB1">
      <w:pPr>
        <w:jc w:val="right"/>
      </w:pPr>
      <m:oMathPara>
        <m:oMath>
          <m:r>
            <w:rPr>
              <w:rFonts w:ascii="Cambria Math" w:hAnsi="Cambria Math"/>
            </w:rPr>
            <m:t>d</m:t>
          </m:r>
          <m:r>
            <m:rPr>
              <m:sty m:val="bi"/>
            </m:rPr>
            <w:rPr>
              <w:rFonts w:ascii="Cambria Math" w:hAnsi="Cambria Math"/>
            </w:rPr>
            <m:t>B</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r>
                <w:rPr>
                  <w:rFonts w:ascii="Cambria Math" w:hAnsi="Cambria Math"/>
                </w:rPr>
                <m:t>4π</m:t>
              </m:r>
            </m:den>
          </m:f>
          <m:f>
            <m:fPr>
              <m:ctrlPr>
                <w:rPr>
                  <w:rFonts w:ascii="Cambria Math" w:hAnsi="Cambria Math"/>
                  <w:i/>
                </w:rPr>
              </m:ctrlPr>
            </m:fPr>
            <m:num>
              <m:r>
                <m:rPr>
                  <m:sty m:val="bi"/>
                </m:rPr>
                <w:rPr>
                  <w:rFonts w:ascii="Cambria Math" w:hAnsi="Cambria Math"/>
                </w:rPr>
                <m:t>I</m:t>
              </m:r>
              <m:r>
                <w:rPr>
                  <w:rFonts w:ascii="Cambria Math" w:hAnsi="Cambria Math"/>
                </w:rPr>
                <m:t xml:space="preserve">dl </m:t>
              </m:r>
              <m:r>
                <m:rPr>
                  <m:sty m:val="p"/>
                </m:rPr>
                <w:rPr>
                  <w:rFonts w:ascii="Cambria Math" w:hAnsi="Cambria Math"/>
                </w:rPr>
                <m:t>x</m:t>
              </m:r>
              <m:r>
                <w:rPr>
                  <w:rFonts w:ascii="Cambria Math" w:hAnsi="Cambria Math"/>
                </w:rPr>
                <m:t xml:space="preserve"> </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0</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r w:rsidR="00F0749E" w:rsidRPr="00B31684">
        <w:br/>
      </w:r>
      <w:r w:rsidR="00F0749E" w:rsidRPr="00B31684">
        <w:tab/>
      </w:r>
      <w:r w:rsidR="00F0749E" w:rsidRPr="00B31684">
        <w:tab/>
      </w:r>
      <w:r w:rsidR="00F0749E" w:rsidRPr="00B31684">
        <w:tab/>
      </w:r>
      <w:r w:rsidR="00F0749E" w:rsidRPr="00B31684">
        <w:tab/>
      </w:r>
      <w:r w:rsidR="00F0749E" w:rsidRPr="00B31684">
        <w:tab/>
      </w:r>
      <w:r w:rsidR="00F0749E" w:rsidRPr="00B31684">
        <w:tab/>
      </w:r>
      <w:r w:rsidR="00F0749E" w:rsidRPr="00B31684">
        <w:tab/>
      </w:r>
      <w:r w:rsidR="00F0749E" w:rsidRPr="00B31684">
        <w:tab/>
      </w:r>
      <w:r w:rsidR="00F0749E" w:rsidRPr="00B31684">
        <w:tab/>
      </w:r>
      <w:r w:rsidR="00F0749E" w:rsidRPr="00B31684">
        <w:tab/>
      </w:r>
      <w:r w:rsidR="00F0749E" w:rsidRPr="00B31684">
        <w:tab/>
        <w:t>(2.4)</w:t>
      </w:r>
    </w:p>
    <w:p w:rsidR="00F0749E" w:rsidRPr="00B31684" w:rsidRDefault="00F0749E" w:rsidP="00F0749E">
      <w:r w:rsidRPr="00B31684">
        <w:t>Vodič je myšleně rozdělen na infinitezimální délkové elementy d</w:t>
      </w:r>
      <w:r w:rsidRPr="00B31684">
        <w:rPr>
          <w:b/>
          <w:bCs/>
          <w:i/>
          <w:iCs/>
        </w:rPr>
        <w:t>l</w:t>
      </w:r>
      <w:r w:rsidRPr="00B31684">
        <w:t xml:space="preserve">, které mají směr tečny vodiče a orientaci ve směru proudu. </w:t>
      </w:r>
      <w:r w:rsidRPr="00B31684">
        <w:rPr>
          <w:b/>
          <w:bCs/>
          <w:i/>
          <w:iCs/>
        </w:rPr>
        <w:t>r</w:t>
      </w:r>
      <w:r w:rsidRPr="00B31684">
        <w:rPr>
          <w:vertAlign w:val="superscript"/>
        </w:rPr>
        <w:t>0</w:t>
      </w:r>
      <w:r w:rsidRPr="00B31684">
        <w:t xml:space="preserve"> je jednotkový vektor s počátkem, který splývá s počátkem vektoru d</w:t>
      </w:r>
      <w:r w:rsidRPr="00B31684">
        <w:rPr>
          <w:b/>
          <w:bCs/>
          <w:i/>
          <w:iCs/>
        </w:rPr>
        <w:t>l</w:t>
      </w:r>
      <w:r w:rsidRPr="00B31684">
        <w:t xml:space="preserve"> a míří k bodu </w:t>
      </w:r>
      <w:r w:rsidRPr="00B31684">
        <w:rPr>
          <w:i/>
          <w:iCs/>
        </w:rPr>
        <w:t>A</w:t>
      </w:r>
      <w:r w:rsidR="00321066" w:rsidRPr="00B31684">
        <w:t xml:space="preserve"> (Obr. 2.6</w:t>
      </w:r>
      <w:r w:rsidRPr="00B31684">
        <w:t xml:space="preserve">), </w:t>
      </w:r>
      <w:r w:rsidRPr="00B31684">
        <w:rPr>
          <w:i/>
          <w:iCs/>
        </w:rPr>
        <w:t>r</w:t>
      </w:r>
      <w:r w:rsidRPr="00B31684">
        <w:t xml:space="preserve"> odpovídá vzdálenosti bodu </w:t>
      </w:r>
      <w:r w:rsidRPr="00B31684">
        <w:rPr>
          <w:i/>
          <w:iCs/>
        </w:rPr>
        <w:t>A</w:t>
      </w:r>
      <w:r w:rsidRPr="00B31684">
        <w:t xml:space="preserve"> od proudového elementu </w:t>
      </w:r>
      <w:r w:rsidRPr="00B31684">
        <w:rPr>
          <w:i/>
          <w:iCs/>
        </w:rPr>
        <w:t>I</w:t>
      </w:r>
      <w:r w:rsidRPr="00B31684">
        <w:t>d</w:t>
      </w:r>
      <w:r w:rsidRPr="00B31684">
        <w:rPr>
          <w:b/>
          <w:bCs/>
          <w:i/>
          <w:iCs/>
        </w:rPr>
        <w:t>l</w:t>
      </w:r>
      <w:r w:rsidRPr="00B31684">
        <w:t xml:space="preserve">. Předpokládáme, že vodič obklopuje vakuum. Konstanta </w:t>
      </w:r>
      <w:r w:rsidRPr="00B31684">
        <w:rPr>
          <w:i/>
          <w:iCs/>
        </w:rPr>
        <w:sym w:font="Symbol" w:char="F06D"/>
      </w:r>
      <w:r w:rsidRPr="00B31684">
        <w:rPr>
          <w:vertAlign w:val="subscript"/>
        </w:rPr>
        <w:t>0</w:t>
      </w:r>
      <w:r w:rsidRPr="00B31684">
        <w:t xml:space="preserve"> je tzv. permeabilita vakua, jejíž hodnotu definujeme přesně: </w:t>
      </w:r>
      <m:oMath>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=4π∙</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∙T∙m</m:t>
        </m:r>
        <m:sSup>
          <m:sSupPr>
            <m:ctrlPr>
              <w:rPr>
                <w:rFonts w:ascii="Cambria Math" w:hAnsi="Cambria Math"/>
                <w:i/>
              </w:rPr>
            </m:ctrlPr>
          </m:sSupPr>
          <m:e>
            <m:r>
              <w:rPr>
                <w:rFonts w:ascii="Cambria Math" w:hAnsi="Cambria Math"/>
              </w:rPr>
              <m:t>A</m:t>
            </m:r>
          </m:e>
          <m:sup>
            <m:r>
              <w:rPr>
                <w:rFonts w:ascii="Cambria Math" w:hAnsi="Cambria Math"/>
              </w:rPr>
              <m:t>-1</m:t>
            </m:r>
          </m:sup>
        </m:sSup>
      </m:oMath>
      <w:r w:rsidRPr="00B31684">
        <w:t>. Velikost vektoru d</w:t>
      </w:r>
      <w:r w:rsidRPr="00B31684">
        <w:rPr>
          <w:b/>
          <w:bCs/>
          <w:i/>
          <w:iCs/>
        </w:rPr>
        <w:t>B</w:t>
      </w:r>
      <w:r w:rsidRPr="00B31684">
        <w:t xml:space="preserve"> je:</w:t>
      </w:r>
    </w:p>
    <w:p w:rsidR="00F0749E" w:rsidRPr="00B31684" w:rsidRDefault="00F0749E" w:rsidP="008E4522">
      <w:pPr>
        <w:jc w:val="right"/>
      </w:pPr>
      <w:r w:rsidRPr="00B31684">
        <w:t>.</w:t>
      </w:r>
      <w:r w:rsidRPr="00B31684">
        <w:tab/>
      </w:r>
      <w:r w:rsidRPr="00B31684">
        <w:tab/>
      </w:r>
      <w:r w:rsidRPr="00B31684">
        <w:tab/>
      </w:r>
      <w:r w:rsidRPr="00B31684">
        <w:tab/>
      </w:r>
      <w:r w:rsidRPr="00B31684">
        <w:tab/>
      </w:r>
      <w:r w:rsidR="008E4522" w:rsidRPr="00B31684">
        <w:rPr>
          <w:position w:val="-24"/>
        </w:rPr>
        <w:object w:dxaOrig="18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0.75pt" o:ole="">
            <v:imagedata r:id="rId35" o:title=""/>
          </v:shape>
          <o:OLEObject Type="Embed" ProgID="Equation.3" ShapeID="_x0000_i1025" DrawAspect="Content" ObjectID="_1432527904" r:id="rId36"/>
        </w:object>
      </w:r>
      <w:r w:rsidRPr="00B31684">
        <w:tab/>
      </w:r>
      <w:r w:rsidRPr="00B31684">
        <w:tab/>
      </w:r>
      <w:r w:rsidRPr="00B31684">
        <w:tab/>
      </w:r>
      <w:r w:rsidRPr="00B31684">
        <w:tab/>
      </w:r>
      <w:r w:rsidRPr="00B31684">
        <w:tab/>
      </w:r>
      <w:r w:rsidR="008E4522" w:rsidRPr="00B31684">
        <w:tab/>
      </w:r>
      <w:r w:rsidR="008E4522" w:rsidRPr="00B31684">
        <w:tab/>
      </w:r>
      <w:r w:rsidR="008E4522" w:rsidRPr="00B31684">
        <w:tab/>
      </w:r>
      <w:r w:rsidR="008E4522" w:rsidRPr="00B31684">
        <w:tab/>
      </w:r>
      <w:r w:rsidR="008E4522" w:rsidRPr="00B31684">
        <w:tab/>
      </w:r>
      <w:r w:rsidR="008E4522" w:rsidRPr="00B31684">
        <w:tab/>
      </w:r>
      <w:r w:rsidR="008E4522" w:rsidRPr="00B31684">
        <w:tab/>
      </w:r>
      <w:r w:rsidRPr="00B31684">
        <w:t>(2.5)</w:t>
      </w:r>
    </w:p>
    <w:p w:rsidR="005F326A" w:rsidRPr="00B31684" w:rsidRDefault="00F0749E" w:rsidP="005F326A">
      <w:r w:rsidRPr="00B31684">
        <w:lastRenderedPageBreak/>
        <w:t xml:space="preserve">Úhel </w:t>
      </w:r>
      <w:r w:rsidRPr="00B31684">
        <w:rPr>
          <w:i/>
          <w:iCs/>
        </w:rPr>
        <w:sym w:font="Symbol" w:char="F061"/>
      </w:r>
      <w:r w:rsidRPr="00B31684">
        <w:t xml:space="preserve"> svírají vektory d</w:t>
      </w:r>
      <w:r w:rsidRPr="00B31684">
        <w:rPr>
          <w:b/>
          <w:bCs/>
          <w:i/>
          <w:iCs/>
        </w:rPr>
        <w:t>l</w:t>
      </w:r>
      <w:r w:rsidRPr="00B31684">
        <w:t xml:space="preserve"> a </w:t>
      </w:r>
      <w:r w:rsidRPr="00B31684">
        <w:rPr>
          <w:b/>
          <w:bCs/>
          <w:i/>
          <w:iCs/>
        </w:rPr>
        <w:t>r</w:t>
      </w:r>
      <w:r w:rsidRPr="00B31684">
        <w:rPr>
          <w:vertAlign w:val="superscript"/>
        </w:rPr>
        <w:t>0</w:t>
      </w:r>
      <w:r w:rsidRPr="00B31684">
        <w:t>.</w:t>
      </w:r>
    </w:p>
    <w:p w:rsidR="000E7EA4" w:rsidRPr="00B31684" w:rsidRDefault="00A91B93" w:rsidP="005371D4">
      <w:pPr>
        <w:spacing w:before="120"/>
      </w:pPr>
      <w:r w:rsidRPr="00B31684">
        <w:t xml:space="preserve">Při výpočtu magnetické indukce pole v daném bodě </w:t>
      </w:r>
      <w:r w:rsidRPr="00B31684">
        <w:rPr>
          <w:i/>
          <w:iCs/>
        </w:rPr>
        <w:t xml:space="preserve">A </w:t>
      </w:r>
      <w:r w:rsidRPr="00B31684">
        <w:t>okolí vodiče protékaného stacionárním proudem, vektorově sečteme infinitezimální příspěvky d</w:t>
      </w:r>
      <w:r w:rsidRPr="00B31684">
        <w:rPr>
          <w:b/>
          <w:bCs/>
          <w:i/>
          <w:iCs/>
        </w:rPr>
        <w:t>B</w:t>
      </w:r>
      <w:r w:rsidRPr="00B31684">
        <w:t xml:space="preserve"> všech proudových elementů vodiče k celkové magnetické indukci. Platí </w:t>
      </w:r>
      <w:r w:rsidRPr="00B31684">
        <w:rPr>
          <w:b/>
          <w:bCs/>
        </w:rPr>
        <w:t>Biotův-Savartův (-Laplaceův) zákon</w:t>
      </w:r>
      <w:r w:rsidR="005371D4" w:rsidRPr="00B31684">
        <w:rPr>
          <w:b/>
          <w:bCs/>
        </w:rPr>
        <w:t xml:space="preserve"> </w:t>
      </w:r>
      <w:r w:rsidR="005371D4" w:rsidRPr="00B31684">
        <w:rPr>
          <w:bCs/>
        </w:rPr>
        <w:t>(2.4)</w:t>
      </w:r>
      <w:r w:rsidRPr="00B31684">
        <w:t>, který formuloval P. S. Laplace na základě experimentálních poznatků Biota a Savarta</w:t>
      </w:r>
      <w:r w:rsidR="005371D4" w:rsidRPr="00B31684">
        <w:t>.</w:t>
      </w:r>
    </w:p>
    <w:p w:rsidR="005371D4" w:rsidRPr="00B31684" w:rsidRDefault="005371D4" w:rsidP="005371D4">
      <w:pPr>
        <w:spacing w:before="120"/>
      </w:pPr>
    </w:p>
    <w:p w:rsidR="00CB3B43" w:rsidRDefault="008E4522" w:rsidP="00CB3B43">
      <w:pPr>
        <w:keepNext/>
        <w:jc w:val="center"/>
      </w:pPr>
      <w:r w:rsidRPr="00B31684">
        <w:rPr>
          <w:noProof/>
        </w:rPr>
        <w:drawing>
          <wp:inline distT="0" distB="0" distL="0" distR="0">
            <wp:extent cx="2500630" cy="1807210"/>
            <wp:effectExtent l="19050" t="0" r="0" b="0"/>
            <wp:docPr id="13" name="obrázek 2" descr="m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08"/>
                    <pic:cNvPicPr>
                      <a:picLocks noChangeAspect="1" noChangeArrowheads="1"/>
                    </pic:cNvPicPr>
                  </pic:nvPicPr>
                  <pic:blipFill>
                    <a:blip r:embed="rId37" cstate="print"/>
                    <a:srcRect/>
                    <a:stretch>
                      <a:fillRect/>
                    </a:stretch>
                  </pic:blipFill>
                  <pic:spPr bwMode="auto">
                    <a:xfrm>
                      <a:off x="0" y="0"/>
                      <a:ext cx="2500630" cy="1807210"/>
                    </a:xfrm>
                    <a:prstGeom prst="rect">
                      <a:avLst/>
                    </a:prstGeom>
                    <a:noFill/>
                    <a:ln w="9525">
                      <a:noFill/>
                      <a:miter lim="800000"/>
                      <a:headEnd/>
                      <a:tailEnd/>
                    </a:ln>
                  </pic:spPr>
                </pic:pic>
              </a:graphicData>
            </a:graphic>
          </wp:inline>
        </w:drawing>
      </w:r>
    </w:p>
    <w:p w:rsidR="00A91B93" w:rsidRPr="00CB3B43" w:rsidRDefault="00CB3B43" w:rsidP="00CB3B43">
      <w:pPr>
        <w:pStyle w:val="Titulek"/>
        <w:rPr>
          <w:i/>
          <w:sz w:val="20"/>
          <w:szCs w:val="20"/>
        </w:rPr>
      </w:pPr>
      <w:bookmarkStart w:id="49" w:name="_Toc357850840"/>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6</w:t>
      </w:r>
      <w:r w:rsidR="008B1230">
        <w:rPr>
          <w:i/>
          <w:sz w:val="20"/>
          <w:szCs w:val="20"/>
        </w:rPr>
        <w:fldChar w:fldCharType="end"/>
      </w:r>
      <w:r w:rsidRPr="00CB3B43">
        <w:rPr>
          <w:i/>
          <w:sz w:val="20"/>
          <w:szCs w:val="20"/>
        </w:rPr>
        <w:t xml:space="preserve"> Vodič s protékajícím proudem[6]</w:t>
      </w:r>
      <w:bookmarkEnd w:id="49"/>
    </w:p>
    <w:p w:rsidR="005F326A" w:rsidRPr="00B31684" w:rsidRDefault="005F326A" w:rsidP="005F326A">
      <w:r w:rsidRPr="00B31684">
        <w:t>Na základě platnosti (2.</w:t>
      </w:r>
      <w:r w:rsidR="005371D4" w:rsidRPr="00B31684">
        <w:t>4</w:t>
      </w:r>
      <w:r w:rsidRPr="00B31684">
        <w:t>) můžeme tvrdit, že příspěvky d</w:t>
      </w:r>
      <w:r w:rsidRPr="00B31684">
        <w:rPr>
          <w:b/>
          <w:bCs/>
          <w:i/>
          <w:iCs/>
        </w:rPr>
        <w:t>B</w:t>
      </w:r>
      <w:r w:rsidRPr="00B31684">
        <w:t xml:space="preserve"> od všech elementů vodiče jsou shodně orientované ve směru tečny ke kružnici, která leží v rovině kolmé k vodiči a prochází bodem </w:t>
      </w:r>
      <w:r w:rsidRPr="00B31684">
        <w:rPr>
          <w:i/>
          <w:iCs/>
        </w:rPr>
        <w:t>A</w:t>
      </w:r>
      <w:r w:rsidRPr="00B31684">
        <w:t xml:space="preserve">. Protože platí princip superpozice, stačí, abychom určili vektor </w:t>
      </w:r>
      <w:r w:rsidRPr="00B31684">
        <w:rPr>
          <w:b/>
          <w:bCs/>
          <w:i/>
          <w:iCs/>
        </w:rPr>
        <w:t>B</w:t>
      </w:r>
      <w:r w:rsidRPr="00B31684">
        <w:t>, sečíst velikosti všech vektorů d</w:t>
      </w:r>
      <w:r w:rsidRPr="00B31684">
        <w:rPr>
          <w:b/>
          <w:bCs/>
          <w:i/>
          <w:iCs/>
        </w:rPr>
        <w:t>B</w:t>
      </w:r>
      <w:r w:rsidRPr="00B31684">
        <w:t xml:space="preserve"> integrací.</w:t>
      </w:r>
      <w:r w:rsidR="00E90D3B" w:rsidRPr="00B31684">
        <w:tab/>
      </w:r>
      <w:r w:rsidR="00E90D3B" w:rsidRPr="00B31684">
        <w:tab/>
      </w:r>
      <w:r w:rsidR="00E90D3B" w:rsidRPr="00B31684">
        <w:tab/>
      </w:r>
      <w:r w:rsidR="00E90D3B" w:rsidRPr="00B31684">
        <w:tab/>
      </w:r>
      <w:r w:rsidR="00E90D3B" w:rsidRPr="00B31684">
        <w:tab/>
      </w:r>
      <w:r w:rsidR="00E90D3B" w:rsidRPr="00B31684">
        <w:tab/>
      </w:r>
      <w:r w:rsidR="00E90D3B" w:rsidRPr="00B31684">
        <w:tab/>
      </w:r>
      <w:r w:rsidR="00E90D3B" w:rsidRPr="00B31684">
        <w:tab/>
      </w:r>
      <w:r w:rsidR="00F0749E" w:rsidRPr="00B31684">
        <w:t>[</w:t>
      </w:r>
      <w:r w:rsidR="005371D4" w:rsidRPr="00B31684">
        <w:t>7</w:t>
      </w:r>
      <w:r w:rsidR="00F0749E" w:rsidRPr="00B31684">
        <w:t>]</w:t>
      </w:r>
    </w:p>
    <w:p w:rsidR="00971CE5" w:rsidRPr="00B31684" w:rsidRDefault="00971CE5" w:rsidP="00971CE5">
      <w:pPr>
        <w:suppressAutoHyphens/>
        <w:jc w:val="left"/>
      </w:pPr>
    </w:p>
    <w:p w:rsidR="00C94493" w:rsidRPr="00B31684" w:rsidRDefault="00971CE5" w:rsidP="00103C97">
      <w:pPr>
        <w:pStyle w:val="Nadpis2"/>
        <w:suppressAutoHyphens/>
      </w:pPr>
      <w:bookmarkStart w:id="50" w:name="_Toc358786057"/>
      <w:r w:rsidRPr="00B31684">
        <w:t>Permanentní magnety</w:t>
      </w:r>
      <w:bookmarkEnd w:id="50"/>
    </w:p>
    <w:p w:rsidR="00A17F63" w:rsidRPr="00B31684" w:rsidRDefault="00A17F63" w:rsidP="00A17F63">
      <w:r w:rsidRPr="00B31684">
        <w:t>Permanentní magnety jsou vyrobeny z látek, které mají vnit</w:t>
      </w:r>
      <w:r w:rsidRPr="00B31684">
        <w:rPr>
          <w:rStyle w:val="Zkladntext105pt"/>
          <w:rFonts w:eastAsia="Segoe UI"/>
        </w:rPr>
        <w:t>ř</w:t>
      </w:r>
      <w:r w:rsidRPr="00B31684">
        <w:t>ní uspo</w:t>
      </w:r>
      <w:r w:rsidRPr="00B31684">
        <w:rPr>
          <w:rStyle w:val="Zkladntext105pt"/>
          <w:rFonts w:eastAsia="Segoe UI"/>
        </w:rPr>
        <w:t>ř</w:t>
      </w:r>
      <w:r w:rsidRPr="00B31684">
        <w:t>ádání</w:t>
      </w:r>
      <w:r w:rsidRPr="00B31684">
        <w:rPr>
          <w:rStyle w:val="Zkladntext105pt"/>
          <w:rFonts w:eastAsia="Segoe UI"/>
        </w:rPr>
        <w:t xml:space="preserve"> č</w:t>
      </w:r>
      <w:r w:rsidRPr="00B31684">
        <w:t>ástic takové, že se jejich magnetické momenty nevyrušují, ale naopak s</w:t>
      </w:r>
      <w:r w:rsidRPr="00B31684">
        <w:rPr>
          <w:rStyle w:val="Zkladntext105pt"/>
          <w:rFonts w:eastAsia="Segoe UI"/>
        </w:rPr>
        <w:t>č</w:t>
      </w:r>
      <w:r w:rsidRPr="00B31684">
        <w:t>ítají a vytvá</w:t>
      </w:r>
      <w:r w:rsidRPr="00B31684">
        <w:rPr>
          <w:rStyle w:val="Zkladntext105pt"/>
          <w:rFonts w:eastAsia="Segoe UI"/>
        </w:rPr>
        <w:t>ř</w:t>
      </w:r>
      <w:r w:rsidRPr="00B31684">
        <w:t>ejí kolem sebe magnetické pole. Magnetické pole kolem permanentního magnetu znázor</w:t>
      </w:r>
      <w:r w:rsidRPr="00B31684">
        <w:rPr>
          <w:rStyle w:val="Zkladntext105pt"/>
          <w:rFonts w:eastAsia="Segoe UI"/>
        </w:rPr>
        <w:t>ň</w:t>
      </w:r>
      <w:r w:rsidRPr="00B31684">
        <w:t>ují induk</w:t>
      </w:r>
      <w:r w:rsidRPr="00B31684">
        <w:rPr>
          <w:rStyle w:val="Zkladntext105pt"/>
          <w:rFonts w:eastAsia="Segoe UI"/>
        </w:rPr>
        <w:t>č</w:t>
      </w:r>
      <w:r w:rsidRPr="00B31684">
        <w:t>ní</w:t>
      </w:r>
      <w:r w:rsidRPr="00B31684">
        <w:rPr>
          <w:rStyle w:val="Zkladntext105pt"/>
          <w:rFonts w:eastAsia="Segoe UI"/>
        </w:rPr>
        <w:t xml:space="preserve"> č</w:t>
      </w:r>
      <w:r w:rsidRPr="00B31684">
        <w:t>áry. Ty procházejí magnetem a vytvá</w:t>
      </w:r>
      <w:r w:rsidRPr="00B31684">
        <w:rPr>
          <w:rStyle w:val="Zkladntext105pt"/>
          <w:rFonts w:eastAsia="Segoe UI"/>
        </w:rPr>
        <w:t>ř</w:t>
      </w:r>
      <w:r w:rsidRPr="00B31684">
        <w:t>ejí uzav</w:t>
      </w:r>
      <w:r w:rsidRPr="00B31684">
        <w:rPr>
          <w:rStyle w:val="Zkladntext105pt"/>
          <w:rFonts w:eastAsia="Segoe UI"/>
        </w:rPr>
        <w:t>ř</w:t>
      </w:r>
      <w:r w:rsidRPr="00B31684">
        <w:t>ené smy</w:t>
      </w:r>
      <w:r w:rsidRPr="00B31684">
        <w:rPr>
          <w:rStyle w:val="Zkladntext105pt"/>
          <w:rFonts w:eastAsia="Segoe UI"/>
        </w:rPr>
        <w:t>č</w:t>
      </w:r>
      <w:r w:rsidRPr="00B31684">
        <w:t>ky. Místo, kde tyto induk</w:t>
      </w:r>
      <w:r w:rsidRPr="00B31684">
        <w:rPr>
          <w:rStyle w:val="Zkladntext105pt"/>
          <w:rFonts w:eastAsia="Segoe UI"/>
        </w:rPr>
        <w:t>č</w:t>
      </w:r>
      <w:r w:rsidRPr="00B31684">
        <w:t>ní</w:t>
      </w:r>
      <w:r w:rsidRPr="00B31684">
        <w:rPr>
          <w:rStyle w:val="Zkladntext105pt"/>
          <w:rFonts w:eastAsia="Segoe UI"/>
        </w:rPr>
        <w:t xml:space="preserve"> č</w:t>
      </w:r>
      <w:r w:rsidRPr="00B31684">
        <w:t>áry vystupují z magnetu, je nazýváno severním pólem magnetu. Místo, kde se do magnetu vracejí, nazýváme jižní pól magnetu. Permanentní magnety m</w:t>
      </w:r>
      <w:r w:rsidRPr="00B31684">
        <w:rPr>
          <w:rStyle w:val="Zkladntext105pt"/>
          <w:rFonts w:eastAsia="Segoe UI"/>
        </w:rPr>
        <w:t>ů</w:t>
      </w:r>
      <w:r w:rsidRPr="00B31684">
        <w:t>žou být r</w:t>
      </w:r>
      <w:r w:rsidRPr="00B31684">
        <w:rPr>
          <w:rStyle w:val="Zkladntext105pt"/>
          <w:rFonts w:eastAsia="Segoe UI"/>
        </w:rPr>
        <w:t>ů</w:t>
      </w:r>
      <w:r w:rsidRPr="00B31684">
        <w:t>zných tvar</w:t>
      </w:r>
      <w:r w:rsidRPr="00B31684">
        <w:rPr>
          <w:rStyle w:val="Zkladntext105pt"/>
          <w:rFonts w:eastAsia="Segoe UI"/>
        </w:rPr>
        <w:t>ů</w:t>
      </w:r>
      <w:r w:rsidRPr="00B31684">
        <w:t xml:space="preserve"> a velikostí. Na Obr. </w:t>
      </w:r>
      <w:r w:rsidR="0022346F">
        <w:t>(</w:t>
      </w:r>
      <w:r w:rsidRPr="00B31684">
        <w:t>1.1</w:t>
      </w:r>
      <w:r w:rsidR="0022346F">
        <w:t>)</w:t>
      </w:r>
      <w:r w:rsidRPr="00B31684">
        <w:t xml:space="preserve"> je permanentní magnet ty</w:t>
      </w:r>
      <w:r w:rsidRPr="00B31684">
        <w:rPr>
          <w:rStyle w:val="Zkladntext105pt"/>
          <w:rFonts w:eastAsia="Segoe UI"/>
        </w:rPr>
        <w:t>č</w:t>
      </w:r>
      <w:r w:rsidRPr="00B31684">
        <w:t>ové tvaru s induk</w:t>
      </w:r>
      <w:r w:rsidRPr="00B31684">
        <w:rPr>
          <w:rStyle w:val="Zkladntext105pt"/>
          <w:rFonts w:eastAsia="Segoe UI"/>
        </w:rPr>
        <w:t>č</w:t>
      </w:r>
      <w:r w:rsidRPr="00B31684">
        <w:t>ními</w:t>
      </w:r>
      <w:r w:rsidRPr="00B31684">
        <w:rPr>
          <w:rStyle w:val="Zkladntext105pt"/>
          <w:rFonts w:eastAsia="Segoe UI"/>
        </w:rPr>
        <w:t xml:space="preserve"> č</w:t>
      </w:r>
      <w:r w:rsidRPr="00B31684">
        <w:t>arami znázor</w:t>
      </w:r>
      <w:r w:rsidRPr="00B31684">
        <w:rPr>
          <w:rStyle w:val="Zkladntext105pt"/>
          <w:rFonts w:eastAsia="Segoe UI"/>
        </w:rPr>
        <w:t>ň</w:t>
      </w:r>
      <w:r w:rsidRPr="00B31684">
        <w:t>ující jeho magnetické pole.</w:t>
      </w:r>
    </w:p>
    <w:p w:rsidR="00CB3B43" w:rsidRDefault="00C138BE" w:rsidP="00CB3B43">
      <w:pPr>
        <w:keepNext/>
        <w:spacing w:line="276" w:lineRule="auto"/>
        <w:jc w:val="center"/>
      </w:pPr>
      <w:r w:rsidRPr="00B31684">
        <w:rPr>
          <w:noProof/>
        </w:rPr>
        <w:lastRenderedPageBreak/>
        <w:drawing>
          <wp:inline distT="0" distB="0" distL="0" distR="0">
            <wp:extent cx="1798937" cy="2581275"/>
            <wp:effectExtent l="19050" t="0" r="0"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1798937" cy="2581275"/>
                    </a:xfrm>
                    <a:prstGeom prst="rect">
                      <a:avLst/>
                    </a:prstGeom>
                    <a:noFill/>
                    <a:ln w="9525">
                      <a:noFill/>
                      <a:miter lim="800000"/>
                      <a:headEnd/>
                      <a:tailEnd/>
                    </a:ln>
                  </pic:spPr>
                </pic:pic>
              </a:graphicData>
            </a:graphic>
          </wp:inline>
        </w:drawing>
      </w:r>
    </w:p>
    <w:p w:rsidR="00C138BE" w:rsidRPr="00CB3B43" w:rsidRDefault="00CB3B43" w:rsidP="00CB3B43">
      <w:pPr>
        <w:pStyle w:val="Titulek"/>
        <w:rPr>
          <w:i/>
          <w:sz w:val="20"/>
          <w:szCs w:val="20"/>
        </w:rPr>
      </w:pPr>
      <w:bookmarkStart w:id="51" w:name="_Toc357850841"/>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7</w:t>
      </w:r>
      <w:r w:rsidR="008B1230">
        <w:rPr>
          <w:i/>
          <w:sz w:val="20"/>
          <w:szCs w:val="20"/>
        </w:rPr>
        <w:fldChar w:fldCharType="end"/>
      </w:r>
      <w:r w:rsidRPr="00CB3B43">
        <w:rPr>
          <w:i/>
          <w:sz w:val="20"/>
          <w:szCs w:val="20"/>
        </w:rPr>
        <w:t xml:space="preserve"> Tyčový permanentní magnet[2]</w:t>
      </w:r>
      <w:bookmarkEnd w:id="51"/>
    </w:p>
    <w:p w:rsidR="00C94493" w:rsidRPr="00B31684" w:rsidRDefault="00A17F63" w:rsidP="0049590A">
      <w:pPr>
        <w:pStyle w:val="Nadpis9"/>
        <w:numPr>
          <w:ilvl w:val="0"/>
          <w:numId w:val="0"/>
        </w:numPr>
      </w:pPr>
      <w:r w:rsidRPr="00B31684">
        <w:rPr>
          <w:b w:val="0"/>
          <w:i w:val="0"/>
          <w:sz w:val="24"/>
          <w:szCs w:val="24"/>
        </w:rPr>
        <w:t>Každý permanentní magnet má alespo</w:t>
      </w:r>
      <w:r w:rsidRPr="00B31684">
        <w:rPr>
          <w:rFonts w:eastAsia="Segoe UI"/>
          <w:b w:val="0"/>
          <w:i w:val="0"/>
          <w:sz w:val="24"/>
          <w:szCs w:val="24"/>
        </w:rPr>
        <w:t>ň</w:t>
      </w:r>
      <w:r w:rsidRPr="00B31684">
        <w:rPr>
          <w:b w:val="0"/>
          <w:i w:val="0"/>
          <w:sz w:val="24"/>
          <w:szCs w:val="24"/>
        </w:rPr>
        <w:t xml:space="preserve"> jeden severní a jeden jižní magnetický pól. Pojem pól je zaveden pro popis magnet</w:t>
      </w:r>
      <w:r w:rsidRPr="00B31684">
        <w:rPr>
          <w:rFonts w:eastAsia="Segoe UI"/>
          <w:b w:val="0"/>
          <w:i w:val="0"/>
          <w:sz w:val="24"/>
          <w:szCs w:val="24"/>
        </w:rPr>
        <w:t>ů.</w:t>
      </w:r>
      <w:r w:rsidRPr="00B31684">
        <w:rPr>
          <w:b w:val="0"/>
          <w:i w:val="0"/>
          <w:sz w:val="24"/>
          <w:szCs w:val="24"/>
        </w:rPr>
        <w:t xml:space="preserve"> Pól tedy není jedno konkrétní místo, ale jde o oblast se specifickými vlastnostmi. P</w:t>
      </w:r>
      <w:r w:rsidRPr="00B31684">
        <w:rPr>
          <w:rFonts w:eastAsia="Segoe UI"/>
          <w:b w:val="0"/>
          <w:i w:val="0"/>
          <w:sz w:val="24"/>
          <w:szCs w:val="24"/>
        </w:rPr>
        <w:t>ř</w:t>
      </w:r>
      <w:r w:rsidRPr="00B31684">
        <w:rPr>
          <w:b w:val="0"/>
          <w:i w:val="0"/>
          <w:sz w:val="24"/>
          <w:szCs w:val="24"/>
        </w:rPr>
        <w:t>i rozp</w:t>
      </w:r>
      <w:r w:rsidRPr="00B31684">
        <w:rPr>
          <w:rFonts w:eastAsia="Segoe UI"/>
          <w:b w:val="0"/>
          <w:i w:val="0"/>
          <w:sz w:val="24"/>
          <w:szCs w:val="24"/>
        </w:rPr>
        <w:t>ů</w:t>
      </w:r>
      <w:r w:rsidRPr="00B31684">
        <w:rPr>
          <w:b w:val="0"/>
          <w:i w:val="0"/>
          <w:sz w:val="24"/>
          <w:szCs w:val="24"/>
        </w:rPr>
        <w:t xml:space="preserve">lení magnetu nezískáme pouze jednu </w:t>
      </w:r>
      <w:r w:rsidRPr="00B31684">
        <w:rPr>
          <w:rFonts w:eastAsia="Segoe UI"/>
          <w:b w:val="0"/>
          <w:i w:val="0"/>
          <w:sz w:val="24"/>
          <w:szCs w:val="24"/>
        </w:rPr>
        <w:t>č</w:t>
      </w:r>
      <w:r w:rsidRPr="00B31684">
        <w:rPr>
          <w:b w:val="0"/>
          <w:i w:val="0"/>
          <w:sz w:val="24"/>
          <w:szCs w:val="24"/>
        </w:rPr>
        <w:t>ást se severním pólem a jednu s jižním pólem, ale dostaneme dva magnety, kdy každý z nich bude mít op</w:t>
      </w:r>
      <w:r w:rsidRPr="00B31684">
        <w:rPr>
          <w:rFonts w:eastAsia="Segoe UI"/>
          <w:b w:val="0"/>
          <w:i w:val="0"/>
          <w:sz w:val="24"/>
          <w:szCs w:val="24"/>
        </w:rPr>
        <w:t>ě</w:t>
      </w:r>
      <w:r w:rsidRPr="00B31684">
        <w:rPr>
          <w:b w:val="0"/>
          <w:i w:val="0"/>
          <w:sz w:val="24"/>
          <w:szCs w:val="24"/>
        </w:rPr>
        <w:t>t jeden severní a jeden jižní magnetický pól.</w:t>
      </w:r>
      <w:r w:rsidRPr="00B31684">
        <w:rPr>
          <w:b w:val="0"/>
          <w:i w:val="0"/>
          <w:sz w:val="24"/>
          <w:szCs w:val="24"/>
        </w:rPr>
        <w:tab/>
      </w:r>
      <w:r w:rsidRPr="00B31684">
        <w:tab/>
      </w:r>
      <w:r w:rsidRPr="00B31684">
        <w:tab/>
      </w:r>
      <w:r w:rsidRPr="00B31684">
        <w:tab/>
      </w:r>
      <w:r w:rsidR="00C138BE" w:rsidRPr="00B31684">
        <w:tab/>
      </w:r>
      <w:r w:rsidR="00C138BE" w:rsidRPr="00B31684">
        <w:tab/>
      </w:r>
      <w:r w:rsidR="00C138BE" w:rsidRPr="00B31684">
        <w:tab/>
      </w:r>
      <w:r w:rsidR="00C138BE" w:rsidRPr="00B31684">
        <w:rPr>
          <w:b w:val="0"/>
          <w:i w:val="0"/>
          <w:sz w:val="24"/>
          <w:szCs w:val="24"/>
        </w:rPr>
        <w:t>[2]</w:t>
      </w:r>
    </w:p>
    <w:p w:rsidR="00C94493" w:rsidRPr="00B31684" w:rsidRDefault="001B32AB" w:rsidP="00103C97">
      <w:pPr>
        <w:pStyle w:val="Nadpis1"/>
        <w:suppressAutoHyphens/>
      </w:pPr>
      <w:bookmarkStart w:id="52" w:name="_Toc358786058"/>
      <w:bookmarkEnd w:id="34"/>
      <w:bookmarkEnd w:id="35"/>
      <w:bookmarkEnd w:id="36"/>
      <w:bookmarkEnd w:id="37"/>
      <w:r w:rsidRPr="00B31684">
        <w:lastRenderedPageBreak/>
        <w:t>Měření magnetického pole</w:t>
      </w:r>
      <w:bookmarkEnd w:id="52"/>
    </w:p>
    <w:p w:rsidR="000E7EA4" w:rsidRPr="00B31684" w:rsidRDefault="00E90D3B" w:rsidP="00E90D3B">
      <w:pPr>
        <w:pStyle w:val="Nadpis2"/>
      </w:pPr>
      <w:bookmarkStart w:id="53" w:name="_Toc358786059"/>
      <w:r w:rsidRPr="00B31684">
        <w:t>Hallův jev</w:t>
      </w:r>
      <w:bookmarkEnd w:id="53"/>
    </w:p>
    <w:p w:rsidR="00E90D3B" w:rsidRPr="00B31684" w:rsidRDefault="00E90D3B" w:rsidP="00E90D3B">
      <w:r w:rsidRPr="00B31684">
        <w:t>Hallův jev či Hallův efekt, tedy vliv magnetického pole na směr toku elektrického proudu, byl objevem v roce 1879 Edwin Hallem během jeho doktorského studia na univerzitě Johna Hopkinse v Baltimoru. Hall si během pokusu, který měl potvrdit vliv magnetického pole na změnu odporu vodiče, všimnul, že pokud položí magnet kolmo k ploše tenkého kvádru zlata, kterým protéká proud, objeví se na jeho protějších stranách rozdílové napětí. Dále zjistil, že toto napětí je úměrné hodnotě proudu, hustotě magnetického toku a magnetické indukci. Tento jev dále studoval, plně vyzkoušel a popsal</w:t>
      </w:r>
      <w:r w:rsidR="006642FE">
        <w:t>, ale vzhledem k tehdy omezeným</w:t>
      </w:r>
      <w:r w:rsidRPr="00B31684">
        <w:t xml:space="preserve"> technologiím</w:t>
      </w:r>
      <w:r w:rsidR="006642FE">
        <w:t>,</w:t>
      </w:r>
      <w:r w:rsidRPr="00B31684">
        <w:t xml:space="preserve"> došlo k jeho praktickému využití v aplikacích až po objevení a zvládnutí výroby polovodičových materiálů. V roce 1965 pak pánové Everett Vorthmann a Joe Maupin vytvořily plně integrovaný křemíkový bezkontaktní spínač s Hallovým jevem, který poté našel masové nasazení například v elektronických klávesnicích.</w:t>
      </w:r>
    </w:p>
    <w:p w:rsidR="0049590A" w:rsidRPr="00B31684" w:rsidRDefault="00E90D3B" w:rsidP="003B671C">
      <w:pPr>
        <w:pStyle w:val="Nadpis3"/>
      </w:pPr>
      <w:bookmarkStart w:id="54" w:name="_Toc358786060"/>
      <w:r w:rsidRPr="00B31684">
        <w:t>Senzory s Hallovým jevem</w:t>
      </w:r>
      <w:bookmarkEnd w:id="54"/>
    </w:p>
    <w:p w:rsidR="00E90D3B" w:rsidRPr="00B31684" w:rsidRDefault="00E90D3B" w:rsidP="00E90D3B">
      <w:r w:rsidRPr="00B31684">
        <w:t>Hallův jev tedy spočívá ve vychylování směru toku el</w:t>
      </w:r>
      <w:r w:rsidR="006642FE">
        <w:t>ektrického</w:t>
      </w:r>
      <w:r w:rsidRPr="00B31684">
        <w:t xml:space="preserve"> proudu v závislosti na velikosti indukce magnetického pole B, které je kolmé na polovodičovou (křemíkovou) tenkou destičku, tzv. Hallův element. Výsledkem je generování rozdílového napětí na bočních stranách elementu úměrné právě velikosti působícího magnetického pole či jeho kolmosti vzhledem k destičce.</w:t>
      </w:r>
    </w:p>
    <w:p w:rsidR="00CB3B43" w:rsidRDefault="00E90D3B" w:rsidP="00CB3B43">
      <w:pPr>
        <w:keepNext/>
        <w:jc w:val="center"/>
      </w:pPr>
      <w:r w:rsidRPr="00B31684">
        <w:rPr>
          <w:noProof/>
        </w:rPr>
        <w:drawing>
          <wp:inline distT="0" distB="0" distL="0" distR="0">
            <wp:extent cx="2860040" cy="1052830"/>
            <wp:effectExtent l="19050" t="0" r="0" b="0"/>
            <wp:docPr id="279" name="obrázek 279" descr="http://automatizace.hw.cz/system/files/images/admin/hall_smallbez_po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automatizace.hw.cz/system/files/images/admin/hall_smallbez_pole.gif"/>
                    <pic:cNvPicPr>
                      <a:picLocks noChangeAspect="1" noChangeArrowheads="1"/>
                    </pic:cNvPicPr>
                  </pic:nvPicPr>
                  <pic:blipFill>
                    <a:blip r:embed="rId39" cstate="print"/>
                    <a:srcRect/>
                    <a:stretch>
                      <a:fillRect/>
                    </a:stretch>
                  </pic:blipFill>
                  <pic:spPr bwMode="auto">
                    <a:xfrm>
                      <a:off x="0" y="0"/>
                      <a:ext cx="2860040" cy="1052830"/>
                    </a:xfrm>
                    <a:prstGeom prst="rect">
                      <a:avLst/>
                    </a:prstGeom>
                    <a:noFill/>
                    <a:ln w="9525">
                      <a:noFill/>
                      <a:miter lim="800000"/>
                      <a:headEnd/>
                      <a:tailEnd/>
                    </a:ln>
                  </pic:spPr>
                </pic:pic>
              </a:graphicData>
            </a:graphic>
          </wp:inline>
        </w:drawing>
      </w:r>
    </w:p>
    <w:p w:rsidR="001A6215" w:rsidRDefault="00CB3B43" w:rsidP="002B747A">
      <w:pPr>
        <w:spacing w:line="276" w:lineRule="auto"/>
        <w:ind w:firstLine="2268"/>
        <w:rPr>
          <w:i/>
          <w:sz w:val="20"/>
          <w:szCs w:val="20"/>
        </w:rPr>
      </w:pPr>
      <w:bookmarkStart w:id="55" w:name="_Toc357850842"/>
      <w:r w:rsidRPr="001A6215">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8</w:t>
      </w:r>
      <w:r w:rsidR="008B1230">
        <w:rPr>
          <w:i/>
          <w:sz w:val="20"/>
        </w:rPr>
        <w:fldChar w:fldCharType="end"/>
      </w:r>
      <w:r w:rsidRPr="001A6215">
        <w:rPr>
          <w:i/>
          <w:sz w:val="16"/>
          <w:szCs w:val="20"/>
        </w:rPr>
        <w:t xml:space="preserve"> </w:t>
      </w:r>
      <w:r w:rsidRPr="00B31684">
        <w:rPr>
          <w:i/>
          <w:sz w:val="20"/>
          <w:szCs w:val="20"/>
        </w:rPr>
        <w:t>Hallův element bez působení magnetického</w:t>
      </w:r>
      <w:bookmarkEnd w:id="55"/>
      <w:r w:rsidRPr="00B31684">
        <w:rPr>
          <w:i/>
          <w:sz w:val="20"/>
          <w:szCs w:val="20"/>
        </w:rPr>
        <w:t xml:space="preserve"> </w:t>
      </w:r>
    </w:p>
    <w:p w:rsidR="003A21D2" w:rsidRDefault="00CB3B43" w:rsidP="002B747A">
      <w:pPr>
        <w:spacing w:line="276" w:lineRule="auto"/>
        <w:ind w:firstLine="2268"/>
        <w:rPr>
          <w:i/>
          <w:sz w:val="20"/>
          <w:szCs w:val="20"/>
        </w:rPr>
      </w:pPr>
      <w:r w:rsidRPr="00B31684">
        <w:rPr>
          <w:i/>
          <w:sz w:val="20"/>
          <w:szCs w:val="20"/>
        </w:rPr>
        <w:t>pole</w:t>
      </w:r>
      <w:r w:rsidR="003A21D2" w:rsidRPr="003A21D2">
        <w:rPr>
          <w:i/>
          <w:sz w:val="20"/>
          <w:szCs w:val="20"/>
        </w:rPr>
        <w:t>[</w:t>
      </w:r>
      <w:r w:rsidR="00F65B94">
        <w:rPr>
          <w:i/>
          <w:sz w:val="20"/>
          <w:szCs w:val="20"/>
        </w:rPr>
        <w:t>19</w:t>
      </w:r>
      <w:r w:rsidR="003A21D2" w:rsidRPr="003A21D2">
        <w:rPr>
          <w:i/>
          <w:sz w:val="20"/>
          <w:szCs w:val="20"/>
        </w:rPr>
        <w:t>]</w:t>
      </w:r>
    </w:p>
    <w:p w:rsidR="00CB3B43" w:rsidRPr="003A21D2" w:rsidRDefault="00F65B94" w:rsidP="003A21D2">
      <w:pPr>
        <w:spacing w:line="276" w:lineRule="auto"/>
        <w:jc w:val="right"/>
        <w:rPr>
          <w:szCs w:val="20"/>
        </w:rPr>
      </w:pPr>
      <w:r>
        <w:rPr>
          <w:szCs w:val="20"/>
        </w:rPr>
        <w:t>[19</w:t>
      </w:r>
      <w:r w:rsidR="003A21D2" w:rsidRPr="003A21D2">
        <w:rPr>
          <w:szCs w:val="20"/>
        </w:rPr>
        <w:t>]</w:t>
      </w:r>
      <w:r w:rsidR="00CB3B43" w:rsidRPr="003A21D2">
        <w:rPr>
          <w:szCs w:val="20"/>
        </w:rPr>
        <w:t xml:space="preserve"> </w:t>
      </w:r>
    </w:p>
    <w:p w:rsidR="00CB3B43" w:rsidRDefault="00CB3B43" w:rsidP="00CB3B43">
      <w:pPr>
        <w:pStyle w:val="Titulek"/>
        <w:jc w:val="both"/>
      </w:pPr>
    </w:p>
    <w:p w:rsidR="00CB3B43" w:rsidRDefault="00E90D3B" w:rsidP="00CB3B43">
      <w:pPr>
        <w:keepNext/>
        <w:jc w:val="center"/>
      </w:pPr>
      <w:r w:rsidRPr="00B31684">
        <w:rPr>
          <w:noProof/>
        </w:rPr>
        <w:lastRenderedPageBreak/>
        <w:drawing>
          <wp:inline distT="0" distB="0" distL="0" distR="0">
            <wp:extent cx="2422082" cy="1531088"/>
            <wp:effectExtent l="19050" t="0" r="0" b="0"/>
            <wp:docPr id="282" name="obrázek 282" descr="http://automatizace.hw.cz/system/files/images/admin/hall_smalls_pol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automatizace.hw.cz/system/files/images/admin/hall_smalls_polem.gif"/>
                    <pic:cNvPicPr>
                      <a:picLocks noChangeAspect="1" noChangeArrowheads="1"/>
                    </pic:cNvPicPr>
                  </pic:nvPicPr>
                  <pic:blipFill>
                    <a:blip r:embed="rId40" cstate="print"/>
                    <a:srcRect/>
                    <a:stretch>
                      <a:fillRect/>
                    </a:stretch>
                  </pic:blipFill>
                  <pic:spPr bwMode="auto">
                    <a:xfrm>
                      <a:off x="0" y="0"/>
                      <a:ext cx="2421919" cy="1530985"/>
                    </a:xfrm>
                    <a:prstGeom prst="rect">
                      <a:avLst/>
                    </a:prstGeom>
                    <a:noFill/>
                    <a:ln w="9525">
                      <a:noFill/>
                      <a:miter lim="800000"/>
                      <a:headEnd/>
                      <a:tailEnd/>
                    </a:ln>
                  </pic:spPr>
                </pic:pic>
              </a:graphicData>
            </a:graphic>
          </wp:inline>
        </w:drawing>
      </w:r>
    </w:p>
    <w:p w:rsidR="001A6215" w:rsidRDefault="00CB3B43" w:rsidP="001A6215">
      <w:pPr>
        <w:pStyle w:val="Titulek"/>
        <w:ind w:firstLine="1701"/>
        <w:jc w:val="both"/>
        <w:rPr>
          <w:i/>
          <w:sz w:val="20"/>
          <w:szCs w:val="20"/>
        </w:rPr>
      </w:pPr>
      <w:bookmarkStart w:id="56" w:name="_Toc357850843"/>
      <w:r w:rsidRPr="00CB3B43">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9</w:t>
      </w:r>
      <w:r w:rsidR="008B1230">
        <w:rPr>
          <w:i/>
          <w:sz w:val="20"/>
          <w:szCs w:val="20"/>
        </w:rPr>
        <w:fldChar w:fldCharType="end"/>
      </w:r>
      <w:r w:rsidRPr="00CB3B43">
        <w:rPr>
          <w:i/>
          <w:sz w:val="20"/>
          <w:szCs w:val="20"/>
        </w:rPr>
        <w:t xml:space="preserve"> Hallův elemen</w:t>
      </w:r>
      <w:r w:rsidR="003A21D2">
        <w:rPr>
          <w:i/>
          <w:sz w:val="20"/>
          <w:szCs w:val="20"/>
        </w:rPr>
        <w:t>t s</w:t>
      </w:r>
      <w:r w:rsidR="001A6215">
        <w:rPr>
          <w:i/>
          <w:sz w:val="20"/>
          <w:szCs w:val="20"/>
        </w:rPr>
        <w:t> </w:t>
      </w:r>
      <w:r w:rsidR="003A21D2">
        <w:rPr>
          <w:i/>
          <w:sz w:val="20"/>
          <w:szCs w:val="20"/>
        </w:rPr>
        <w:t>působením</w:t>
      </w:r>
      <w:bookmarkEnd w:id="56"/>
    </w:p>
    <w:p w:rsidR="00E704E1" w:rsidRPr="00CB3B43" w:rsidRDefault="003A21D2" w:rsidP="001A6215">
      <w:pPr>
        <w:pStyle w:val="Titulek"/>
        <w:ind w:firstLine="1701"/>
        <w:jc w:val="both"/>
        <w:rPr>
          <w:i/>
          <w:sz w:val="20"/>
          <w:szCs w:val="20"/>
        </w:rPr>
      </w:pPr>
      <w:r>
        <w:rPr>
          <w:i/>
          <w:sz w:val="20"/>
          <w:szCs w:val="20"/>
        </w:rPr>
        <w:t xml:space="preserve"> magnetického pole</w:t>
      </w:r>
      <w:r w:rsidR="00F65B94">
        <w:rPr>
          <w:i/>
          <w:sz w:val="20"/>
          <w:szCs w:val="20"/>
        </w:rPr>
        <w:t>[19</w:t>
      </w:r>
      <w:r w:rsidRPr="003A21D2">
        <w:rPr>
          <w:i/>
          <w:sz w:val="20"/>
          <w:szCs w:val="20"/>
        </w:rPr>
        <w:t>]</w:t>
      </w:r>
    </w:p>
    <w:p w:rsidR="00E704E1" w:rsidRPr="00B31684" w:rsidRDefault="00E704E1" w:rsidP="00E704E1">
      <w:r w:rsidRPr="00B31684">
        <w:t xml:space="preserve">Pokud tedy Hallův element, jímž protéká konstantní hodnota proudu IC (je připojen na zdroj konstantního napětí), není vystaven působení magnetického pole B, je napětí VH na jeho svorkách nulové. </w:t>
      </w:r>
    </w:p>
    <w:p w:rsidR="00E704E1" w:rsidRDefault="00E704E1" w:rsidP="00E704E1">
      <w:r w:rsidRPr="00B31684">
        <w:t>Pokud se objeví v jeho okolí magnetické pole, působí na elementem procházející proud elektronů tzv. Lorenzova síla, která  elektrony vychyluje z přímého směru vždy k jedné boční straně destičky silo</w:t>
      </w:r>
      <w:r w:rsidR="00AE4984">
        <w:t xml:space="preserve">u podle vzorce </w:t>
      </w:r>
      <m:oMath>
        <m:r>
          <w:rPr>
            <w:rFonts w:ascii="Cambria Math" w:hAnsi="Cambria Math"/>
          </w:rPr>
          <m:t>F = Q ( v x B ),</m:t>
        </m:r>
      </m:oMath>
      <w:r w:rsidR="00AE4984">
        <w:t xml:space="preserve"> </w:t>
      </w:r>
      <w:r w:rsidRPr="00B31684">
        <w:t xml:space="preserve">kde </w:t>
      </w:r>
      <w:r w:rsidRPr="00B31684">
        <w:rPr>
          <w:rStyle w:val="Zvraznn"/>
        </w:rPr>
        <w:t>Q</w:t>
      </w:r>
      <w:r w:rsidRPr="00B31684">
        <w:t xml:space="preserve"> je náboj, </w:t>
      </w:r>
      <w:r w:rsidRPr="00B31684">
        <w:rPr>
          <w:rStyle w:val="Zvraznn"/>
        </w:rPr>
        <w:t>v</w:t>
      </w:r>
      <w:r w:rsidRPr="00B31684">
        <w:t xml:space="preserve"> je jejich rychlost a </w:t>
      </w:r>
      <w:r w:rsidRPr="00B31684">
        <w:rPr>
          <w:rStyle w:val="Zvraznn"/>
        </w:rPr>
        <w:t>B</w:t>
      </w:r>
      <w:r w:rsidRPr="00B31684">
        <w:t xml:space="preserve"> je indukce působícího mag</w:t>
      </w:r>
      <w:r w:rsidR="00AE4984">
        <w:t>netického</w:t>
      </w:r>
      <w:r w:rsidRPr="00B31684">
        <w:t xml:space="preserve"> pole. Změní se tak rozložení náboje, kdy na jedné straně je větší koncentrace nosičů náboje (elektronů) než na druhé a tedy obě boční stěny destičky mají rozdílný potenciál. Vzniká tak elektrické pole E a na svorkách Hallova elementu se generuje tzv. Hallovo napětí VH. </w:t>
      </w:r>
    </w:p>
    <w:p w:rsidR="00F65B94" w:rsidRPr="00B31684" w:rsidRDefault="00F65B94" w:rsidP="00F65B94">
      <w:pPr>
        <w:jc w:val="right"/>
      </w:pPr>
      <w:r>
        <w:t>[19]</w:t>
      </w:r>
    </w:p>
    <w:p w:rsidR="00D6072E" w:rsidRPr="00B31684" w:rsidRDefault="00D6072E" w:rsidP="00D6072E">
      <w:pPr>
        <w:pStyle w:val="Nadpis3"/>
      </w:pPr>
      <w:bookmarkStart w:id="57" w:name="_Toc358786061"/>
      <w:r w:rsidRPr="00B31684">
        <w:t>Stručný přehled typů Hallových sond</w:t>
      </w:r>
      <w:bookmarkEnd w:id="57"/>
    </w:p>
    <w:p w:rsidR="00D6072E" w:rsidRPr="00B31684" w:rsidRDefault="00D6072E" w:rsidP="00D6072E">
      <w:r w:rsidRPr="00B31684">
        <w:t>Hallovy sondy lze rozdělit podle principu činnosti, na snímače lineární a</w:t>
      </w:r>
      <w:r w:rsidR="003B671C" w:rsidRPr="00B31684">
        <w:t xml:space="preserve"> </w:t>
      </w:r>
      <w:r w:rsidRPr="00B31684">
        <w:t>snímače pracující ve spínacím režimu.</w:t>
      </w:r>
    </w:p>
    <w:p w:rsidR="00D6072E" w:rsidRPr="00B31684" w:rsidRDefault="00D6072E" w:rsidP="00D6072E">
      <w:pPr>
        <w:pStyle w:val="Nadpis4"/>
      </w:pPr>
      <w:bookmarkStart w:id="58" w:name="_Toc358786062"/>
      <w:r w:rsidRPr="00B31684">
        <w:t>Lineární Hallova sonda</w:t>
      </w:r>
      <w:bookmarkEnd w:id="58"/>
    </w:p>
    <w:p w:rsidR="00F65B94" w:rsidRDefault="00D6072E" w:rsidP="001A6215">
      <w:r w:rsidRPr="00B31684">
        <w:t>Hallova sonda, která pracuje v lineárním režimu, převádí hustotu magnetického</w:t>
      </w:r>
      <w:r w:rsidR="00F212D4" w:rsidRPr="00B31684">
        <w:t xml:space="preserve"> </w:t>
      </w:r>
      <w:r w:rsidRPr="00B31684">
        <w:t>toku na signál (napětí), který je přímo úměrný tomuto poli. Takovým snímačem pak</w:t>
      </w:r>
      <w:r w:rsidR="00F212D4" w:rsidRPr="00B31684">
        <w:t xml:space="preserve"> </w:t>
      </w:r>
      <w:r w:rsidRPr="00B31684">
        <w:t>lze vyhodnocovat vzdálenost od zdroje konstantního magnetického toku (většinou</w:t>
      </w:r>
      <w:r w:rsidR="00F212D4" w:rsidRPr="00B31684">
        <w:t xml:space="preserve"> </w:t>
      </w:r>
      <w:r w:rsidRPr="00B31684">
        <w:t>permanentní magnet) nebo velikost, který prochází vodičem (</w:t>
      </w:r>
      <w:r w:rsidR="00AE4984" w:rsidRPr="00B31684">
        <w:t>elektromagnetem</w:t>
      </w:r>
      <w:r w:rsidRPr="00B31684">
        <w:t>) v</w:t>
      </w:r>
      <w:r w:rsidR="00F212D4" w:rsidRPr="00B31684">
        <w:t xml:space="preserve"> </w:t>
      </w:r>
      <w:r w:rsidRPr="00B31684">
        <w:t>konstantní vzdálenosti od sondy. Výstupní napětí samotné Hallovy sondy je velmi</w:t>
      </w:r>
      <w:r w:rsidR="00F212D4" w:rsidRPr="00B31684">
        <w:t xml:space="preserve"> </w:t>
      </w:r>
      <w:r w:rsidRPr="00B31684">
        <w:t>malé. Pokud je napájecí napětí Hallovy sondy příliš zvlněné (obsahuje šum) dochází</w:t>
      </w:r>
      <w:r w:rsidR="00F212D4" w:rsidRPr="00B31684">
        <w:t xml:space="preserve"> </w:t>
      </w:r>
      <w:r w:rsidRPr="00B31684">
        <w:t>ke znehodnocení získaného signálu. Toto znehodnocení je úměrné míře zarušení</w:t>
      </w:r>
      <w:r w:rsidR="00F212D4" w:rsidRPr="00B31684">
        <w:t xml:space="preserve"> signálu. </w:t>
      </w:r>
      <w:r w:rsidR="00F65B94">
        <w:t>[8]</w:t>
      </w:r>
    </w:p>
    <w:p w:rsidR="003A21D2" w:rsidRDefault="00D6072E" w:rsidP="00F212D4">
      <w:r w:rsidRPr="00B31684">
        <w:lastRenderedPageBreak/>
        <w:t>Proto se Hallovy sondy doplňují o další elektronické prvky, které pomáhají</w:t>
      </w:r>
      <w:r w:rsidR="00F212D4" w:rsidRPr="00B31684">
        <w:t xml:space="preserve"> </w:t>
      </w:r>
      <w:r w:rsidRPr="00B31684">
        <w:t>zlepšit jeho parametry. Regulátor napětí zajistí dostatečně stabilní napájecí napětí,</w:t>
      </w:r>
      <w:r w:rsidR="00F212D4" w:rsidRPr="00B31684">
        <w:t xml:space="preserve"> </w:t>
      </w:r>
      <w:r w:rsidRPr="00B31684">
        <w:t>aby výstup sondy měl konstantní napětí při konstantním magnetickém toku</w:t>
      </w:r>
      <w:r w:rsidR="00F212D4" w:rsidRPr="00B31684">
        <w:t xml:space="preserve"> </w:t>
      </w:r>
      <w:r w:rsidRPr="00B31684">
        <w:t xml:space="preserve">snímačem. Na výstupu z Hallovy </w:t>
      </w:r>
    </w:p>
    <w:p w:rsidR="00D6072E" w:rsidRPr="00B31684" w:rsidRDefault="00D6072E" w:rsidP="00F212D4">
      <w:r w:rsidRPr="00B31684">
        <w:t>sondy je i přes to velmi malé Hallovo napětí, které je</w:t>
      </w:r>
      <w:r w:rsidR="00F212D4" w:rsidRPr="00B31684">
        <w:t xml:space="preserve"> </w:t>
      </w:r>
      <w:r w:rsidRPr="00B31684">
        <w:t>pro lepší použitelnost zesíleno operačním zesilovačem a vyvedeno na výstupní</w:t>
      </w:r>
      <w:r w:rsidR="00F212D4" w:rsidRPr="00B31684">
        <w:t xml:space="preserve"> </w:t>
      </w:r>
      <w:r w:rsidRPr="00B31684">
        <w:t>svorky. Díky zařazení zesilovače na výstup získáme úroveň napětí v</w:t>
      </w:r>
      <w:r w:rsidR="00F212D4" w:rsidRPr="00B31684">
        <w:t> </w:t>
      </w:r>
      <w:r w:rsidRPr="00B31684">
        <w:t>rozumné</w:t>
      </w:r>
      <w:r w:rsidR="00F212D4" w:rsidRPr="00B31684">
        <w:t xml:space="preserve"> </w:t>
      </w:r>
      <w:r w:rsidRPr="00B31684">
        <w:t>velikosti pro detekce změn hustoty magnetického pole. Tyto tři prvky jsou</w:t>
      </w:r>
      <w:r w:rsidR="00F212D4" w:rsidRPr="00B31684">
        <w:t xml:space="preserve"> </w:t>
      </w:r>
      <w:r w:rsidRPr="00B31684">
        <w:t>integrovány do jednoho čipu s několika výstupními vývody, které se používají pro</w:t>
      </w:r>
      <w:r w:rsidR="00F212D4" w:rsidRPr="00B31684">
        <w:t xml:space="preserve"> </w:t>
      </w:r>
      <w:r w:rsidRPr="00B31684">
        <w:t>napájení i pro výstup získaného signálu. Vnitřní usp</w:t>
      </w:r>
      <w:r w:rsidR="0022346F">
        <w:t>ořádání je vidět na o</w:t>
      </w:r>
      <w:r w:rsidR="00AE4984">
        <w:t xml:space="preserve">brázku </w:t>
      </w:r>
      <w:r w:rsidR="0022346F">
        <w:t>(</w:t>
      </w:r>
      <w:r w:rsidR="00AE4984">
        <w:t>3.2</w:t>
      </w:r>
      <w:r w:rsidR="0022346F">
        <w:t>)</w:t>
      </w:r>
      <w:r w:rsidRPr="00B31684">
        <w:t>.</w:t>
      </w:r>
    </w:p>
    <w:p w:rsidR="00CB3B43" w:rsidRDefault="00F212D4" w:rsidP="00CB3B43">
      <w:pPr>
        <w:keepNext/>
        <w:spacing w:line="276" w:lineRule="auto"/>
        <w:jc w:val="center"/>
      </w:pPr>
      <w:r w:rsidRPr="00B31684">
        <w:rPr>
          <w:noProof/>
        </w:rPr>
        <w:drawing>
          <wp:inline distT="0" distB="0" distL="0" distR="0">
            <wp:extent cx="3436532" cy="2356434"/>
            <wp:effectExtent l="1905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srcRect/>
                    <a:stretch>
                      <a:fillRect/>
                    </a:stretch>
                  </pic:blipFill>
                  <pic:spPr bwMode="auto">
                    <a:xfrm>
                      <a:off x="0" y="0"/>
                      <a:ext cx="3436585" cy="2356470"/>
                    </a:xfrm>
                    <a:prstGeom prst="rect">
                      <a:avLst/>
                    </a:prstGeom>
                    <a:noFill/>
                    <a:ln w="9525">
                      <a:noFill/>
                      <a:miter lim="800000"/>
                      <a:headEnd/>
                      <a:tailEnd/>
                    </a:ln>
                  </pic:spPr>
                </pic:pic>
              </a:graphicData>
            </a:graphic>
          </wp:inline>
        </w:drawing>
      </w:r>
    </w:p>
    <w:p w:rsidR="007E6ABC" w:rsidRPr="003A21D2" w:rsidRDefault="00CB3B43" w:rsidP="00CB3B43">
      <w:pPr>
        <w:pStyle w:val="Titulek"/>
        <w:rPr>
          <w:i/>
          <w:noProof/>
          <w:sz w:val="20"/>
          <w:szCs w:val="20"/>
        </w:rPr>
      </w:pPr>
      <w:bookmarkStart w:id="59" w:name="_Toc357850844"/>
      <w:r w:rsidRPr="003A21D2">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10</w:t>
      </w:r>
      <w:r w:rsidR="008B1230">
        <w:rPr>
          <w:i/>
          <w:sz w:val="20"/>
          <w:szCs w:val="20"/>
        </w:rPr>
        <w:fldChar w:fldCharType="end"/>
      </w:r>
      <w:r w:rsidRPr="003A21D2">
        <w:rPr>
          <w:i/>
          <w:sz w:val="20"/>
          <w:szCs w:val="20"/>
        </w:rPr>
        <w:t xml:space="preserve"> </w:t>
      </w:r>
      <w:r w:rsidRPr="003A21D2">
        <w:rPr>
          <w:i/>
          <w:noProof/>
          <w:sz w:val="20"/>
          <w:szCs w:val="20"/>
        </w:rPr>
        <w:t>Vnitřní uspořádání linární Hallovy sondy</w:t>
      </w:r>
      <w:r w:rsidR="00F65B94">
        <w:rPr>
          <w:i/>
          <w:noProof/>
          <w:sz w:val="20"/>
          <w:szCs w:val="20"/>
        </w:rPr>
        <w:t>[8]</w:t>
      </w:r>
      <w:bookmarkEnd w:id="59"/>
    </w:p>
    <w:p w:rsidR="007E6ABC" w:rsidRPr="00B31684" w:rsidRDefault="007E6ABC" w:rsidP="00D6072E">
      <w:pPr>
        <w:spacing w:line="276" w:lineRule="auto"/>
        <w:jc w:val="center"/>
        <w:rPr>
          <w:noProof/>
        </w:rPr>
      </w:pPr>
    </w:p>
    <w:p w:rsidR="007E6ABC" w:rsidRPr="00B31684" w:rsidRDefault="007E6ABC" w:rsidP="00D6072E">
      <w:pPr>
        <w:spacing w:line="276" w:lineRule="auto"/>
        <w:jc w:val="center"/>
        <w:rPr>
          <w:noProof/>
        </w:rPr>
      </w:pPr>
    </w:p>
    <w:p w:rsidR="007E6ABC" w:rsidRPr="00B31684" w:rsidRDefault="007E6ABC" w:rsidP="007E6ABC">
      <w:pPr>
        <w:pStyle w:val="Nadpis4"/>
        <w:rPr>
          <w:noProof/>
        </w:rPr>
      </w:pPr>
      <w:bookmarkStart w:id="60" w:name="_Toc358786063"/>
      <w:r w:rsidRPr="00B31684">
        <w:rPr>
          <w:noProof/>
        </w:rPr>
        <w:t>Hallova sonda ve spínacím režimu</w:t>
      </w:r>
      <w:bookmarkEnd w:id="60"/>
    </w:p>
    <w:p w:rsidR="00F212D4" w:rsidRDefault="007E6ABC" w:rsidP="00F212D4">
      <w:r w:rsidRPr="00B31684">
        <w:t>Druhým typem snímačů, je Hallova sonda doplněná o Schmittův klopný obvod</w:t>
      </w:r>
      <w:r w:rsidR="00F212D4" w:rsidRPr="00B31684">
        <w:t xml:space="preserve"> </w:t>
      </w:r>
      <w:r w:rsidRPr="00B31684">
        <w:t xml:space="preserve">(SKO) </w:t>
      </w:r>
      <w:r w:rsidR="0022346F">
        <w:t>o</w:t>
      </w:r>
      <w:r w:rsidRPr="00B31684">
        <w:t xml:space="preserve">brázek </w:t>
      </w:r>
      <w:r w:rsidR="0022346F">
        <w:t>(</w:t>
      </w:r>
      <w:r w:rsidRPr="00B31684">
        <w:t>4.3</w:t>
      </w:r>
      <w:r w:rsidR="0022346F">
        <w:t>)</w:t>
      </w:r>
      <w:r w:rsidRPr="00B31684">
        <w:t>. Tento snímač funguje jako magnetický spínač, který mění hodnotu</w:t>
      </w:r>
      <w:r w:rsidR="00F212D4" w:rsidRPr="00B31684">
        <w:t xml:space="preserve"> </w:t>
      </w:r>
      <w:r w:rsidRPr="00B31684">
        <w:t>na svém výstupu pouze v hodnotách logické 1 a 0. Vhodným nastavením výstupního</w:t>
      </w:r>
      <w:r w:rsidR="00F212D4" w:rsidRPr="00B31684">
        <w:t xml:space="preserve"> </w:t>
      </w:r>
      <w:r w:rsidRPr="00B31684">
        <w:t>zesilovače je možné měnit práh spínání v závislosti na intenzitě magnetického pole.</w:t>
      </w:r>
      <w:r w:rsidR="00F212D4" w:rsidRPr="00B31684">
        <w:t xml:space="preserve"> </w:t>
      </w:r>
      <w:r w:rsidRPr="00B31684">
        <w:t>Pokud přiblížíme permanentní magnet nebo elektromagnet do nastavené vzdálenosti</w:t>
      </w:r>
      <w:r w:rsidR="00F212D4" w:rsidRPr="00B31684">
        <w:t xml:space="preserve"> </w:t>
      </w:r>
      <w:r w:rsidRPr="00B31684">
        <w:t>od snímače, nebo ještě blíže, dojde na jeho výstupu k překlopení do úrovně logické 1,</w:t>
      </w:r>
      <w:r w:rsidR="00F212D4" w:rsidRPr="00B31684">
        <w:t xml:space="preserve"> </w:t>
      </w:r>
      <w:r w:rsidRPr="00B31684">
        <w:t>po oddálení magnetu, se opět vrátí do původní úrovně logická 0.</w:t>
      </w:r>
    </w:p>
    <w:p w:rsidR="003A21D2" w:rsidRPr="003A21D2" w:rsidRDefault="00F65B94" w:rsidP="003A21D2">
      <w:pPr>
        <w:jc w:val="right"/>
      </w:pPr>
      <w:r>
        <w:t>[8]</w:t>
      </w:r>
    </w:p>
    <w:p w:rsidR="002B747A" w:rsidRDefault="00F212D4" w:rsidP="002B747A">
      <w:pPr>
        <w:keepNext/>
        <w:jc w:val="center"/>
      </w:pPr>
      <w:r w:rsidRPr="00B31684">
        <w:rPr>
          <w:noProof/>
        </w:rPr>
        <w:lastRenderedPageBreak/>
        <w:drawing>
          <wp:inline distT="0" distB="0" distL="0" distR="0">
            <wp:extent cx="3670448" cy="2033377"/>
            <wp:effectExtent l="19050" t="0" r="6202"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srcRect/>
                    <a:stretch>
                      <a:fillRect/>
                    </a:stretch>
                  </pic:blipFill>
                  <pic:spPr bwMode="auto">
                    <a:xfrm>
                      <a:off x="0" y="0"/>
                      <a:ext cx="3676635" cy="2036804"/>
                    </a:xfrm>
                    <a:prstGeom prst="rect">
                      <a:avLst/>
                    </a:prstGeom>
                    <a:noFill/>
                    <a:ln w="9525">
                      <a:noFill/>
                      <a:miter lim="800000"/>
                      <a:headEnd/>
                      <a:tailEnd/>
                    </a:ln>
                  </pic:spPr>
                </pic:pic>
              </a:graphicData>
            </a:graphic>
          </wp:inline>
        </w:drawing>
      </w:r>
    </w:p>
    <w:p w:rsidR="002B747A" w:rsidRPr="002B747A" w:rsidRDefault="002B747A" w:rsidP="002B747A">
      <w:pPr>
        <w:spacing w:line="276" w:lineRule="auto"/>
        <w:ind w:firstLine="1418"/>
        <w:rPr>
          <w:i/>
          <w:sz w:val="20"/>
          <w:szCs w:val="20"/>
        </w:rPr>
      </w:pPr>
      <w:bookmarkStart w:id="61" w:name="_Toc357850845"/>
      <w:r w:rsidRPr="002B747A">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11</w:t>
      </w:r>
      <w:r w:rsidR="008B1230">
        <w:rPr>
          <w:i/>
          <w:sz w:val="20"/>
          <w:szCs w:val="20"/>
        </w:rPr>
        <w:fldChar w:fldCharType="end"/>
      </w:r>
      <w:r w:rsidRPr="002B747A">
        <w:rPr>
          <w:i/>
          <w:sz w:val="20"/>
          <w:szCs w:val="20"/>
        </w:rPr>
        <w:t xml:space="preserve"> Vnitřní uspořádání Hallovy sondy se Schmittovým</w:t>
      </w:r>
      <w:bookmarkEnd w:id="61"/>
      <w:r w:rsidRPr="002B747A">
        <w:rPr>
          <w:i/>
          <w:sz w:val="20"/>
          <w:szCs w:val="20"/>
        </w:rPr>
        <w:t xml:space="preserve"> </w:t>
      </w:r>
    </w:p>
    <w:p w:rsidR="002B747A" w:rsidRPr="002B747A" w:rsidRDefault="002B747A" w:rsidP="002B747A">
      <w:pPr>
        <w:spacing w:line="276" w:lineRule="auto"/>
        <w:ind w:firstLine="1418"/>
        <w:rPr>
          <w:i/>
          <w:sz w:val="20"/>
          <w:szCs w:val="20"/>
        </w:rPr>
      </w:pPr>
      <w:r w:rsidRPr="002B747A">
        <w:rPr>
          <w:i/>
          <w:sz w:val="20"/>
          <w:szCs w:val="20"/>
        </w:rPr>
        <w:t>klopným obvodem[8]</w:t>
      </w:r>
    </w:p>
    <w:p w:rsidR="00F212D4" w:rsidRPr="00B31684" w:rsidRDefault="00F212D4" w:rsidP="002B747A">
      <w:pPr>
        <w:pStyle w:val="Titulek"/>
      </w:pPr>
    </w:p>
    <w:p w:rsidR="00526A46" w:rsidRPr="00B31684" w:rsidRDefault="00526A46" w:rsidP="00526A46">
      <w:r w:rsidRPr="00B31684">
        <w:t>U Hallových spínačů, se do Schmittova klopného obvodu navíc záměrně zavádí hystereze, která omezuje oscilace snímače na prahové hodnotě. Tedy pokud se magnet pohybuje na hranici překlopení snímače, nedochází k náhodným spínáním. Výstup snímače bývá ještě z praktických důvodů posílen o bipolární nebo unipolární tranzistor, který umožňuje spínání větších proudů. Tranzistor je v zapojení s otevřeným kolektorem.</w:t>
      </w:r>
    </w:p>
    <w:p w:rsidR="00D6072E" w:rsidRPr="00B31684" w:rsidRDefault="00526A46" w:rsidP="003B671C">
      <w:pPr>
        <w:pStyle w:val="Nadpis3"/>
      </w:pPr>
      <w:bookmarkStart w:id="62" w:name="_Toc358786064"/>
      <w:r w:rsidRPr="00B31684">
        <w:t>Použití Hallových sond</w:t>
      </w:r>
      <w:bookmarkEnd w:id="62"/>
    </w:p>
    <w:p w:rsidR="000E0EF2" w:rsidRPr="00B31684" w:rsidRDefault="00526A46" w:rsidP="000E0EF2">
      <w:r w:rsidRPr="00B31684">
        <w:t>Hallovy sondy se s úspěchem používají v nejrůznějších elektronických a elektrotechnických systémech, které jsou například náročné na údržbu a čistotu prostředí. Magnet se většinou integruje do systému, například zalitím do umělé hmoty, nebo pryskyřice a sonda se rovněž může zalít do některé z umělých hmot, nebo pryskyřic. Takto vytvořený systém je prakticky bezúdržbový, a kromě rušivých magnetických polí, nebo nechtěné změny vzdálenosti v důsledku mechanického poškození systému, nepůsobí na tento snímač žádné jiné vlivy. Nejvíce se však používají Hallovy sondy v automobilním průmyslu, a v drobné elektronice, jako jsou například chladící ventilátory a malé EC motorky. Své uplatnění mají rovněž v měřicí technice, kde mají největší využití při měření stejnosměrných proudů.</w:t>
      </w:r>
      <w:r w:rsidRPr="00B31684">
        <w:tab/>
      </w:r>
      <w:r w:rsidRPr="00B31684">
        <w:tab/>
      </w:r>
      <w:r w:rsidRPr="00B31684">
        <w:tab/>
      </w:r>
      <w:r w:rsidRPr="00B31684">
        <w:tab/>
      </w:r>
      <w:r w:rsidRPr="00B31684">
        <w:tab/>
      </w:r>
      <w:r w:rsidRPr="00B31684">
        <w:tab/>
      </w:r>
      <w:r w:rsidRPr="00B31684">
        <w:tab/>
      </w:r>
      <w:r w:rsidRPr="00B31684">
        <w:tab/>
      </w:r>
      <w:r w:rsidRPr="00B31684">
        <w:tab/>
        <w:t>[8]</w:t>
      </w:r>
    </w:p>
    <w:p w:rsidR="000E0EF2" w:rsidRPr="00B31684" w:rsidRDefault="000E0EF2" w:rsidP="000E0EF2">
      <w:pPr>
        <w:pStyle w:val="Nadpis2"/>
      </w:pPr>
      <w:bookmarkStart w:id="63" w:name="_Toc358786065"/>
      <w:r w:rsidRPr="00B31684">
        <w:t>Měření magnetického pole indukční metodou</w:t>
      </w:r>
      <w:bookmarkEnd w:id="63"/>
    </w:p>
    <w:p w:rsidR="000E0EF2" w:rsidRDefault="000E0EF2" w:rsidP="000E0EF2">
      <w:r w:rsidRPr="00B31684">
        <w:t xml:space="preserve"> Tato metoda využívá jevu elektromagnetické indukce: změní-li závit polohu vůči vyšetřovanému magnetickému poli, indukuje se v něm elektromotorické napětí.</w:t>
      </w:r>
    </w:p>
    <w:p w:rsidR="001A6215" w:rsidRPr="00B31684" w:rsidRDefault="001A6215" w:rsidP="000E0EF2"/>
    <w:p w:rsidR="003B671C" w:rsidRPr="00B31684" w:rsidRDefault="00841089" w:rsidP="000E0EF2">
      <w:pPr>
        <w:rPr>
          <w:rStyle w:val="Zvraznn"/>
          <w:b/>
          <w:i w:val="0"/>
        </w:rPr>
      </w:pPr>
      <w:r w:rsidRPr="00B31684">
        <w:rPr>
          <w:rStyle w:val="Zvraznn"/>
          <w:b/>
          <w:i w:val="0"/>
        </w:rPr>
        <w:lastRenderedPageBreak/>
        <w:t>Elektromagnetická indukce</w:t>
      </w:r>
    </w:p>
    <w:p w:rsidR="002B747A" w:rsidRDefault="00841089" w:rsidP="002B747A">
      <w:pPr>
        <w:keepNext/>
        <w:jc w:val="center"/>
      </w:pPr>
      <w:r w:rsidRPr="00B31684">
        <w:rPr>
          <w:iCs/>
          <w:noProof/>
        </w:rPr>
        <w:drawing>
          <wp:inline distT="0" distB="0" distL="0" distR="0">
            <wp:extent cx="3362104" cy="2501900"/>
            <wp:effectExtent l="19050" t="0" r="0" b="0"/>
            <wp:docPr id="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3363749" cy="2503124"/>
                    </a:xfrm>
                    <a:prstGeom prst="rect">
                      <a:avLst/>
                    </a:prstGeom>
                    <a:noFill/>
                    <a:ln w="9525">
                      <a:noFill/>
                      <a:miter lim="800000"/>
                      <a:headEnd/>
                      <a:tailEnd/>
                    </a:ln>
                  </pic:spPr>
                </pic:pic>
              </a:graphicData>
            </a:graphic>
          </wp:inline>
        </w:drawing>
      </w:r>
    </w:p>
    <w:p w:rsidR="002B747A" w:rsidRDefault="002B747A" w:rsidP="002B747A">
      <w:pPr>
        <w:pStyle w:val="Titulek"/>
        <w:ind w:firstLine="850"/>
        <w:jc w:val="both"/>
        <w:rPr>
          <w:i/>
          <w:sz w:val="20"/>
          <w:szCs w:val="20"/>
        </w:rPr>
      </w:pPr>
      <w:bookmarkStart w:id="64" w:name="_Toc357850846"/>
      <w:r w:rsidRPr="002B747A">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12</w:t>
      </w:r>
      <w:r w:rsidR="008B1230">
        <w:rPr>
          <w:i/>
          <w:sz w:val="20"/>
        </w:rPr>
        <w:fldChar w:fldCharType="end"/>
      </w:r>
      <w:r>
        <w:t xml:space="preserve"> </w:t>
      </w:r>
      <w:r w:rsidRPr="00B31684">
        <w:rPr>
          <w:i/>
          <w:sz w:val="20"/>
          <w:szCs w:val="20"/>
        </w:rPr>
        <w:t>Cívka s N závity a magnetická tyč s</w:t>
      </w:r>
      <w:r>
        <w:rPr>
          <w:i/>
          <w:sz w:val="20"/>
          <w:szCs w:val="20"/>
        </w:rPr>
        <w:t> </w:t>
      </w:r>
      <w:r w:rsidRPr="00B31684">
        <w:rPr>
          <w:i/>
          <w:sz w:val="20"/>
          <w:szCs w:val="20"/>
        </w:rPr>
        <w:t>magnetickým</w:t>
      </w:r>
      <w:bookmarkEnd w:id="64"/>
    </w:p>
    <w:p w:rsidR="00841089" w:rsidRPr="00B31684" w:rsidRDefault="002B747A" w:rsidP="002B747A">
      <w:pPr>
        <w:pStyle w:val="Titulek"/>
        <w:ind w:firstLine="850"/>
        <w:jc w:val="both"/>
        <w:rPr>
          <w:rStyle w:val="Zvraznn"/>
          <w:i w:val="0"/>
        </w:rPr>
      </w:pPr>
      <w:r w:rsidRPr="00B31684">
        <w:rPr>
          <w:i/>
          <w:sz w:val="20"/>
          <w:szCs w:val="20"/>
        </w:rPr>
        <w:t xml:space="preserve"> polem [9]</w:t>
      </w:r>
    </w:p>
    <w:p w:rsidR="00841089" w:rsidRPr="00B31684" w:rsidRDefault="00841089" w:rsidP="00841089"/>
    <w:p w:rsidR="00841089" w:rsidRPr="00B31684" w:rsidRDefault="00841089" w:rsidP="00841089"/>
    <w:p w:rsidR="00841089" w:rsidRPr="00B31684" w:rsidRDefault="00841089" w:rsidP="00841089">
      <w:pPr>
        <w:rPr>
          <w:b/>
        </w:rPr>
      </w:pPr>
      <w:r w:rsidRPr="00B31684">
        <w:rPr>
          <w:b/>
        </w:rPr>
        <w:t xml:space="preserve">Výpočet indukovaného napětí </w:t>
      </w:r>
    </w:p>
    <w:p w:rsidR="00841089" w:rsidRPr="00B31684" w:rsidRDefault="008B1230" w:rsidP="00841089">
      <m:oMathPara>
        <m:oMath>
          <m:sSub>
            <m:sSubPr>
              <m:ctrlPr>
                <w:rPr>
                  <w:rFonts w:ascii="Cambria Math" w:hAnsi="Cambria Math"/>
                </w:rPr>
              </m:ctrlPr>
            </m:sSubPr>
            <m:e>
              <m:r>
                <m:rPr>
                  <m:sty m:val="bi"/>
                </m:rPr>
                <w:rPr>
                  <w:rFonts w:ascii="Cambria Math" w:hAnsi="Cambria Math"/>
                </w:rPr>
                <m:t>U</m:t>
              </m:r>
            </m:e>
            <m:sub>
              <m:r>
                <m:rPr>
                  <m:sty m:val="bi"/>
                </m:rPr>
                <w:rPr>
                  <w:rFonts w:ascii="Cambria Math" w:hAnsi="Cambria Math"/>
                </w:rPr>
                <m:t>em</m:t>
              </m:r>
            </m:sub>
          </m:sSub>
          <m:r>
            <m:rPr>
              <m:sty m:val="p"/>
            </m:rPr>
            <w:rPr>
              <w:rFonts w:ascii="Cambria Math" w:hAnsi="Cambria Math"/>
            </w:rPr>
            <m:t>=-N</m:t>
          </m:r>
          <m:f>
            <m:fPr>
              <m:ctrlPr>
                <w:rPr>
                  <w:rFonts w:ascii="Cambria Math" w:hAnsi="Cambria Math"/>
                </w:rPr>
              </m:ctrlPr>
            </m:fPr>
            <m:num>
              <m:r>
                <m:rPr>
                  <m:sty m:val="p"/>
                </m:rPr>
                <w:rPr>
                  <w:rFonts w:ascii="Cambria Math" w:hAnsi="Cambria Math"/>
                </w:rPr>
                <m:t>d∅</m:t>
              </m:r>
            </m:num>
            <m:den>
              <m:r>
                <m:rPr>
                  <m:sty m:val="p"/>
                </m:rPr>
                <w:rPr>
                  <w:rFonts w:ascii="Cambria Math" w:hAnsi="Cambria Math"/>
                </w:rPr>
                <m:t>dt</m:t>
              </m:r>
            </m:den>
          </m:f>
          <m:r>
            <m:rPr>
              <m:sty m:val="p"/>
            </m:rPr>
            <w:rPr>
              <w:rFonts w:ascii="Cambria Math" w:hAnsi="Cambria Math"/>
            </w:rPr>
            <m:t>=-N</m:t>
          </m:r>
          <m:f>
            <m:fPr>
              <m:ctrlPr>
                <w:rPr>
                  <w:rFonts w:ascii="Cambria Math" w:hAnsi="Cambria Math"/>
                </w:rPr>
              </m:ctrlPr>
            </m:fPr>
            <m:num>
              <m:r>
                <m:rPr>
                  <m:sty m:val="p"/>
                </m:rPr>
                <w:rPr>
                  <w:rFonts w:ascii="Cambria Math" w:hAnsi="Cambria Math"/>
                </w:rPr>
                <m:t>dB</m:t>
              </m:r>
            </m:num>
            <m:den>
              <m:r>
                <m:rPr>
                  <m:sty m:val="p"/>
                </m:rPr>
                <w:rPr>
                  <w:rFonts w:ascii="Cambria Math" w:hAnsi="Cambria Math"/>
                </w:rPr>
                <m:t>dt</m:t>
              </m:r>
            </m:den>
          </m:f>
        </m:oMath>
      </m:oMathPara>
    </w:p>
    <w:p w:rsidR="00841089" w:rsidRPr="00B31684" w:rsidRDefault="00841089" w:rsidP="00841089">
      <w:pPr>
        <w:jc w:val="right"/>
      </w:pPr>
      <w:r w:rsidRPr="00B31684">
        <w:t>(3.1)</w:t>
      </w:r>
    </w:p>
    <w:p w:rsidR="00841089" w:rsidRPr="00B31684" w:rsidRDefault="00841089" w:rsidP="00841089"/>
    <w:p w:rsidR="00841089" w:rsidRPr="00B31684" w:rsidRDefault="00841089" w:rsidP="00841089">
      <w:r w:rsidRPr="00B31684">
        <w:t xml:space="preserve">Umístíme-li cívku do </w:t>
      </w:r>
      <w:r w:rsidRPr="00B31684">
        <w:rPr>
          <w:bCs/>
        </w:rPr>
        <w:t>stacionárního magnetického pole</w:t>
      </w:r>
      <w:r w:rsidRPr="00B31684">
        <w:t>, nebude se na cívce</w:t>
      </w:r>
      <w:r w:rsidRPr="00B31684">
        <w:rPr>
          <w:bCs/>
        </w:rPr>
        <w:t xml:space="preserve"> </w:t>
      </w:r>
      <w:r w:rsidRPr="00B31684">
        <w:t xml:space="preserve">indukovat </w:t>
      </w:r>
      <w:r w:rsidRPr="00B31684">
        <w:rPr>
          <w:rFonts w:ascii="LucidaSansUnicode" w:eastAsia="LucidaSansUnicode" w:cs="LucidaSansUnicode"/>
        </w:rPr>
        <w:t>ž</w:t>
      </w:r>
      <w:r w:rsidRPr="00B31684">
        <w:t>ádné nap</w:t>
      </w:r>
      <w:r w:rsidRPr="00B31684">
        <w:rPr>
          <w:rFonts w:ascii="LucidaSansUnicode" w:eastAsia="LucidaSansUnicode" w:cs="LucidaSansUnicode"/>
        </w:rPr>
        <w:t>ě</w:t>
      </w:r>
      <w:r w:rsidRPr="00B31684">
        <w:t xml:space="preserve">tí </w:t>
      </w:r>
      <w:r w:rsidRPr="00B31684">
        <w:rPr>
          <w:i/>
          <w:iCs/>
        </w:rPr>
        <w:t>U</w:t>
      </w:r>
      <w:r w:rsidRPr="00B31684">
        <w:rPr>
          <w:sz w:val="18"/>
          <w:szCs w:val="18"/>
        </w:rPr>
        <w:t>em</w:t>
      </w:r>
      <w:r w:rsidRPr="00B31684">
        <w:t>.</w:t>
      </w:r>
    </w:p>
    <w:p w:rsidR="00841089" w:rsidRPr="00B31684" w:rsidRDefault="00841089" w:rsidP="00841089">
      <w:r w:rsidRPr="00B31684">
        <w:t>Pohybem magnetu zp</w:t>
      </w:r>
      <w:r w:rsidRPr="00B31684">
        <w:rPr>
          <w:rFonts w:eastAsia="LucidaSansUnicode"/>
        </w:rPr>
        <w:t>ů</w:t>
      </w:r>
      <w:r w:rsidRPr="00B31684">
        <w:t xml:space="preserve">sobíme </w:t>
      </w:r>
      <w:r w:rsidRPr="00B31684">
        <w:rPr>
          <w:rFonts w:eastAsia="LucidaSansUnicode"/>
        </w:rPr>
        <w:t>č</w:t>
      </w:r>
      <w:r w:rsidRPr="00B31684">
        <w:t>asov</w:t>
      </w:r>
      <w:r w:rsidRPr="00B31684">
        <w:rPr>
          <w:rFonts w:eastAsia="LucidaSansUnicode"/>
        </w:rPr>
        <w:t xml:space="preserve">ě </w:t>
      </w:r>
      <w:r w:rsidRPr="00B31684">
        <w:t>prom</w:t>
      </w:r>
      <w:r w:rsidRPr="00B31684">
        <w:rPr>
          <w:rFonts w:eastAsia="LucidaSansUnicode"/>
        </w:rPr>
        <w:t>ě</w:t>
      </w:r>
      <w:r w:rsidRPr="00B31684">
        <w:t>nné magnetické pole (tj. v prostoru</w:t>
      </w:r>
      <w:r w:rsidRPr="00B31684">
        <w:rPr>
          <w:rFonts w:eastAsia="LucidaSansUnicode"/>
        </w:rPr>
        <w:t xml:space="preserve"> </w:t>
      </w:r>
      <w:r w:rsidRPr="00B31684">
        <w:t>cívky se m</w:t>
      </w:r>
      <w:r w:rsidRPr="00B31684">
        <w:rPr>
          <w:rFonts w:eastAsia="LucidaSansUnicode"/>
        </w:rPr>
        <w:t>ě</w:t>
      </w:r>
      <w:r w:rsidRPr="00B31684">
        <w:t>ní magnetické induk</w:t>
      </w:r>
      <w:r w:rsidRPr="00B31684">
        <w:rPr>
          <w:rFonts w:eastAsia="LucidaSansUnicode"/>
        </w:rPr>
        <w:t>č</w:t>
      </w:r>
      <w:r w:rsidRPr="00B31684">
        <w:t>ní tok f),</w:t>
      </w:r>
      <w:r w:rsidRPr="00B31684">
        <w:rPr>
          <w:rFonts w:eastAsia="LucidaSansUnicode"/>
        </w:rPr>
        <w:t xml:space="preserve"> </w:t>
      </w:r>
      <w:r w:rsidRPr="00B31684">
        <w:t>které zp</w:t>
      </w:r>
      <w:r w:rsidRPr="00B31684">
        <w:rPr>
          <w:rFonts w:eastAsia="LucidaSansUnicode"/>
        </w:rPr>
        <w:t>ů</w:t>
      </w:r>
      <w:r w:rsidRPr="00B31684">
        <w:t>sobí indukci elektromotorického</w:t>
      </w:r>
      <w:r w:rsidRPr="00B31684">
        <w:rPr>
          <w:rFonts w:eastAsia="LucidaSansUnicode"/>
        </w:rPr>
        <w:t xml:space="preserve"> </w:t>
      </w:r>
      <w:r w:rsidRPr="00B31684">
        <w:t>nap</w:t>
      </w:r>
      <w:r w:rsidRPr="00B31684">
        <w:rPr>
          <w:rFonts w:eastAsia="LucidaSansUnicode"/>
        </w:rPr>
        <w:t>ě</w:t>
      </w:r>
      <w:r w:rsidRPr="00B31684">
        <w:t xml:space="preserve">tí </w:t>
      </w:r>
      <w:r w:rsidRPr="00B31684">
        <w:rPr>
          <w:i/>
          <w:iCs/>
        </w:rPr>
        <w:t>U</w:t>
      </w:r>
      <w:r w:rsidRPr="00B31684">
        <w:rPr>
          <w:sz w:val="18"/>
          <w:szCs w:val="18"/>
        </w:rPr>
        <w:t xml:space="preserve">em </w:t>
      </w:r>
      <w:r w:rsidRPr="00B31684">
        <w:t>na cívce.</w:t>
      </w:r>
    </w:p>
    <w:p w:rsidR="00841089" w:rsidRPr="00B31684" w:rsidRDefault="00841089" w:rsidP="00841089">
      <w:r w:rsidRPr="00B31684">
        <w:t>M</w:t>
      </w:r>
      <w:r w:rsidRPr="00B31684">
        <w:rPr>
          <w:rFonts w:ascii="LucidaSansUnicode" w:eastAsia="LucidaSansUnicode" w:cs="LucidaSansUnicode"/>
        </w:rPr>
        <w:t>ěř</w:t>
      </w:r>
      <w:r w:rsidRPr="00B31684">
        <w:t xml:space="preserve">ením magnetického toku procházející cívkou a znalost velikosti plochy závitu </w:t>
      </w:r>
      <w:r w:rsidRPr="00B31684">
        <w:rPr>
          <w:i/>
          <w:iCs/>
        </w:rPr>
        <w:t>S</w:t>
      </w:r>
      <w:r w:rsidRPr="00B31684">
        <w:t xml:space="preserve"> vedou k velice jednoduché metod</w:t>
      </w:r>
      <w:r w:rsidRPr="00B31684">
        <w:rPr>
          <w:rFonts w:ascii="LucidaSansUnicode" w:eastAsia="LucidaSansUnicode" w:cs="LucidaSansUnicode"/>
        </w:rPr>
        <w:t>ě</w:t>
      </w:r>
      <w:r w:rsidRPr="00B31684">
        <w:rPr>
          <w:rFonts w:ascii="LucidaSansUnicode" w:eastAsia="LucidaSansUnicode" w:cs="LucidaSansUnicode"/>
        </w:rPr>
        <w:t xml:space="preserve"> </w:t>
      </w:r>
      <w:r w:rsidRPr="00B31684">
        <w:t>m</w:t>
      </w:r>
      <w:r w:rsidRPr="00B31684">
        <w:rPr>
          <w:rFonts w:ascii="LucidaSansUnicode" w:eastAsia="LucidaSansUnicode" w:cs="LucidaSansUnicode"/>
        </w:rPr>
        <w:t>ěř</w:t>
      </w:r>
      <w:r w:rsidRPr="00B31684">
        <w:t xml:space="preserve">ení magnetické indikce </w:t>
      </w:r>
      <w:r w:rsidRPr="00B31684">
        <w:rPr>
          <w:b/>
          <w:bCs/>
          <w:i/>
          <w:iCs/>
        </w:rPr>
        <w:t>B</w:t>
      </w:r>
      <w:r w:rsidRPr="00B31684">
        <w:t>.</w:t>
      </w:r>
    </w:p>
    <w:p w:rsidR="00C855A9" w:rsidRPr="00B31684" w:rsidRDefault="00C855A9" w:rsidP="00C855A9">
      <w:pPr>
        <w:jc w:val="right"/>
      </w:pPr>
      <w:r w:rsidRPr="00B31684">
        <w:t>[9]</w:t>
      </w:r>
    </w:p>
    <w:p w:rsidR="00C855A9" w:rsidRPr="00B31684" w:rsidRDefault="00C855A9" w:rsidP="00C855A9">
      <w:pPr>
        <w:pStyle w:val="Nadpis3"/>
      </w:pPr>
      <w:bookmarkStart w:id="65" w:name="_Toc358786066"/>
      <w:r w:rsidRPr="00B31684">
        <w:lastRenderedPageBreak/>
        <w:t>Feromagnetická sonda</w:t>
      </w:r>
      <w:bookmarkEnd w:id="65"/>
    </w:p>
    <w:p w:rsidR="00C855A9" w:rsidRPr="00B31684" w:rsidRDefault="00C855A9" w:rsidP="00C855A9">
      <w:r w:rsidRPr="00B31684">
        <w:t>Magnetická sonda m</w:t>
      </w:r>
      <w:r w:rsidRPr="00B31684">
        <w:rPr>
          <w:rFonts w:ascii="LucidaSansUnicode" w:eastAsia="LucidaSansUnicode" w:cs="LucidaSansUnicode"/>
        </w:rPr>
        <w:t>ěř</w:t>
      </w:r>
      <w:r w:rsidRPr="00B31684">
        <w:t>í pouze komponenty externího magnetického pole paralelní k budícím a snímacím cívkám, a proto se nej</w:t>
      </w:r>
      <w:r w:rsidRPr="00B31684">
        <w:rPr>
          <w:rFonts w:ascii="LucidaSansUnicode" w:eastAsia="LucidaSansUnicode" w:cs="LucidaSansUnicode"/>
        </w:rPr>
        <w:t>č</w:t>
      </w:r>
      <w:r w:rsidRPr="00B31684">
        <w:t>ast</w:t>
      </w:r>
      <w:r w:rsidRPr="00B31684">
        <w:rPr>
          <w:rFonts w:ascii="LucidaSansUnicode" w:eastAsia="LucidaSansUnicode" w:cs="LucidaSansUnicode"/>
        </w:rPr>
        <w:t>ě</w:t>
      </w:r>
      <w:r w:rsidRPr="00B31684">
        <w:t>ji pou</w:t>
      </w:r>
      <w:r w:rsidRPr="00B31684">
        <w:rPr>
          <w:rFonts w:ascii="LucidaSansUnicode" w:eastAsia="LucidaSansUnicode" w:cs="LucidaSansUnicode"/>
        </w:rPr>
        <w:t>ž</w:t>
      </w:r>
      <w:r w:rsidRPr="00B31684">
        <w:t>ívá v kompasech letadla, lodí nebo k m</w:t>
      </w:r>
      <w:r w:rsidRPr="00B31684">
        <w:rPr>
          <w:rFonts w:ascii="LucidaSansUnicode" w:eastAsia="LucidaSansUnicode" w:cs="LucidaSansUnicode"/>
        </w:rPr>
        <w:t>ěř</w:t>
      </w:r>
      <w:r w:rsidRPr="00B31684">
        <w:t>ení kolísaní magnetického pole Zem</w:t>
      </w:r>
      <w:r w:rsidRPr="00B31684">
        <w:rPr>
          <w:rFonts w:ascii="LucidaSansUnicode" w:eastAsia="LucidaSansUnicode" w:cs="LucidaSansUnicode"/>
        </w:rPr>
        <w:t>ě</w:t>
      </w:r>
      <w:r w:rsidRPr="00B31684">
        <w:t>, atd.</w:t>
      </w:r>
    </w:p>
    <w:p w:rsidR="00C855A9" w:rsidRPr="00B31684" w:rsidRDefault="00C855A9" w:rsidP="00C855A9">
      <w:pPr>
        <w:autoSpaceDE w:val="0"/>
        <w:autoSpaceDN w:val="0"/>
        <w:adjustRightInd w:val="0"/>
        <w:spacing w:after="0" w:line="240" w:lineRule="auto"/>
        <w:jc w:val="left"/>
        <w:rPr>
          <w:rFonts w:ascii="Arial" w:hAnsi="Arial" w:cs="Arial"/>
          <w:b/>
          <w:color w:val="000000" w:themeColor="text1"/>
          <w:sz w:val="28"/>
          <w:szCs w:val="28"/>
        </w:rPr>
      </w:pPr>
    </w:p>
    <w:p w:rsidR="00C855A9" w:rsidRPr="00B31684" w:rsidRDefault="00C855A9" w:rsidP="00C855A9">
      <w:r w:rsidRPr="00B31684">
        <w:rPr>
          <w:b/>
          <w:color w:val="000000" w:themeColor="text1"/>
        </w:rPr>
        <w:t xml:space="preserve">Feromagnetické sondy </w:t>
      </w:r>
      <w:r w:rsidRPr="00B31684">
        <w:t xml:space="preserve">jsou schopné detekovat magnetické pole o magnetické indukce v rozsahu </w:t>
      </w:r>
      <m:oMath>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-7</m:t>
            </m:r>
          </m:sup>
        </m:sSup>
      </m:oMath>
      <w:r w:rsidRPr="00B31684">
        <w:rPr>
          <w:sz w:val="18"/>
          <w:szCs w:val="18"/>
        </w:rPr>
        <w:t xml:space="preserve"> </w:t>
      </w:r>
      <w:r w:rsidRPr="00B31684">
        <w:t>T, co</w:t>
      </w:r>
      <w:r w:rsidRPr="00B31684">
        <w:rPr>
          <w:rFonts w:ascii="LucidaSansUnicode" w:eastAsia="LucidaSansUnicode" w:cs="LucidaSansUnicode"/>
        </w:rPr>
        <w:t>ž</w:t>
      </w:r>
      <w:r w:rsidRPr="00B31684">
        <w:rPr>
          <w:rFonts w:ascii="LucidaSansUnicode" w:eastAsia="LucidaSansUnicode" w:cs="LucidaSansUnicode"/>
        </w:rPr>
        <w:t xml:space="preserve"> </w:t>
      </w:r>
      <w:r w:rsidRPr="00B31684">
        <w:t>odpovídá magnetické intenzit</w:t>
      </w:r>
      <w:r w:rsidRPr="00B31684">
        <w:rPr>
          <w:rFonts w:ascii="LucidaSansUnicode" w:eastAsia="LucidaSansUnicode" w:cs="LucidaSansUnicode"/>
        </w:rPr>
        <w:t>ě</w:t>
      </w:r>
      <w:r w:rsidRPr="00B31684">
        <w:rPr>
          <w:rFonts w:ascii="LucidaSansUnicode" w:eastAsia="LucidaSansUnicode" w:cs="LucidaSansUnicode"/>
        </w:rPr>
        <w:t xml:space="preserve"> </w:t>
      </w:r>
      <w:r w:rsidRPr="00B31684">
        <w:t xml:space="preserve">v rozsahu </w:t>
      </w:r>
      <m:oMath>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A</m:t>
        </m:r>
        <m:sSup>
          <m:sSupPr>
            <m:ctrlPr>
              <w:rPr>
                <w:rFonts w:ascii="Cambria Math" w:hAnsi="Cambria Math"/>
                <w:i/>
              </w:rPr>
            </m:ctrlPr>
          </m:sSupPr>
          <m:e>
            <m:r>
              <w:rPr>
                <w:rFonts w:ascii="Cambria Math" w:hAnsi="Cambria Math"/>
              </w:rPr>
              <m:t>m</m:t>
            </m:r>
          </m:e>
          <m:sup>
            <m:r>
              <w:rPr>
                <w:rFonts w:ascii="Cambria Math" w:hAnsi="Cambria Math"/>
              </w:rPr>
              <m:t>-1</m:t>
            </m:r>
          </m:sup>
        </m:sSup>
      </m:oMath>
      <w:r w:rsidR="00AE4984">
        <w:t> </w:t>
      </w:r>
      <w:r w:rsidRPr="00B31684">
        <w:rPr>
          <w:sz w:val="18"/>
          <w:szCs w:val="18"/>
        </w:rPr>
        <w:t xml:space="preserve"> </w:t>
      </w:r>
      <w:r w:rsidRPr="00B31684">
        <w:t xml:space="preserve">(ve volném prostoru). </w:t>
      </w:r>
      <w:r w:rsidRPr="00B31684">
        <w:rPr>
          <w:color w:val="000000" w:themeColor="text1"/>
        </w:rPr>
        <w:t>Feromagnetickou</w:t>
      </w:r>
      <w:r w:rsidRPr="00B31684">
        <w:rPr>
          <w:color w:val="3333CD"/>
        </w:rPr>
        <w:t xml:space="preserve"> </w:t>
      </w:r>
      <w:r w:rsidRPr="00B31684">
        <w:t>sondou lze m</w:t>
      </w:r>
      <w:r w:rsidRPr="00B31684">
        <w:rPr>
          <w:rFonts w:ascii="LucidaSansUnicode" w:eastAsia="LucidaSansUnicode" w:cs="LucidaSansUnicode"/>
        </w:rPr>
        <w:t>ěř</w:t>
      </w:r>
      <w:r w:rsidRPr="00B31684">
        <w:t>it také st</w:t>
      </w:r>
      <w:r w:rsidRPr="00B31684">
        <w:rPr>
          <w:rFonts w:ascii="LucidaSansUnicode" w:eastAsia="LucidaSansUnicode" w:cs="LucidaSansUnicode"/>
        </w:rPr>
        <w:t>ř</w:t>
      </w:r>
      <w:r w:rsidRPr="00B31684">
        <w:t>ídavé magnetické pole, jen</w:t>
      </w:r>
      <w:r w:rsidRPr="00B31684">
        <w:rPr>
          <w:rFonts w:ascii="LucidaSansUnicode" w:eastAsia="LucidaSansUnicode" w:cs="LucidaSansUnicode"/>
        </w:rPr>
        <w:t>ž</w:t>
      </w:r>
      <w:r w:rsidRPr="00B31684">
        <w:t>e jejich frekvence musí být alespo</w:t>
      </w:r>
      <w:r w:rsidRPr="00B31684">
        <w:rPr>
          <w:rFonts w:ascii="LucidaSansUnicode" w:eastAsia="LucidaSansUnicode" w:cs="LucidaSansUnicode"/>
        </w:rPr>
        <w:t>ň</w:t>
      </w:r>
      <w:r w:rsidRPr="00B31684">
        <w:rPr>
          <w:rFonts w:ascii="LucidaSansUnicode" w:eastAsia="LucidaSansUnicode" w:cs="LucidaSansUnicode"/>
        </w:rPr>
        <w:t xml:space="preserve"> </w:t>
      </w:r>
      <w:r w:rsidRPr="00B31684">
        <w:t xml:space="preserve">o </w:t>
      </w:r>
      <w:r w:rsidRPr="00B31684">
        <w:rPr>
          <w:rFonts w:ascii="LucidaSansUnicode" w:eastAsia="LucidaSansUnicode" w:cs="LucidaSansUnicode"/>
        </w:rPr>
        <w:t>ř</w:t>
      </w:r>
      <w:r w:rsidRPr="00B31684">
        <w:t>ád menší, ne</w:t>
      </w:r>
      <w:r w:rsidRPr="00B31684">
        <w:rPr>
          <w:rFonts w:ascii="LucidaSansUnicode" w:eastAsia="LucidaSansUnicode" w:cs="LucidaSansUnicode"/>
        </w:rPr>
        <w:t>ž</w:t>
      </w:r>
      <w:r w:rsidRPr="00B31684">
        <w:rPr>
          <w:rFonts w:ascii="LucidaSansUnicode" w:eastAsia="LucidaSansUnicode" w:cs="LucidaSansUnicode"/>
        </w:rPr>
        <w:t xml:space="preserve"> </w:t>
      </w:r>
      <w:r w:rsidRPr="00B31684">
        <w:t>frekvence budícího proudu.</w:t>
      </w:r>
    </w:p>
    <w:p w:rsidR="00BE37E9" w:rsidRDefault="008453D9" w:rsidP="00BE37E9">
      <w:pPr>
        <w:keepNext/>
        <w:jc w:val="center"/>
      </w:pPr>
      <w:r w:rsidRPr="00B31684">
        <w:rPr>
          <w:noProof/>
        </w:rPr>
        <w:drawing>
          <wp:inline distT="0" distB="0" distL="0" distR="0">
            <wp:extent cx="3242945" cy="1308100"/>
            <wp:effectExtent l="19050" t="0" r="0" b="0"/>
            <wp:docPr id="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3242945" cy="1308100"/>
                    </a:xfrm>
                    <a:prstGeom prst="rect">
                      <a:avLst/>
                    </a:prstGeom>
                    <a:noFill/>
                    <a:ln w="9525">
                      <a:noFill/>
                      <a:miter lim="800000"/>
                      <a:headEnd/>
                      <a:tailEnd/>
                    </a:ln>
                  </pic:spPr>
                </pic:pic>
              </a:graphicData>
            </a:graphic>
          </wp:inline>
        </w:drawing>
      </w:r>
    </w:p>
    <w:p w:rsidR="00C855A9" w:rsidRPr="00B31684" w:rsidRDefault="00BE37E9" w:rsidP="00BE37E9">
      <w:pPr>
        <w:pStyle w:val="Titulek"/>
      </w:pPr>
      <w:bookmarkStart w:id="66" w:name="_Toc357850847"/>
      <w:r w:rsidRPr="00BE37E9">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13</w:t>
      </w:r>
      <w:r w:rsidR="008B1230">
        <w:rPr>
          <w:i/>
          <w:sz w:val="20"/>
        </w:rPr>
        <w:fldChar w:fldCharType="end"/>
      </w:r>
      <w:r w:rsidRPr="00BE37E9">
        <w:rPr>
          <w:sz w:val="20"/>
        </w:rPr>
        <w:t xml:space="preserve"> </w:t>
      </w:r>
      <w:r w:rsidRPr="00B31684">
        <w:rPr>
          <w:i/>
          <w:sz w:val="20"/>
          <w:szCs w:val="20"/>
        </w:rPr>
        <w:t>Feromagnetická sonda [9]</w:t>
      </w:r>
      <w:bookmarkEnd w:id="66"/>
    </w:p>
    <w:p w:rsidR="004C38D1" w:rsidRPr="00B31684" w:rsidRDefault="00BE37E9" w:rsidP="008453D9">
      <w:pPr>
        <w:jc w:val="right"/>
      </w:pPr>
      <w:r w:rsidRPr="00B31684">
        <w:t xml:space="preserve"> </w:t>
      </w:r>
      <w:r w:rsidR="008453D9" w:rsidRPr="00B31684">
        <w:t>[9]</w:t>
      </w:r>
    </w:p>
    <w:p w:rsidR="004C38D1" w:rsidRPr="00B31684" w:rsidRDefault="004C38D1" w:rsidP="004C38D1">
      <w:pPr>
        <w:pStyle w:val="Nadpis2"/>
      </w:pPr>
      <w:bookmarkStart w:id="67" w:name="_Toc358786067"/>
      <w:r w:rsidRPr="00B31684">
        <w:t>VSM (Vibrating Sample Magnetometer)</w:t>
      </w:r>
      <w:bookmarkEnd w:id="67"/>
    </w:p>
    <w:p w:rsidR="004C38D1" w:rsidRPr="00B31684" w:rsidRDefault="004C38D1" w:rsidP="004C38D1">
      <w:r w:rsidRPr="00B31684">
        <w:t>VSM pracuje jako gradiometr m</w:t>
      </w:r>
      <w:r w:rsidRPr="00B31684">
        <w:rPr>
          <w:rFonts w:ascii="LucidaSansUnicode" w:eastAsia="LucidaSansUnicode" w:cs="LucidaSansUnicode"/>
        </w:rPr>
        <w:t>ěř</w:t>
      </w:r>
      <w:r w:rsidRPr="00B31684">
        <w:t xml:space="preserve">icí rozdíl magnetické indukce se vzorkem a </w:t>
      </w:r>
      <w:r w:rsidR="00AE4984" w:rsidRPr="00B31684">
        <w:t>bez</w:t>
      </w:r>
      <w:r w:rsidRPr="00B31684">
        <w:t xml:space="preserve"> vzorku v prostoru mezi póly magnetu.</w:t>
      </w:r>
    </w:p>
    <w:p w:rsidR="004C38D1" w:rsidRPr="00B31684" w:rsidRDefault="004C38D1" w:rsidP="004C38D1">
      <w:r w:rsidRPr="00B31684">
        <w:t>Okolí kolem vzorku nacházejícího se v prostoru magnetu se popíše magnetickou indukcí ve tvaru látkového prost</w:t>
      </w:r>
      <w:r w:rsidRPr="00B31684">
        <w:rPr>
          <w:rFonts w:ascii="LucidaSansUnicode" w:eastAsia="LucidaSansUnicode" w:cs="LucidaSansUnicode"/>
        </w:rPr>
        <w:t>ř</w:t>
      </w:r>
      <w:r w:rsidRPr="00B31684">
        <w:t>edí (3.2).</w:t>
      </w:r>
    </w:p>
    <w:p w:rsidR="004C38D1" w:rsidRPr="00B31684" w:rsidRDefault="008B1230" w:rsidP="004C38D1">
      <m:oMathPara>
        <m:oMath>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0</m:t>
              </m:r>
            </m:sub>
          </m:sSub>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ext</m:t>
                      </m:r>
                    </m:sub>
                  </m:sSub>
                </m:e>
              </m:acc>
              <m:r>
                <w:rPr>
                  <w:rFonts w:ascii="Cambria Math" w:hAnsi="Cambria Math"/>
                </w:rPr>
                <m:t>+</m:t>
              </m:r>
              <m:acc>
                <m:accPr>
                  <m:chr m:val="⃗"/>
                  <m:ctrlPr>
                    <w:rPr>
                      <w:rFonts w:ascii="Cambria Math" w:hAnsi="Cambria Math"/>
                      <w:i/>
                    </w:rPr>
                  </m:ctrlPr>
                </m:accPr>
                <m:e>
                  <m:r>
                    <w:rPr>
                      <w:rFonts w:ascii="Cambria Math" w:hAnsi="Cambria Math"/>
                    </w:rPr>
                    <m:t>M</m:t>
                  </m:r>
                </m:e>
              </m:acc>
            </m:e>
          </m:d>
        </m:oMath>
      </m:oMathPara>
    </w:p>
    <w:p w:rsidR="004C38D1" w:rsidRPr="00B31684" w:rsidRDefault="004C38D1" w:rsidP="004C38D1">
      <w:pPr>
        <w:jc w:val="right"/>
      </w:pPr>
      <w:r w:rsidRPr="00B31684">
        <w:t>(3.2)</w:t>
      </w:r>
    </w:p>
    <w:p w:rsidR="004C38D1" w:rsidRPr="00B31684" w:rsidRDefault="004C38D1" w:rsidP="004C38D1">
      <w:pPr>
        <w:jc w:val="left"/>
      </w:pPr>
      <w:r w:rsidRPr="00B31684">
        <w:t>V p</w:t>
      </w:r>
      <w:r w:rsidRPr="00B31684">
        <w:rPr>
          <w:rFonts w:ascii="LucidaSansUnicode" w:eastAsia="LucidaSansUnicode" w:cs="LucidaSansUnicode"/>
        </w:rPr>
        <w:t>ř</w:t>
      </w:r>
      <w:r w:rsidRPr="00B31684">
        <w:t>ípad</w:t>
      </w:r>
      <w:r w:rsidRPr="00B31684">
        <w:rPr>
          <w:rFonts w:ascii="LucidaSansUnicode" w:eastAsia="LucidaSansUnicode" w:cs="LucidaSansUnicode"/>
        </w:rPr>
        <w:t>ě</w:t>
      </w:r>
      <w:r w:rsidRPr="00B31684">
        <w:t>, kdy se vzore</w:t>
      </w:r>
      <w:r w:rsidRPr="00B31684">
        <w:rPr>
          <w:rFonts w:ascii="LucidaSansUnicode" w:eastAsia="LucidaSansUnicode" w:cs="LucidaSansUnicode"/>
        </w:rPr>
        <w:t>č</w:t>
      </w:r>
      <w:r w:rsidRPr="00B31684">
        <w:t>ek (3.2) nachází mimo oblast magnetu, popíšeme magnetickou indukci v tvaru pro volné prost</w:t>
      </w:r>
      <w:r w:rsidRPr="00B31684">
        <w:rPr>
          <w:rFonts w:ascii="LucidaSansUnicode" w:eastAsia="LucidaSansUnicode" w:cs="LucidaSansUnicode"/>
        </w:rPr>
        <w:t>ř</w:t>
      </w:r>
      <w:r w:rsidRPr="00B31684">
        <w:t>edí.</w:t>
      </w:r>
    </w:p>
    <w:p w:rsidR="004C38D1" w:rsidRPr="00B31684" w:rsidRDefault="008B1230" w:rsidP="004C38D1">
      <m:oMathPara>
        <m:oMath>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0</m:t>
              </m:r>
            </m:sub>
          </m:sSub>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ext</m:t>
                  </m:r>
                </m:sub>
              </m:sSub>
            </m:e>
          </m:acc>
        </m:oMath>
      </m:oMathPara>
    </w:p>
    <w:p w:rsidR="004C38D1" w:rsidRDefault="004C38D1" w:rsidP="004C38D1">
      <w:pPr>
        <w:jc w:val="right"/>
      </w:pPr>
      <w:r w:rsidRPr="00B31684">
        <w:t>(3.3)</w:t>
      </w:r>
    </w:p>
    <w:p w:rsidR="00BE37E9" w:rsidRPr="00B31684" w:rsidRDefault="00BE37E9" w:rsidP="004C38D1">
      <w:pPr>
        <w:jc w:val="right"/>
      </w:pPr>
    </w:p>
    <w:p w:rsidR="004C38D1" w:rsidRPr="00B31684" w:rsidRDefault="004C38D1" w:rsidP="004C38D1">
      <w:r w:rsidRPr="00B31684">
        <w:lastRenderedPageBreak/>
        <w:t>Vyjád</w:t>
      </w:r>
      <w:r w:rsidRPr="00B31684">
        <w:rPr>
          <w:rFonts w:ascii="LucidaSansUnicode" w:eastAsia="LucidaSansUnicode" w:cs="LucidaSansUnicode"/>
        </w:rPr>
        <w:t>ř</w:t>
      </w:r>
      <w:r w:rsidRPr="00B31684">
        <w:t>ení zm</w:t>
      </w:r>
      <w:r w:rsidRPr="00B31684">
        <w:rPr>
          <w:rFonts w:ascii="LucidaSansUnicode" w:eastAsia="LucidaSansUnicode" w:cs="LucidaSansUnicode"/>
        </w:rPr>
        <w:t>ě</w:t>
      </w:r>
      <w:r w:rsidRPr="00B31684">
        <w:t>ny v magnetické indukci.</w:t>
      </w:r>
    </w:p>
    <w:p w:rsidR="004C38D1" w:rsidRPr="00B31684" w:rsidRDefault="004C38D1" w:rsidP="004C38D1">
      <m:oMathPara>
        <m:oMath>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0</m:t>
              </m:r>
            </m:sub>
          </m:sSub>
          <m:acc>
            <m:accPr>
              <m:chr m:val="⃗"/>
              <m:ctrlPr>
                <w:rPr>
                  <w:rFonts w:ascii="Cambria Math" w:hAnsi="Cambria Math"/>
                  <w:i/>
                </w:rPr>
              </m:ctrlPr>
            </m:accPr>
            <m:e>
              <m:r>
                <w:rPr>
                  <w:rFonts w:ascii="Cambria Math" w:hAnsi="Cambria Math"/>
                </w:rPr>
                <m:t>M</m:t>
              </m:r>
            </m:e>
          </m:acc>
        </m:oMath>
      </m:oMathPara>
    </w:p>
    <w:p w:rsidR="004C38D1" w:rsidRPr="00B31684" w:rsidRDefault="004C38D1" w:rsidP="004C38D1">
      <w:pPr>
        <w:jc w:val="right"/>
      </w:pPr>
      <w:r w:rsidRPr="00B31684">
        <w:t>(3.4)</w:t>
      </w:r>
    </w:p>
    <w:p w:rsidR="004C38D1" w:rsidRPr="00B31684" w:rsidRDefault="008B1230" w:rsidP="004C38D1">
      <w:pPr>
        <w:jc w:val="left"/>
      </w:pPr>
      <m:oMathPara>
        <m:oMath>
          <m:nary>
            <m:naryPr>
              <m:limLoc m:val="undOvr"/>
              <m:subHide m:val="on"/>
              <m:supHide m:val="on"/>
              <m:ctrlPr>
                <w:rPr>
                  <w:rFonts w:ascii="Cambria Math" w:hAnsi="Cambria Math"/>
                  <w:i/>
                </w:rPr>
              </m:ctrlPr>
            </m:naryPr>
            <m:sub/>
            <m:sup/>
            <m:e>
              <m:sSub>
                <m:sSubPr>
                  <m:ctrlPr>
                    <w:rPr>
                      <w:rFonts w:ascii="Cambria Math" w:hAnsi="Cambria Math"/>
                      <w:i/>
                    </w:rPr>
                  </m:ctrlPr>
                </m:sSubPr>
                <m:e>
                  <m:r>
                    <w:rPr>
                      <w:rFonts w:ascii="Cambria Math" w:hAnsi="Cambria Math"/>
                    </w:rPr>
                    <m:t>U</m:t>
                  </m:r>
                </m:e>
                <m:sub>
                  <m:r>
                    <w:rPr>
                      <w:rFonts w:ascii="Cambria Math" w:hAnsi="Cambria Math"/>
                    </w:rPr>
                    <m:t>em</m:t>
                  </m:r>
                </m:sub>
              </m:sSub>
              <m:r>
                <w:rPr>
                  <w:rFonts w:ascii="Cambria Math" w:hAnsi="Cambria Math"/>
                </w:rPr>
                <m:t>dt=-NA</m:t>
              </m:r>
              <m:nary>
                <m:naryPr>
                  <m:limLoc m:val="undOvr"/>
                  <m:subHide m:val="on"/>
                  <m:supHide m:val="on"/>
                  <m:ctrlPr>
                    <w:rPr>
                      <w:rFonts w:ascii="Cambria Math" w:hAnsi="Cambria Math"/>
                      <w:i/>
                    </w:rPr>
                  </m:ctrlPr>
                </m:naryPr>
                <m:sub/>
                <m:sup/>
                <m:e>
                  <m:r>
                    <w:rPr>
                      <w:rFonts w:ascii="Cambria Math" w:hAnsi="Cambria Math"/>
                    </w:rPr>
                    <m:t>dB</m:t>
                  </m:r>
                </m:e>
              </m:nary>
              <m:r>
                <w:rPr>
                  <w:rFonts w:ascii="Cambria Math" w:hAnsi="Cambria Math"/>
                </w:rPr>
                <m:t>=-NA|</m:t>
              </m:r>
              <m:r>
                <m:rPr>
                  <m:sty m:val="p"/>
                </m:rPr>
                <w:rPr>
                  <w:rFonts w:ascii="Cambria Math" w:hAnsi="Cambria Math"/>
                </w:rPr>
                <m:t>∆</m:t>
              </m:r>
              <m:acc>
                <m:accPr>
                  <m:chr m:val="⃗"/>
                  <m:ctrlPr>
                    <w:rPr>
                      <w:rFonts w:ascii="Cambria Math" w:hAnsi="Cambria Math"/>
                    </w:rPr>
                  </m:ctrlPr>
                </m:accPr>
                <m:e>
                  <m:r>
                    <m:rPr>
                      <m:sty m:val="p"/>
                    </m:rPr>
                    <w:rPr>
                      <w:rFonts w:ascii="Cambria Math" w:hAnsi="Cambria Math"/>
                    </w:rPr>
                    <m:t>B|</m:t>
                  </m:r>
                </m:e>
              </m:acc>
              <m:r>
                <w:rPr>
                  <w:rFonts w:ascii="Cambria Math" w:hAnsi="Cambria Math"/>
                </w:rPr>
                <m:t>=</m:t>
              </m:r>
            </m:e>
          </m:nary>
          <m:r>
            <w:rPr>
              <w:rFonts w:ascii="Cambria Math" w:hAnsi="Cambria Math"/>
            </w:rPr>
            <m:t>-NA</m:t>
          </m:r>
          <m:sSub>
            <m:sSubPr>
              <m:ctrlPr>
                <w:rPr>
                  <w:rFonts w:ascii="Cambria Math" w:hAnsi="Cambria Math"/>
                  <w:i/>
                </w:rPr>
              </m:ctrlPr>
            </m:sSubPr>
            <m:e>
              <m:r>
                <w:rPr>
                  <w:rFonts w:ascii="Cambria Math" w:hAnsi="Cambria Math"/>
                </w:rPr>
                <m:t>μ</m:t>
              </m:r>
            </m:e>
            <m:sub>
              <m:r>
                <w:rPr>
                  <w:rFonts w:ascii="Cambria Math" w:hAnsi="Cambria Math"/>
                </w:rPr>
                <m:t>0</m:t>
              </m:r>
            </m:sub>
          </m:sSub>
          <m:acc>
            <m:accPr>
              <m:chr m:val="⃗"/>
              <m:ctrlPr>
                <w:rPr>
                  <w:rFonts w:ascii="Cambria Math" w:hAnsi="Cambria Math"/>
                  <w:i/>
                </w:rPr>
              </m:ctrlPr>
            </m:accPr>
            <m:e>
              <m:r>
                <w:rPr>
                  <w:rFonts w:ascii="Cambria Math" w:hAnsi="Cambria Math"/>
                </w:rPr>
                <m:t>M</m:t>
              </m:r>
            </m:e>
          </m:acc>
        </m:oMath>
      </m:oMathPara>
    </w:p>
    <w:p w:rsidR="00C67409" w:rsidRPr="00B31684" w:rsidRDefault="00C67409" w:rsidP="00C67409">
      <w:pPr>
        <w:jc w:val="right"/>
      </w:pPr>
      <w:r w:rsidRPr="00B31684">
        <w:t>(3.5)</w:t>
      </w:r>
    </w:p>
    <w:p w:rsidR="00C67409" w:rsidRPr="00B31684" w:rsidRDefault="00C67409" w:rsidP="00C67409">
      <w:r w:rsidRPr="00B31684">
        <w:t>VSM</w:t>
      </w:r>
      <w:r w:rsidR="00DF6EE2">
        <w:t xml:space="preserve"> (3.5)</w:t>
      </w:r>
      <w:r w:rsidRPr="00B31684">
        <w:t xml:space="preserve"> je schopen m</w:t>
      </w:r>
      <w:r w:rsidRPr="00B31684">
        <w:rPr>
          <w:rFonts w:ascii="LucidaSansUnicode" w:eastAsia="LucidaSansUnicode" w:cs="LucidaSansUnicode"/>
        </w:rPr>
        <w:t>ěř</w:t>
      </w:r>
      <w:r w:rsidRPr="00B31684">
        <w:t>it magnetický moment o velikost 5</w:t>
      </w:r>
      <w:r w:rsidRPr="00B31684">
        <w:rPr>
          <w:rFonts w:ascii="Symbol" w:hAnsi="Symbol" w:cs="Symbol"/>
        </w:rPr>
        <w:t></w:t>
      </w:r>
      <w:r w:rsidRPr="00B31684">
        <w:t>10</w:t>
      </w:r>
      <w:r w:rsidRPr="00B31684">
        <w:rPr>
          <w:sz w:val="18"/>
          <w:szCs w:val="18"/>
        </w:rPr>
        <w:t xml:space="preserve">-8 </w:t>
      </w:r>
      <w:r w:rsidRPr="00B31684">
        <w:t>Am</w:t>
      </w:r>
      <w:r w:rsidRPr="00B31684">
        <w:rPr>
          <w:sz w:val="18"/>
          <w:szCs w:val="18"/>
        </w:rPr>
        <w:t xml:space="preserve">-2 </w:t>
      </w:r>
      <w:r w:rsidRPr="00B31684">
        <w:t>(5</w:t>
      </w:r>
      <w:r w:rsidRPr="00B31684">
        <w:rPr>
          <w:rFonts w:ascii="Symbol" w:hAnsi="Symbol" w:cs="Symbol"/>
        </w:rPr>
        <w:t></w:t>
      </w:r>
      <w:r w:rsidRPr="00B31684">
        <w:t>10</w:t>
      </w:r>
      <w:r w:rsidRPr="00B31684">
        <w:rPr>
          <w:sz w:val="18"/>
          <w:szCs w:val="18"/>
        </w:rPr>
        <w:t xml:space="preserve">-5 </w:t>
      </w:r>
      <w:r w:rsidRPr="00B31684">
        <w:t>emu) s p</w:t>
      </w:r>
      <w:r w:rsidRPr="00B31684">
        <w:rPr>
          <w:rFonts w:ascii="LucidaSansUnicode" w:eastAsia="LucidaSansUnicode" w:cs="LucidaSansUnicode"/>
        </w:rPr>
        <w:t>ř</w:t>
      </w:r>
      <w:r w:rsidRPr="00B31684">
        <w:t xml:space="preserve">esností lepší jak 2 </w:t>
      </w:r>
      <w:r w:rsidRPr="00B31684">
        <w:rPr>
          <w:rFonts w:ascii="Symbol" w:hAnsi="Symbol" w:cs="Symbol"/>
        </w:rPr>
        <w:t></w:t>
      </w:r>
      <w:r w:rsidRPr="00B31684">
        <w:t>.</w:t>
      </w:r>
    </w:p>
    <w:p w:rsidR="00C67409" w:rsidRPr="00B31684" w:rsidRDefault="00C67409" w:rsidP="00C67409">
      <w:pPr>
        <w:jc w:val="right"/>
      </w:pPr>
      <w:r w:rsidRPr="00B31684">
        <w:t>[9]</w:t>
      </w:r>
    </w:p>
    <w:p w:rsidR="00BE37E9" w:rsidRDefault="00C67409" w:rsidP="00BE37E9">
      <w:pPr>
        <w:keepNext/>
        <w:jc w:val="center"/>
      </w:pPr>
      <w:r w:rsidRPr="00B31684">
        <w:rPr>
          <w:noProof/>
        </w:rPr>
        <w:drawing>
          <wp:inline distT="0" distB="0" distL="0" distR="0">
            <wp:extent cx="4425359" cy="4728061"/>
            <wp:effectExtent l="19050" t="0" r="0" b="0"/>
            <wp:docPr id="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srcRect/>
                    <a:stretch>
                      <a:fillRect/>
                    </a:stretch>
                  </pic:blipFill>
                  <pic:spPr bwMode="auto">
                    <a:xfrm>
                      <a:off x="0" y="0"/>
                      <a:ext cx="4440600" cy="4744345"/>
                    </a:xfrm>
                    <a:prstGeom prst="rect">
                      <a:avLst/>
                    </a:prstGeom>
                    <a:noFill/>
                    <a:ln w="9525">
                      <a:noFill/>
                      <a:miter lim="800000"/>
                      <a:headEnd/>
                      <a:tailEnd/>
                    </a:ln>
                  </pic:spPr>
                </pic:pic>
              </a:graphicData>
            </a:graphic>
          </wp:inline>
        </w:drawing>
      </w:r>
    </w:p>
    <w:p w:rsidR="004C38D1" w:rsidRPr="00BE37E9" w:rsidRDefault="00BE37E9" w:rsidP="00BE37E9">
      <w:pPr>
        <w:pStyle w:val="Titulek"/>
        <w:rPr>
          <w:i/>
          <w:sz w:val="20"/>
        </w:rPr>
      </w:pPr>
      <w:bookmarkStart w:id="68" w:name="_Toc357850848"/>
      <w:r w:rsidRPr="00BE37E9">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14</w:t>
      </w:r>
      <w:r w:rsidR="008B1230">
        <w:rPr>
          <w:i/>
          <w:sz w:val="20"/>
        </w:rPr>
        <w:fldChar w:fldCharType="end"/>
      </w:r>
      <w:r>
        <w:rPr>
          <w:i/>
          <w:sz w:val="20"/>
        </w:rPr>
        <w:t xml:space="preserve"> </w:t>
      </w:r>
      <w:r w:rsidRPr="00B31684">
        <w:rPr>
          <w:i/>
          <w:sz w:val="20"/>
          <w:szCs w:val="20"/>
        </w:rPr>
        <w:t>VSM (Vibrating Saple Magnetometer) [9]</w:t>
      </w:r>
      <w:bookmarkEnd w:id="68"/>
    </w:p>
    <w:p w:rsidR="004C38D1" w:rsidRPr="00B31684" w:rsidRDefault="004C38D1" w:rsidP="004C38D1"/>
    <w:p w:rsidR="00C67409" w:rsidRPr="00B31684" w:rsidRDefault="00DA0A74" w:rsidP="00C67409">
      <w:pPr>
        <w:spacing w:line="276" w:lineRule="auto"/>
        <w:jc w:val="center"/>
        <w:rPr>
          <w:i/>
          <w:sz w:val="20"/>
          <w:szCs w:val="20"/>
        </w:rPr>
      </w:pPr>
      <w:r w:rsidRPr="00B31684">
        <w:rPr>
          <w:i/>
          <w:sz w:val="20"/>
          <w:szCs w:val="20"/>
        </w:rPr>
        <w:tab/>
      </w:r>
    </w:p>
    <w:p w:rsidR="004C38D1" w:rsidRPr="00B31684" w:rsidRDefault="004C38D1" w:rsidP="004C38D1"/>
    <w:p w:rsidR="00C94493" w:rsidRPr="00B31684" w:rsidRDefault="001C78AC" w:rsidP="001C78AC">
      <w:pPr>
        <w:pStyle w:val="Nadpis1"/>
      </w:pPr>
      <w:r w:rsidRPr="00B31684">
        <w:lastRenderedPageBreak/>
        <w:tab/>
      </w:r>
      <w:bookmarkStart w:id="69" w:name="_Toc358786068"/>
      <w:r w:rsidRPr="00B31684">
        <w:t>Helmholtzovy cívky</w:t>
      </w:r>
      <w:bookmarkEnd w:id="69"/>
    </w:p>
    <w:p w:rsidR="00D41949" w:rsidRPr="00B31684" w:rsidRDefault="00D41949" w:rsidP="00F10F88">
      <w:r w:rsidRPr="00B31684">
        <w:t>Pro r</w:t>
      </w:r>
      <w:r w:rsidRPr="00B31684">
        <w:rPr>
          <w:rStyle w:val="Zkladntext105pt"/>
          <w:sz w:val="24"/>
          <w:szCs w:val="24"/>
        </w:rPr>
        <w:t>ů</w:t>
      </w:r>
      <w:r w:rsidRPr="00B31684">
        <w:t>zné aplikace, a</w:t>
      </w:r>
      <w:r w:rsidRPr="00B31684">
        <w:rPr>
          <w:rStyle w:val="Zkladntext105pt"/>
          <w:sz w:val="24"/>
          <w:szCs w:val="24"/>
        </w:rPr>
        <w:t>ť</w:t>
      </w:r>
      <w:r w:rsidRPr="00B31684">
        <w:t xml:space="preserve"> již laboratorní nebo léka</w:t>
      </w:r>
      <w:r w:rsidRPr="00B31684">
        <w:rPr>
          <w:rStyle w:val="Zkladntext105pt"/>
          <w:sz w:val="24"/>
          <w:szCs w:val="24"/>
        </w:rPr>
        <w:t>ř</w:t>
      </w:r>
      <w:r w:rsidRPr="00B31684">
        <w:t>ské, je t</w:t>
      </w:r>
      <w:r w:rsidRPr="00B31684">
        <w:rPr>
          <w:rStyle w:val="Zkladntext105pt"/>
          <w:sz w:val="24"/>
          <w:szCs w:val="24"/>
        </w:rPr>
        <w:t>ř</w:t>
      </w:r>
      <w:r w:rsidRPr="00B31684">
        <w:t>eba vytvo</w:t>
      </w:r>
      <w:r w:rsidRPr="00B31684">
        <w:rPr>
          <w:rStyle w:val="Zkladntext105pt"/>
          <w:sz w:val="24"/>
          <w:szCs w:val="24"/>
        </w:rPr>
        <w:t>ř</w:t>
      </w:r>
      <w:r w:rsidRPr="00B31684">
        <w:t>it a udržet stálé homogenní magnetické pole. Jedním ze zp</w:t>
      </w:r>
      <w:r w:rsidRPr="00B31684">
        <w:rPr>
          <w:rStyle w:val="Zkladntext105pt"/>
          <w:sz w:val="24"/>
          <w:szCs w:val="24"/>
        </w:rPr>
        <w:t>ů</w:t>
      </w:r>
      <w:r w:rsidRPr="00B31684">
        <w:t>sob</w:t>
      </w:r>
      <w:r w:rsidRPr="00B31684">
        <w:rPr>
          <w:rStyle w:val="Zkladntext105pt"/>
          <w:sz w:val="24"/>
          <w:szCs w:val="24"/>
        </w:rPr>
        <w:t>ů,</w:t>
      </w:r>
      <w:r w:rsidRPr="00B31684">
        <w:t xml:space="preserve"> jak takové pole vytvo</w:t>
      </w:r>
      <w:r w:rsidRPr="00B31684">
        <w:rPr>
          <w:rStyle w:val="Zkladntext105pt"/>
          <w:sz w:val="24"/>
          <w:szCs w:val="24"/>
        </w:rPr>
        <w:t>ř</w:t>
      </w:r>
      <w:r w:rsidRPr="00B31684">
        <w:t>it, je pomocí cívek.</w:t>
      </w:r>
    </w:p>
    <w:p w:rsidR="00F10F88" w:rsidRDefault="00D41949" w:rsidP="00F10F88">
      <w:r w:rsidRPr="00B31684">
        <w:t>Velikost magnetického pole cívky, která má délku vzhledem k pr</w:t>
      </w:r>
      <w:r w:rsidRPr="00B31684">
        <w:rPr>
          <w:rStyle w:val="Zkladntext105pt"/>
          <w:sz w:val="24"/>
          <w:szCs w:val="24"/>
        </w:rPr>
        <w:t>ů</w:t>
      </w:r>
      <w:r w:rsidRPr="00B31684">
        <w:t>m</w:t>
      </w:r>
      <w:r w:rsidRPr="00B31684">
        <w:rPr>
          <w:rStyle w:val="Zkladntext105pt"/>
          <w:sz w:val="24"/>
          <w:szCs w:val="24"/>
        </w:rPr>
        <w:t>ě</w:t>
      </w:r>
      <w:r w:rsidRPr="00B31684">
        <w:t>ru zanedbatelnou, lze spo</w:t>
      </w:r>
      <w:r w:rsidRPr="00B31684">
        <w:rPr>
          <w:rStyle w:val="Zkladntext105pt"/>
          <w:sz w:val="24"/>
          <w:szCs w:val="24"/>
        </w:rPr>
        <w:t>č</w:t>
      </w:r>
      <w:r w:rsidRPr="00B31684">
        <w:t>ítat podle Biotova-Savartova zákona. Ten umož</w:t>
      </w:r>
      <w:r w:rsidRPr="00B31684">
        <w:rPr>
          <w:rStyle w:val="Zkladntext105pt"/>
          <w:sz w:val="24"/>
          <w:szCs w:val="24"/>
        </w:rPr>
        <w:t>ň</w:t>
      </w:r>
      <w:r w:rsidRPr="00B31684">
        <w:t>uje výpo</w:t>
      </w:r>
      <w:r w:rsidRPr="00B31684">
        <w:rPr>
          <w:rStyle w:val="Zkladntext105pt"/>
          <w:sz w:val="24"/>
          <w:szCs w:val="24"/>
        </w:rPr>
        <w:t>č</w:t>
      </w:r>
      <w:r w:rsidRPr="00B31684">
        <w:t>et intenzity magnetického pole</w:t>
      </w:r>
      <w:r w:rsidRPr="00B31684">
        <w:rPr>
          <w:rStyle w:val="ZkladntextTun"/>
          <w:sz w:val="24"/>
          <w:szCs w:val="24"/>
        </w:rPr>
        <w:t xml:space="preserve"> H</w:t>
      </w:r>
      <w:r w:rsidRPr="00B31684">
        <w:t xml:space="preserve"> nebo magnetické indukce</w:t>
      </w:r>
      <w:r w:rsidRPr="00B31684">
        <w:rPr>
          <w:rStyle w:val="ZkladntextTun"/>
          <w:sz w:val="24"/>
          <w:szCs w:val="24"/>
        </w:rPr>
        <w:t xml:space="preserve"> B,</w:t>
      </w:r>
      <w:r w:rsidRPr="00B31684">
        <w:t xml:space="preserve"> generované vodi</w:t>
      </w:r>
      <w:r w:rsidRPr="00B31684">
        <w:rPr>
          <w:rStyle w:val="Zkladntext105pt"/>
          <w:sz w:val="24"/>
          <w:szCs w:val="24"/>
        </w:rPr>
        <w:t>č</w:t>
      </w:r>
      <w:r w:rsidRPr="00B31684">
        <w:t>em libovolného tvaru, v libovolném bod</w:t>
      </w:r>
      <w:r w:rsidRPr="00B31684">
        <w:rPr>
          <w:rStyle w:val="Zkladntext105pt"/>
          <w:sz w:val="24"/>
          <w:szCs w:val="24"/>
        </w:rPr>
        <w:t>ě</w:t>
      </w:r>
      <w:r w:rsidRPr="00B31684">
        <w:t xml:space="preserve"> prostoru, který je vypln</w:t>
      </w:r>
      <w:r w:rsidRPr="00B31684">
        <w:rPr>
          <w:rStyle w:val="Zkladntext105pt"/>
          <w:sz w:val="24"/>
          <w:szCs w:val="24"/>
        </w:rPr>
        <w:t>ě</w:t>
      </w:r>
      <w:r w:rsidRPr="00B31684">
        <w:t>n magneticky izotropním, homogenním a lineárním prost</w:t>
      </w:r>
      <w:r w:rsidRPr="00B31684">
        <w:rPr>
          <w:rStyle w:val="Zkladntext105pt"/>
          <w:sz w:val="24"/>
          <w:szCs w:val="24"/>
        </w:rPr>
        <w:t>ř</w:t>
      </w:r>
      <w:r w:rsidRPr="00B31684">
        <w:t>edím. Zákon</w:t>
      </w:r>
      <w:r w:rsidRPr="00B31684">
        <w:rPr>
          <w:rStyle w:val="Zkladntext105pt"/>
          <w:sz w:val="24"/>
          <w:szCs w:val="24"/>
        </w:rPr>
        <w:t xml:space="preserve"> ř</w:t>
      </w:r>
      <w:r w:rsidRPr="00B31684">
        <w:t>íká, že každá</w:t>
      </w:r>
      <w:r w:rsidRPr="00B31684">
        <w:rPr>
          <w:rStyle w:val="Zkladntext105pt"/>
          <w:sz w:val="24"/>
          <w:szCs w:val="24"/>
        </w:rPr>
        <w:t xml:space="preserve"> č</w:t>
      </w:r>
      <w:r w:rsidRPr="00B31684">
        <w:t>ást vodi</w:t>
      </w:r>
      <w:r w:rsidRPr="00B31684">
        <w:rPr>
          <w:rStyle w:val="Zkladntext105pt"/>
          <w:sz w:val="24"/>
          <w:szCs w:val="24"/>
        </w:rPr>
        <w:t>č</w:t>
      </w:r>
      <w:r w:rsidRPr="00B31684">
        <w:t>e o diferenciální délce</w:t>
      </w:r>
      <w:r w:rsidRPr="00B31684">
        <w:rPr>
          <w:rStyle w:val="ZkladntextTunKurzvadkovn1pt"/>
          <w:sz w:val="24"/>
          <w:szCs w:val="24"/>
        </w:rPr>
        <w:t xml:space="preserve"> dl</w:t>
      </w:r>
      <w:r w:rsidRPr="00B31684">
        <w:t xml:space="preserve"> vytvá</w:t>
      </w:r>
      <w:r w:rsidRPr="00B31684">
        <w:rPr>
          <w:rStyle w:val="Zkladntext105pt"/>
          <w:sz w:val="24"/>
          <w:szCs w:val="24"/>
        </w:rPr>
        <w:t>ř</w:t>
      </w:r>
      <w:r w:rsidRPr="00B31684">
        <w:t>í ve sledovaném bod</w:t>
      </w:r>
      <w:r w:rsidRPr="00B31684">
        <w:rPr>
          <w:rStyle w:val="Zkladntext105pt"/>
          <w:sz w:val="24"/>
          <w:szCs w:val="24"/>
        </w:rPr>
        <w:t>ě</w:t>
      </w:r>
      <w:r w:rsidRPr="00B31684">
        <w:t xml:space="preserve"> diferenciální p</w:t>
      </w:r>
      <w:r w:rsidRPr="00B31684">
        <w:rPr>
          <w:rStyle w:val="Zkladntext105pt"/>
          <w:sz w:val="24"/>
          <w:szCs w:val="24"/>
        </w:rPr>
        <w:t>ř</w:t>
      </w:r>
      <w:r w:rsidRPr="00B31684">
        <w:t>ír</w:t>
      </w:r>
      <w:r w:rsidRPr="00B31684">
        <w:rPr>
          <w:rStyle w:val="Zkladntext105pt"/>
          <w:sz w:val="24"/>
          <w:szCs w:val="24"/>
        </w:rPr>
        <w:t>ů</w:t>
      </w:r>
      <w:r w:rsidRPr="00B31684">
        <w:t>stek intenzity magnetického pole</w:t>
      </w:r>
      <w:r w:rsidRPr="00B31684">
        <w:rPr>
          <w:rStyle w:val="ZkladntextTunKurzvadkovn1pt"/>
          <w:sz w:val="24"/>
          <w:szCs w:val="24"/>
        </w:rPr>
        <w:t xml:space="preserve"> </w:t>
      </w:r>
      <m:oMath>
        <m:r>
          <m:rPr>
            <m:sty m:val="bi"/>
          </m:rPr>
          <w:rPr>
            <w:rStyle w:val="ZkladntextTunKurzvadkovn1pt"/>
            <w:rFonts w:ascii="Cambria Math" w:hAnsi="Cambria Math"/>
            <w:sz w:val="24"/>
            <w:szCs w:val="24"/>
          </w:rPr>
          <m:t>dH</m:t>
        </m:r>
      </m:oMath>
      <w:r w:rsidRPr="00B31684">
        <w:rPr>
          <w:rStyle w:val="ZkladntextTunKurzvadkovn1pt"/>
          <w:sz w:val="24"/>
          <w:szCs w:val="24"/>
        </w:rPr>
        <w:t>,</w:t>
      </w:r>
      <w:r w:rsidRPr="00B31684">
        <w:t xml:space="preserve"> respektive p</w:t>
      </w:r>
      <w:r w:rsidRPr="00B31684">
        <w:rPr>
          <w:rStyle w:val="Zkladntext105pt"/>
          <w:sz w:val="24"/>
          <w:szCs w:val="24"/>
        </w:rPr>
        <w:t>ř</w:t>
      </w:r>
      <w:r w:rsidRPr="00B31684">
        <w:t>ír</w:t>
      </w:r>
      <w:r w:rsidRPr="00B31684">
        <w:rPr>
          <w:rStyle w:val="Zkladntext105pt"/>
          <w:sz w:val="24"/>
          <w:szCs w:val="24"/>
        </w:rPr>
        <w:t>ů</w:t>
      </w:r>
      <w:r w:rsidRPr="00B31684">
        <w:t>stek magnetické indukce</w:t>
      </w:r>
      <w:r w:rsidRPr="00B31684">
        <w:rPr>
          <w:rStyle w:val="ZkladntextTunKurzvadkovn1pt"/>
          <w:sz w:val="24"/>
          <w:szCs w:val="24"/>
        </w:rPr>
        <w:t xml:space="preserve"> dB,</w:t>
      </w:r>
      <w:r w:rsidRPr="00B31684">
        <w:t xml:space="preserve"> podle vztahu </w:t>
      </w:r>
      <w:r w:rsidR="00DF6EE2">
        <w:t>(</w:t>
      </w:r>
      <w:r w:rsidRPr="00B31684">
        <w:t>5.1</w:t>
      </w:r>
      <w:r w:rsidR="00DF6EE2">
        <w:t>)</w:t>
      </w:r>
      <w:r w:rsidRPr="00B31684">
        <w:t xml:space="preserve"> a </w:t>
      </w:r>
      <w:r w:rsidR="00DF6EE2">
        <w:t>(</w:t>
      </w:r>
      <w:r w:rsidRPr="00B31684">
        <w:t>5.</w:t>
      </w:r>
      <w:r w:rsidR="00F10F88">
        <w:t xml:space="preserve"> </w:t>
      </w:r>
      <w:r w:rsidRPr="00B31684">
        <w:t>2</w:t>
      </w:r>
      <w:r w:rsidR="00DF6EE2">
        <w:t>)</w:t>
      </w:r>
      <w:r w:rsidRPr="00B31684">
        <w:t>.</w:t>
      </w:r>
    </w:p>
    <w:p w:rsidR="00D41949" w:rsidRPr="00B31684" w:rsidRDefault="00DA0A74" w:rsidP="00F10F88">
      <w:pPr>
        <w:jc w:val="right"/>
      </w:pPr>
      <w:r w:rsidRPr="00B31684">
        <w:tab/>
      </w:r>
      <w:r w:rsidR="008D281C" w:rsidRPr="00B31684">
        <w:t>[1]</w:t>
      </w:r>
    </w:p>
    <w:p w:rsidR="001C78AC" w:rsidRPr="00B31684" w:rsidRDefault="008D281C" w:rsidP="008D281C">
      <w:r w:rsidRPr="00B31684">
        <w:t>Helmholtzovy cívky slouží k vytvo</w:t>
      </w:r>
      <w:r w:rsidRPr="00B31684">
        <w:rPr>
          <w:rFonts w:ascii="TimesNewRoman" w:eastAsia="TimesNewRoman" w:cs="TimesNewRoman"/>
        </w:rPr>
        <w:t>ř</w:t>
      </w:r>
      <w:r w:rsidRPr="00B31684">
        <w:t>ení homogenního magnetického pole v pom</w:t>
      </w:r>
      <w:r w:rsidRPr="00B31684">
        <w:rPr>
          <w:rFonts w:ascii="TimesNewRoman" w:eastAsia="TimesNewRoman" w:cs="TimesNewRoman"/>
        </w:rPr>
        <w:t>ě</w:t>
      </w:r>
      <w:r w:rsidRPr="00B31684">
        <w:t>rn</w:t>
      </w:r>
      <w:r w:rsidRPr="00B31684">
        <w:rPr>
          <w:rFonts w:ascii="TimesNewRoman" w:eastAsia="TimesNewRoman" w:cs="TimesNewRoman"/>
        </w:rPr>
        <w:t>ě</w:t>
      </w:r>
      <w:r w:rsidRPr="00B31684">
        <w:rPr>
          <w:rFonts w:ascii="TimesNewRoman" w:eastAsia="TimesNewRoman" w:cs="TimesNewRoman"/>
        </w:rPr>
        <w:t xml:space="preserve"> </w:t>
      </w:r>
      <w:r w:rsidRPr="00B31684">
        <w:t>velkém prostoru. Nevýhodou je, že pole je relativn</w:t>
      </w:r>
      <w:r w:rsidRPr="00B31684">
        <w:rPr>
          <w:rFonts w:ascii="TimesNewRoman" w:eastAsia="TimesNewRoman" w:cs="TimesNewRoman"/>
        </w:rPr>
        <w:t>ě</w:t>
      </w:r>
      <w:r w:rsidRPr="00B31684">
        <w:rPr>
          <w:rFonts w:ascii="TimesNewRoman" w:eastAsia="TimesNewRoman" w:cs="TimesNewRoman"/>
        </w:rPr>
        <w:t xml:space="preserve"> </w:t>
      </w:r>
      <w:r w:rsidRPr="00B31684">
        <w:t>slabé, protože cívky jsou vzduchové, neobsahují feromagnetický obvod.</w:t>
      </w:r>
    </w:p>
    <w:p w:rsidR="008D281C" w:rsidRPr="00B31684" w:rsidRDefault="008D281C" w:rsidP="008D281C">
      <w:pPr>
        <w:pStyle w:val="Nadpis2"/>
      </w:pPr>
      <w:bookmarkStart w:id="70" w:name="_Toc358786069"/>
      <w:r w:rsidRPr="00B31684">
        <w:t>Základní uspořádání Helmholtzových cívek</w:t>
      </w:r>
      <w:bookmarkEnd w:id="70"/>
    </w:p>
    <w:p w:rsidR="008D281C" w:rsidRPr="00B31684" w:rsidRDefault="008D281C" w:rsidP="008D281C">
      <w:r w:rsidRPr="00B31684">
        <w:t>Helmholtzovy cívky v základním uspo</w:t>
      </w:r>
      <w:r w:rsidRPr="00B31684">
        <w:rPr>
          <w:rFonts w:ascii="TimesNewRoman" w:eastAsia="TimesNewRoman" w:cs="TimesNewRoman"/>
        </w:rPr>
        <w:t>ř</w:t>
      </w:r>
      <w:r w:rsidRPr="00B31684">
        <w:t>ádání jsou nazna</w:t>
      </w:r>
      <w:r w:rsidRPr="00B31684">
        <w:rPr>
          <w:rFonts w:ascii="TimesNewRoman" w:eastAsia="TimesNewRoman" w:cs="TimesNewRoman"/>
        </w:rPr>
        <w:t>č</w:t>
      </w:r>
      <w:r w:rsidR="00DF6EE2">
        <w:t>eny na o</w:t>
      </w:r>
      <w:r w:rsidRPr="00B31684">
        <w:t xml:space="preserve">brázku </w:t>
      </w:r>
      <w:r w:rsidR="00DF6EE2">
        <w:t>(</w:t>
      </w:r>
      <w:r w:rsidR="001426A4" w:rsidRPr="00B31684">
        <w:t>4.</w:t>
      </w:r>
      <w:r w:rsidRPr="00B31684">
        <w:t>1</w:t>
      </w:r>
      <w:r w:rsidR="00DF6EE2">
        <w:t>)</w:t>
      </w:r>
      <w:r w:rsidRPr="00B31684">
        <w:t>. Každá z cívek m</w:t>
      </w:r>
      <w:r w:rsidRPr="00B31684">
        <w:rPr>
          <w:rFonts w:ascii="TimesNewRoman" w:eastAsia="TimesNewRoman" w:cs="TimesNewRoman"/>
        </w:rPr>
        <w:t>ů</w:t>
      </w:r>
      <w:r w:rsidRPr="00B31684">
        <w:t>že být tvo</w:t>
      </w:r>
      <w:r w:rsidRPr="00B31684">
        <w:rPr>
          <w:rFonts w:ascii="TimesNewRoman" w:eastAsia="TimesNewRoman" w:cs="TimesNewRoman"/>
        </w:rPr>
        <w:t>ř</w:t>
      </w:r>
      <w:r w:rsidRPr="00B31684">
        <w:t xml:space="preserve">ena </w:t>
      </w:r>
      <w:r w:rsidRPr="00B31684">
        <w:rPr>
          <w:rFonts w:ascii="Times-Italic" w:hAnsi="Times-Italic" w:cs="Times-Italic"/>
          <w:i/>
          <w:iCs/>
        </w:rPr>
        <w:t xml:space="preserve">N </w:t>
      </w:r>
      <w:r w:rsidRPr="00B31684">
        <w:t>závity t</w:t>
      </w:r>
      <w:r w:rsidRPr="00B31684">
        <w:rPr>
          <w:rFonts w:ascii="TimesNewRoman" w:eastAsia="TimesNewRoman" w:cs="TimesNewRoman"/>
        </w:rPr>
        <w:t>ě</w:t>
      </w:r>
      <w:r w:rsidRPr="00B31684">
        <w:t>sn</w:t>
      </w:r>
      <w:r w:rsidRPr="00B31684">
        <w:rPr>
          <w:rFonts w:ascii="TimesNewRoman" w:eastAsia="TimesNewRoman" w:cs="TimesNewRoman"/>
        </w:rPr>
        <w:t>ě</w:t>
      </w:r>
      <w:r w:rsidRPr="00B31684">
        <w:rPr>
          <w:rFonts w:ascii="TimesNewRoman" w:eastAsia="TimesNewRoman" w:cs="TimesNewRoman"/>
        </w:rPr>
        <w:t xml:space="preserve"> </w:t>
      </w:r>
      <w:r w:rsidRPr="00B31684">
        <w:t>p</w:t>
      </w:r>
      <w:r w:rsidRPr="00B31684">
        <w:rPr>
          <w:rFonts w:ascii="TimesNewRoman" w:eastAsia="TimesNewRoman" w:cs="TimesNewRoman"/>
        </w:rPr>
        <w:t>ř</w:t>
      </w:r>
      <w:r w:rsidRPr="00B31684">
        <w:t>iléhajícími na sebe.</w:t>
      </w:r>
    </w:p>
    <w:p w:rsidR="00BE37E9" w:rsidRDefault="008D281C" w:rsidP="00BE37E9">
      <w:pPr>
        <w:keepNext/>
        <w:jc w:val="center"/>
      </w:pPr>
      <w:r w:rsidRPr="00B31684">
        <w:rPr>
          <w:noProof/>
        </w:rPr>
        <w:drawing>
          <wp:inline distT="0" distB="0" distL="0" distR="0">
            <wp:extent cx="2565769" cy="1743740"/>
            <wp:effectExtent l="19050" t="0" r="5981"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2562225" cy="1743075"/>
                    </a:xfrm>
                    <a:prstGeom prst="rect">
                      <a:avLst/>
                    </a:prstGeom>
                    <a:noFill/>
                    <a:ln w="9525">
                      <a:noFill/>
                      <a:miter lim="800000"/>
                      <a:headEnd/>
                      <a:tailEnd/>
                    </a:ln>
                  </pic:spPr>
                </pic:pic>
              </a:graphicData>
            </a:graphic>
          </wp:inline>
        </w:drawing>
      </w:r>
    </w:p>
    <w:p w:rsidR="008D281C" w:rsidRPr="00B31684" w:rsidRDefault="00BE37E9" w:rsidP="00BE37E9">
      <w:pPr>
        <w:pStyle w:val="Titulek"/>
      </w:pPr>
      <w:bookmarkStart w:id="71" w:name="_Toc357850849"/>
      <w:r w:rsidRPr="00BE37E9">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15</w:t>
      </w:r>
      <w:r w:rsidR="008B1230">
        <w:rPr>
          <w:i/>
          <w:sz w:val="20"/>
        </w:rPr>
        <w:fldChar w:fldCharType="end"/>
      </w:r>
      <w:r>
        <w:t xml:space="preserve"> </w:t>
      </w:r>
      <w:r w:rsidRPr="00B31684">
        <w:rPr>
          <w:i/>
          <w:sz w:val="20"/>
          <w:szCs w:val="20"/>
        </w:rPr>
        <w:t>Schematické zobrazení Helmholtzových cívek[10]</w:t>
      </w:r>
      <w:bookmarkEnd w:id="71"/>
    </w:p>
    <w:p w:rsidR="008D281C" w:rsidRPr="00B31684" w:rsidRDefault="008D281C" w:rsidP="008D281C">
      <w:pPr>
        <w:rPr>
          <w:rFonts w:eastAsiaTheme="minorHAnsi"/>
          <w:lang w:eastAsia="en-US"/>
        </w:rPr>
      </w:pPr>
      <w:r w:rsidRPr="00B31684">
        <w:rPr>
          <w:rFonts w:eastAsiaTheme="minorHAnsi"/>
          <w:lang w:eastAsia="en-US"/>
        </w:rPr>
        <w:t>P</w:t>
      </w:r>
      <w:r w:rsidRPr="00B31684">
        <w:rPr>
          <w:rFonts w:eastAsiaTheme="minorHAnsi" w:cs="TimesNewRoman"/>
          <w:lang w:eastAsia="en-US"/>
        </w:rPr>
        <w:t>ř</w:t>
      </w:r>
      <w:r w:rsidRPr="00B31684">
        <w:rPr>
          <w:rFonts w:eastAsiaTheme="minorHAnsi"/>
          <w:lang w:eastAsia="en-US"/>
        </w:rPr>
        <w:t>i výpo</w:t>
      </w:r>
      <w:r w:rsidRPr="00B31684">
        <w:rPr>
          <w:rFonts w:eastAsiaTheme="minorHAnsi" w:cs="TimesNewRoman"/>
          <w:lang w:eastAsia="en-US"/>
        </w:rPr>
        <w:t>č</w:t>
      </w:r>
      <w:r w:rsidRPr="00B31684">
        <w:rPr>
          <w:rFonts w:eastAsiaTheme="minorHAnsi"/>
          <w:lang w:eastAsia="en-US"/>
        </w:rPr>
        <w:t xml:space="preserve">tu magnetické indukce </w:t>
      </w:r>
      <w:r w:rsidRPr="00B31684">
        <w:rPr>
          <w:rFonts w:eastAsiaTheme="minorHAnsi" w:cs="Times-Italic"/>
          <w:i/>
          <w:iCs/>
          <w:lang w:eastAsia="en-US"/>
        </w:rPr>
        <w:t>B</w:t>
      </w:r>
      <w:r w:rsidRPr="00B31684">
        <w:rPr>
          <w:rFonts w:eastAsiaTheme="minorHAnsi"/>
          <w:lang w:eastAsia="en-US"/>
        </w:rPr>
        <w:t xml:space="preserve">c v podélné ose </w:t>
      </w:r>
      <w:r w:rsidRPr="00B31684">
        <w:rPr>
          <w:rFonts w:eastAsiaTheme="minorHAnsi" w:cs="Times-Italic"/>
          <w:i/>
          <w:iCs/>
          <w:lang w:eastAsia="en-US"/>
        </w:rPr>
        <w:t xml:space="preserve">x </w:t>
      </w:r>
      <w:r w:rsidRPr="00B31684">
        <w:rPr>
          <w:rFonts w:eastAsiaTheme="minorHAnsi"/>
          <w:lang w:eastAsia="en-US"/>
        </w:rPr>
        <w:t>cívky se vychází z Biotova-Savartova zákona. Výpo</w:t>
      </w:r>
      <w:r w:rsidRPr="00B31684">
        <w:rPr>
          <w:rFonts w:eastAsiaTheme="minorHAnsi" w:cs="TimesNewRoman"/>
          <w:lang w:eastAsia="en-US"/>
        </w:rPr>
        <w:t>č</w:t>
      </w:r>
      <w:r w:rsidRPr="00B31684">
        <w:rPr>
          <w:rFonts w:eastAsiaTheme="minorHAnsi"/>
          <w:lang w:eastAsia="en-US"/>
        </w:rPr>
        <w:t>et je p</w:t>
      </w:r>
      <w:r w:rsidRPr="00B31684">
        <w:rPr>
          <w:rFonts w:eastAsiaTheme="minorHAnsi" w:cs="TimesNewRoman"/>
          <w:lang w:eastAsia="en-US"/>
        </w:rPr>
        <w:t>ř</w:t>
      </w:r>
      <w:r w:rsidRPr="00B31684">
        <w:rPr>
          <w:rFonts w:eastAsiaTheme="minorHAnsi"/>
          <w:lang w:eastAsia="en-US"/>
        </w:rPr>
        <w:t>esný p</w:t>
      </w:r>
      <w:r w:rsidRPr="00B31684">
        <w:rPr>
          <w:rFonts w:eastAsiaTheme="minorHAnsi" w:cs="TimesNewRoman"/>
          <w:lang w:eastAsia="en-US"/>
        </w:rPr>
        <w:t>ř</w:t>
      </w:r>
      <w:r w:rsidRPr="00B31684">
        <w:rPr>
          <w:rFonts w:eastAsiaTheme="minorHAnsi"/>
          <w:lang w:eastAsia="en-US"/>
        </w:rPr>
        <w:t>i spln</w:t>
      </w:r>
      <w:r w:rsidRPr="00B31684">
        <w:rPr>
          <w:rFonts w:eastAsiaTheme="minorHAnsi" w:cs="TimesNewRoman"/>
          <w:lang w:eastAsia="en-US"/>
        </w:rPr>
        <w:t>ě</w:t>
      </w:r>
      <w:r w:rsidRPr="00B31684">
        <w:rPr>
          <w:rFonts w:eastAsiaTheme="minorHAnsi"/>
          <w:lang w:eastAsia="en-US"/>
        </w:rPr>
        <w:t>ní následujících podmínek:</w:t>
      </w:r>
    </w:p>
    <w:p w:rsidR="008D281C" w:rsidRPr="00B31684" w:rsidRDefault="008D281C" w:rsidP="008D281C">
      <w:pPr>
        <w:pStyle w:val="Odstavecseseznamem"/>
        <w:numPr>
          <w:ilvl w:val="0"/>
          <w:numId w:val="35"/>
        </w:numPr>
        <w:rPr>
          <w:rFonts w:eastAsiaTheme="minorHAnsi"/>
          <w:lang w:eastAsia="en-US"/>
        </w:rPr>
      </w:pPr>
      <w:r w:rsidRPr="00B31684">
        <w:rPr>
          <w:rFonts w:eastAsiaTheme="minorHAnsi"/>
          <w:lang w:eastAsia="en-US"/>
        </w:rPr>
        <w:t>Pr</w:t>
      </w:r>
      <w:r w:rsidRPr="00B31684">
        <w:rPr>
          <w:rFonts w:eastAsiaTheme="minorHAnsi" w:cs="TimesNewRoman"/>
          <w:lang w:eastAsia="en-US"/>
        </w:rPr>
        <w:t>ůř</w:t>
      </w:r>
      <w:r w:rsidRPr="00B31684">
        <w:rPr>
          <w:rFonts w:eastAsiaTheme="minorHAnsi"/>
          <w:lang w:eastAsia="en-US"/>
        </w:rPr>
        <w:t xml:space="preserve">ez vinutí (všech </w:t>
      </w:r>
      <w:r w:rsidRPr="00B31684">
        <w:rPr>
          <w:rFonts w:eastAsiaTheme="minorHAnsi" w:cs="Times-Italic"/>
          <w:i/>
          <w:iCs/>
          <w:lang w:eastAsia="en-US"/>
        </w:rPr>
        <w:t xml:space="preserve">N </w:t>
      </w:r>
      <w:r w:rsidRPr="00B31684">
        <w:rPr>
          <w:rFonts w:eastAsiaTheme="minorHAnsi"/>
          <w:lang w:eastAsia="en-US"/>
        </w:rPr>
        <w:t>závit</w:t>
      </w:r>
      <w:r w:rsidRPr="00B31684">
        <w:rPr>
          <w:rFonts w:eastAsiaTheme="minorHAnsi" w:cs="TimesNewRoman"/>
          <w:lang w:eastAsia="en-US"/>
        </w:rPr>
        <w:t>ů</w:t>
      </w:r>
      <w:r w:rsidRPr="00B31684">
        <w:rPr>
          <w:rFonts w:eastAsiaTheme="minorHAnsi"/>
          <w:lang w:eastAsia="en-US"/>
        </w:rPr>
        <w:t>) je zanedbatelný oproti rozm</w:t>
      </w:r>
      <w:r w:rsidRPr="00B31684">
        <w:rPr>
          <w:rFonts w:eastAsiaTheme="minorHAnsi" w:cs="TimesNewRoman"/>
          <w:lang w:eastAsia="en-US"/>
        </w:rPr>
        <w:t>ě</w:t>
      </w:r>
      <w:r w:rsidRPr="00B31684">
        <w:rPr>
          <w:rFonts w:eastAsiaTheme="minorHAnsi"/>
          <w:lang w:eastAsia="en-US"/>
        </w:rPr>
        <w:t>r</w:t>
      </w:r>
      <w:r w:rsidRPr="00B31684">
        <w:rPr>
          <w:rFonts w:eastAsiaTheme="minorHAnsi" w:cs="TimesNewRoman"/>
          <w:lang w:eastAsia="en-US"/>
        </w:rPr>
        <w:t>ů</w:t>
      </w:r>
      <w:r w:rsidRPr="00B31684">
        <w:rPr>
          <w:rFonts w:eastAsiaTheme="minorHAnsi"/>
          <w:lang w:eastAsia="en-US"/>
        </w:rPr>
        <w:t xml:space="preserve">m </w:t>
      </w:r>
      <w:r w:rsidRPr="00B31684">
        <w:rPr>
          <w:rFonts w:eastAsiaTheme="minorHAnsi" w:cs="Times-Italic"/>
          <w:i/>
          <w:iCs/>
          <w:lang w:eastAsia="en-US"/>
        </w:rPr>
        <w:t>R</w:t>
      </w:r>
      <w:r w:rsidRPr="00B31684">
        <w:rPr>
          <w:rFonts w:eastAsiaTheme="minorHAnsi"/>
          <w:lang w:eastAsia="en-US"/>
        </w:rPr>
        <w:t xml:space="preserve">, </w:t>
      </w:r>
      <w:r w:rsidRPr="00B31684">
        <w:rPr>
          <w:rFonts w:eastAsiaTheme="minorHAnsi" w:cs="Times-Italic"/>
          <w:i/>
          <w:iCs/>
          <w:lang w:eastAsia="en-US"/>
        </w:rPr>
        <w:t>a</w:t>
      </w:r>
      <w:r w:rsidRPr="00B31684">
        <w:rPr>
          <w:rFonts w:eastAsiaTheme="minorHAnsi"/>
          <w:lang w:eastAsia="en-US"/>
        </w:rPr>
        <w:t>.</w:t>
      </w:r>
    </w:p>
    <w:p w:rsidR="008D281C" w:rsidRPr="00B31684" w:rsidRDefault="008D281C" w:rsidP="008D281C">
      <w:pPr>
        <w:pStyle w:val="Odstavecseseznamem"/>
        <w:numPr>
          <w:ilvl w:val="0"/>
          <w:numId w:val="35"/>
        </w:numPr>
        <w:rPr>
          <w:rFonts w:eastAsiaTheme="minorHAnsi"/>
          <w:lang w:eastAsia="en-US"/>
        </w:rPr>
      </w:pPr>
      <w:r w:rsidRPr="00B31684">
        <w:rPr>
          <w:rFonts w:eastAsiaTheme="minorHAnsi"/>
          <w:lang w:eastAsia="en-US"/>
        </w:rPr>
        <w:lastRenderedPageBreak/>
        <w:t>Vodi</w:t>
      </w:r>
      <w:r w:rsidRPr="00B31684">
        <w:rPr>
          <w:rFonts w:eastAsiaTheme="minorHAnsi" w:cs="TimesNewRoman"/>
          <w:lang w:eastAsia="en-US"/>
        </w:rPr>
        <w:t>č</w:t>
      </w:r>
      <w:r w:rsidRPr="00B31684">
        <w:rPr>
          <w:rFonts w:eastAsiaTheme="minorHAnsi"/>
          <w:lang w:eastAsia="en-US"/>
        </w:rPr>
        <w:t>e se nacházejí v magneticky homogenním, izotropním a lineárním prost</w:t>
      </w:r>
      <w:r w:rsidRPr="00B31684">
        <w:rPr>
          <w:rFonts w:eastAsiaTheme="minorHAnsi" w:cs="TimesNewRoman"/>
          <w:lang w:eastAsia="en-US"/>
        </w:rPr>
        <w:t>ř</w:t>
      </w:r>
      <w:r w:rsidRPr="00B31684">
        <w:rPr>
          <w:rFonts w:eastAsiaTheme="minorHAnsi"/>
          <w:lang w:eastAsia="en-US"/>
        </w:rPr>
        <w:t>edí.</w:t>
      </w:r>
      <w:r w:rsidR="00F10F88">
        <w:rPr>
          <w:rFonts w:eastAsiaTheme="minorHAnsi"/>
          <w:lang w:eastAsia="en-US"/>
        </w:rPr>
        <w:t xml:space="preserve"> </w:t>
      </w:r>
      <w:r w:rsidRPr="00B31684">
        <w:rPr>
          <w:rFonts w:eastAsiaTheme="minorHAnsi"/>
          <w:lang w:eastAsia="en-US"/>
        </w:rPr>
        <w:t>Pak má Biot</w:t>
      </w:r>
      <w:r w:rsidRPr="00B31684">
        <w:rPr>
          <w:rFonts w:eastAsiaTheme="minorHAnsi" w:cs="TimesNewRoman"/>
          <w:lang w:eastAsia="en-US"/>
        </w:rPr>
        <w:t>ů</w:t>
      </w:r>
      <w:r w:rsidRPr="00B31684">
        <w:rPr>
          <w:rFonts w:eastAsiaTheme="minorHAnsi"/>
          <w:lang w:eastAsia="en-US"/>
        </w:rPr>
        <w:t>v-Savart</w:t>
      </w:r>
      <w:r w:rsidRPr="00B31684">
        <w:rPr>
          <w:rFonts w:eastAsiaTheme="minorHAnsi" w:cs="TimesNewRoman"/>
          <w:lang w:eastAsia="en-US"/>
        </w:rPr>
        <w:t>ů</w:t>
      </w:r>
      <w:r w:rsidRPr="00B31684">
        <w:rPr>
          <w:rFonts w:eastAsiaTheme="minorHAnsi"/>
          <w:lang w:eastAsia="en-US"/>
        </w:rPr>
        <w:t>v zákon tvar k</w:t>
      </w:r>
      <w:r w:rsidRPr="00B31684">
        <w:rPr>
          <w:rFonts w:eastAsiaTheme="minorHAnsi" w:cs="TimesNewRoman"/>
          <w:lang w:eastAsia="en-US"/>
        </w:rPr>
        <w:t>ř</w:t>
      </w:r>
      <w:r w:rsidRPr="00B31684">
        <w:rPr>
          <w:rFonts w:eastAsiaTheme="minorHAnsi"/>
          <w:lang w:eastAsia="en-US"/>
        </w:rPr>
        <w:t>ivkového integrálu, v n</w:t>
      </w:r>
      <w:r w:rsidRPr="00B31684">
        <w:rPr>
          <w:rFonts w:eastAsiaTheme="minorHAnsi" w:cs="TimesNewRoman"/>
          <w:lang w:eastAsia="en-US"/>
        </w:rPr>
        <w:t>ě</w:t>
      </w:r>
      <w:r w:rsidRPr="00B31684">
        <w:rPr>
          <w:rFonts w:eastAsiaTheme="minorHAnsi"/>
          <w:lang w:eastAsia="en-US"/>
        </w:rPr>
        <w:t>mž je k</w:t>
      </w:r>
      <w:r w:rsidRPr="00B31684">
        <w:rPr>
          <w:rFonts w:eastAsiaTheme="minorHAnsi" w:cs="TimesNewRoman"/>
          <w:lang w:eastAsia="en-US"/>
        </w:rPr>
        <w:t>ř</w:t>
      </w:r>
      <w:r w:rsidRPr="00B31684">
        <w:rPr>
          <w:rFonts w:eastAsiaTheme="minorHAnsi"/>
          <w:lang w:eastAsia="en-US"/>
        </w:rPr>
        <w:t xml:space="preserve">ivka </w:t>
      </w:r>
      <w:r w:rsidRPr="00B31684">
        <w:rPr>
          <w:rFonts w:eastAsiaTheme="minorHAnsi" w:cs="Times-Italic"/>
          <w:i/>
          <w:iCs/>
          <w:lang w:eastAsia="en-US"/>
        </w:rPr>
        <w:t xml:space="preserve">l </w:t>
      </w:r>
      <w:r w:rsidRPr="00B31684">
        <w:rPr>
          <w:rFonts w:eastAsiaTheme="minorHAnsi"/>
          <w:lang w:eastAsia="en-US"/>
        </w:rPr>
        <w:t>ur</w:t>
      </w:r>
      <w:r w:rsidRPr="00B31684">
        <w:rPr>
          <w:rFonts w:eastAsiaTheme="minorHAnsi" w:cs="TimesNewRoman"/>
          <w:lang w:eastAsia="en-US"/>
        </w:rPr>
        <w:t>č</w:t>
      </w:r>
      <w:r w:rsidRPr="00B31684">
        <w:rPr>
          <w:rFonts w:eastAsiaTheme="minorHAnsi"/>
          <w:lang w:eastAsia="en-US"/>
        </w:rPr>
        <w:t>ena tvarem vodi</w:t>
      </w:r>
      <w:r w:rsidRPr="00B31684">
        <w:rPr>
          <w:rFonts w:eastAsiaTheme="minorHAnsi" w:cs="TimesNewRoman"/>
          <w:lang w:eastAsia="en-US"/>
        </w:rPr>
        <w:t>č</w:t>
      </w:r>
      <w:r w:rsidRPr="00B31684">
        <w:rPr>
          <w:rFonts w:eastAsiaTheme="minorHAnsi"/>
          <w:lang w:eastAsia="en-US"/>
        </w:rPr>
        <w:t>e:</w:t>
      </w:r>
    </w:p>
    <w:p w:rsidR="008D281C" w:rsidRPr="00B31684" w:rsidRDefault="008D281C" w:rsidP="008D281C">
      <w:pPr>
        <w:jc w:val="center"/>
        <w:rPr>
          <w:i/>
        </w:rPr>
      </w:pPr>
      <m:oMathPara>
        <m:oMath>
          <m:r>
            <w:rPr>
              <w:rFonts w:ascii="Cambria Math" w:hAnsi="Cambria Math"/>
            </w:rPr>
            <m:t>d</m:t>
          </m:r>
          <m:acc>
            <m:accPr>
              <m:chr m:val="̅"/>
              <m:ctrlPr>
                <w:rPr>
                  <w:rFonts w:ascii="Cambria Math" w:hAnsi="Cambria Math"/>
                  <w:i/>
                </w:rPr>
              </m:ctrlPr>
            </m:accPr>
            <m:e>
              <m:r>
                <w:rPr>
                  <w:rFonts w:ascii="Cambria Math" w:hAnsi="Cambria Math"/>
                </w:rPr>
                <m:t>Br</m:t>
              </m:r>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m:t>
              </m:r>
            </m:num>
            <m:den>
              <m:r>
                <w:rPr>
                  <w:rFonts w:ascii="Cambria Math" w:hAnsi="Cambria Math"/>
                </w:rPr>
                <m:t>4π</m:t>
              </m:r>
            </m:den>
          </m:f>
          <m:f>
            <m:fPr>
              <m:ctrlPr>
                <w:rPr>
                  <w:rFonts w:ascii="Cambria Math" w:hAnsi="Cambria Math"/>
                  <w:i/>
                </w:rPr>
              </m:ctrlPr>
            </m:fPr>
            <m:num>
              <m:acc>
                <m:accPr>
                  <m:chr m:val="̅"/>
                  <m:ctrlPr>
                    <w:rPr>
                      <w:rFonts w:ascii="Cambria Math" w:hAnsi="Cambria Math"/>
                      <w:i/>
                    </w:rPr>
                  </m:ctrlPr>
                </m:accPr>
                <m:e>
                  <m:r>
                    <w:rPr>
                      <w:rFonts w:ascii="Cambria Math" w:hAnsi="Cambria Math"/>
                    </w:rPr>
                    <m:t>dl</m:t>
                  </m:r>
                </m:e>
              </m:acc>
              <m:r>
                <m:rPr>
                  <m:sty m:val="p"/>
                </m:rPr>
                <w:rPr>
                  <w:rFonts w:ascii="Cambria Math" w:hAnsi="Cambria Math"/>
                </w:rPr>
                <m:t>x</m:t>
              </m:r>
              <m:acc>
                <m:accPr>
                  <m:chr m:val="̅"/>
                  <m:ctrlPr>
                    <w:rPr>
                      <w:rFonts w:ascii="Cambria Math" w:hAnsi="Cambria Math"/>
                      <w:i/>
                    </w:rPr>
                  </m:ctrlPr>
                </m:accPr>
                <m:e>
                  <m:r>
                    <w:rPr>
                      <w:rFonts w:ascii="Cambria Math" w:hAnsi="Cambria Math"/>
                    </w:rPr>
                    <m:t xml:space="preserve"> r</m:t>
                  </m:r>
                </m:e>
              </m:acc>
            </m:num>
            <m:den>
              <m:sSup>
                <m:sSupPr>
                  <m:ctrlPr>
                    <w:rPr>
                      <w:rFonts w:ascii="Cambria Math" w:hAnsi="Cambria Math"/>
                      <w:i/>
                    </w:rPr>
                  </m:ctrlPr>
                </m:sSupPr>
                <m:e>
                  <m:acc>
                    <m:accPr>
                      <m:chr m:val="̅"/>
                      <m:ctrlPr>
                        <w:rPr>
                          <w:rFonts w:ascii="Cambria Math" w:hAnsi="Cambria Math"/>
                          <w:i/>
                        </w:rPr>
                      </m:ctrlPr>
                    </m:accPr>
                    <m:e>
                      <m:r>
                        <w:rPr>
                          <w:rFonts w:ascii="Cambria Math" w:hAnsi="Cambria Math"/>
                        </w:rPr>
                        <m:t>r</m:t>
                      </m:r>
                    </m:e>
                  </m:acc>
                </m:e>
                <m:sup>
                  <m:r>
                    <w:rPr>
                      <w:rFonts w:ascii="Cambria Math" w:hAnsi="Cambria Math"/>
                    </w:rPr>
                    <m:t>3</m:t>
                  </m:r>
                </m:sup>
              </m:sSup>
            </m:den>
          </m:f>
          <m:r>
            <w:rPr>
              <w:rFonts w:ascii="Cambria Math" w:hAnsi="Cambria Math"/>
            </w:rPr>
            <m:t>=&gt;</m:t>
          </m:r>
          <m:acc>
            <m:accPr>
              <m:chr m:val="̅"/>
              <m:ctrlPr>
                <w:rPr>
                  <w:rFonts w:ascii="Cambria Math" w:hAnsi="Cambria Math"/>
                  <w:i/>
                </w:rPr>
              </m:ctrlPr>
            </m:accPr>
            <m:e>
              <m:r>
                <w:rPr>
                  <w:rFonts w:ascii="Cambria Math" w:hAnsi="Cambria Math"/>
                </w:rPr>
                <m:t>Br</m:t>
              </m:r>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m:t>
              </m:r>
            </m:num>
            <m:den>
              <m:r>
                <w:rPr>
                  <w:rFonts w:ascii="Cambria Math" w:hAnsi="Cambria Math"/>
                </w:rPr>
                <m:t>4π</m:t>
              </m:r>
            </m:den>
          </m:f>
          <m:nary>
            <m:naryPr>
              <m:limLoc m:val="undOvr"/>
              <m:ctrlPr>
                <w:rPr>
                  <w:rFonts w:ascii="Cambria Math" w:hAnsi="Cambria Math"/>
                  <w:i/>
                </w:rPr>
              </m:ctrlPr>
            </m:naryPr>
            <m:sub>
              <m:r>
                <w:rPr>
                  <w:rFonts w:ascii="Cambria Math" w:hAnsi="Cambria Math"/>
                </w:rPr>
                <m:t>l</m:t>
              </m:r>
            </m:sub>
            <m:sup/>
            <m:e>
              <m:f>
                <m:fPr>
                  <m:ctrlPr>
                    <w:rPr>
                      <w:rFonts w:ascii="Cambria Math" w:hAnsi="Cambria Math"/>
                      <w:i/>
                    </w:rPr>
                  </m:ctrlPr>
                </m:fPr>
                <m:num>
                  <m:r>
                    <w:rPr>
                      <w:rFonts w:ascii="Cambria Math" w:hAnsi="Cambria Math"/>
                    </w:rPr>
                    <m:t>dlx</m:t>
                  </m:r>
                  <m:acc>
                    <m:accPr>
                      <m:chr m:val="̅"/>
                      <m:ctrlPr>
                        <w:rPr>
                          <w:rFonts w:ascii="Cambria Math" w:hAnsi="Cambria Math"/>
                          <w:i/>
                        </w:rPr>
                      </m:ctrlPr>
                    </m:accPr>
                    <m:e>
                      <m:r>
                        <w:rPr>
                          <w:rFonts w:ascii="Cambria Math" w:hAnsi="Cambria Math"/>
                        </w:rPr>
                        <m:t>r</m:t>
                      </m:r>
                    </m:e>
                  </m:acc>
                </m:num>
                <m:den>
                  <m:sSup>
                    <m:sSupPr>
                      <m:ctrlPr>
                        <w:rPr>
                          <w:rFonts w:ascii="Cambria Math" w:hAnsi="Cambria Math"/>
                          <w:i/>
                        </w:rPr>
                      </m:ctrlPr>
                    </m:sSupPr>
                    <m:e>
                      <m:acc>
                        <m:accPr>
                          <m:chr m:val="̅"/>
                          <m:ctrlPr>
                            <w:rPr>
                              <w:rFonts w:ascii="Cambria Math" w:hAnsi="Cambria Math"/>
                              <w:i/>
                            </w:rPr>
                          </m:ctrlPr>
                        </m:accPr>
                        <m:e>
                          <m:r>
                            <w:rPr>
                              <w:rFonts w:ascii="Cambria Math" w:hAnsi="Cambria Math"/>
                            </w:rPr>
                            <m:t>r</m:t>
                          </m:r>
                        </m:e>
                      </m:acc>
                    </m:e>
                    <m:sup>
                      <m:r>
                        <w:rPr>
                          <w:rFonts w:ascii="Cambria Math" w:hAnsi="Cambria Math"/>
                        </w:rPr>
                        <m:t>3</m:t>
                      </m:r>
                    </m:sup>
                  </m:sSup>
                </m:den>
              </m:f>
            </m:e>
          </m:nary>
        </m:oMath>
      </m:oMathPara>
    </w:p>
    <w:p w:rsidR="008D281C" w:rsidRPr="00B31684" w:rsidRDefault="008D281C" w:rsidP="008D281C">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(4.1)</w:t>
      </w:r>
    </w:p>
    <w:p w:rsidR="008D281C" w:rsidRPr="00B31684" w:rsidRDefault="008D281C" w:rsidP="008D281C">
      <w:pPr>
        <w:rPr>
          <w:rFonts w:eastAsiaTheme="minorHAnsi"/>
          <w:lang w:eastAsia="en-US"/>
        </w:rPr>
      </w:pPr>
      <w:r w:rsidRPr="00B31684">
        <w:rPr>
          <w:rFonts w:eastAsiaTheme="minorHAnsi"/>
          <w:lang w:eastAsia="en-US"/>
        </w:rPr>
        <w:t>Diferenciální p</w:t>
      </w:r>
      <w:r w:rsidRPr="00B31684">
        <w:rPr>
          <w:rFonts w:eastAsiaTheme="minorHAnsi" w:cs="TimesNewRoman"/>
          <w:lang w:eastAsia="en-US"/>
        </w:rPr>
        <w:t>ř</w:t>
      </w:r>
      <w:r w:rsidRPr="00B31684">
        <w:rPr>
          <w:rFonts w:eastAsiaTheme="minorHAnsi"/>
          <w:lang w:eastAsia="en-US"/>
        </w:rPr>
        <w:t>ír</w:t>
      </w:r>
      <w:r w:rsidRPr="00B31684">
        <w:rPr>
          <w:rFonts w:eastAsiaTheme="minorHAnsi" w:cs="TimesNewRoman"/>
          <w:lang w:eastAsia="en-US"/>
        </w:rPr>
        <w:t>ů</w:t>
      </w:r>
      <w:r w:rsidRPr="00B31684">
        <w:rPr>
          <w:rFonts w:eastAsiaTheme="minorHAnsi"/>
          <w:lang w:eastAsia="en-US"/>
        </w:rPr>
        <w:t xml:space="preserve">stky </w:t>
      </w:r>
      <m:oMath>
        <m:r>
          <w:rPr>
            <w:rFonts w:ascii="Cambria Math" w:eastAsiaTheme="minorHAnsi" w:hAnsi="Cambria Math"/>
            <w:lang w:eastAsia="en-US"/>
          </w:rPr>
          <m:t>d</m:t>
        </m:r>
        <m:r>
          <w:rPr>
            <w:rFonts w:ascii="Cambria Math" w:eastAsiaTheme="minorHAnsi" w:hAnsi="Cambria Math" w:cs="Times-Italic"/>
            <w:lang w:eastAsia="en-US"/>
          </w:rPr>
          <m:t>Br</m:t>
        </m:r>
      </m:oMath>
      <w:r w:rsidRPr="00B31684">
        <w:rPr>
          <w:rFonts w:eastAsiaTheme="minorHAnsi" w:cs="Times-Italic"/>
          <w:i/>
          <w:iCs/>
          <w:lang w:eastAsia="en-US"/>
        </w:rPr>
        <w:t xml:space="preserve"> </w:t>
      </w:r>
      <w:r w:rsidRPr="00B31684">
        <w:rPr>
          <w:rFonts w:eastAsiaTheme="minorHAnsi"/>
          <w:lang w:eastAsia="en-US"/>
        </w:rPr>
        <w:t>vektoru magnetické indukce vybuzené je</w:t>
      </w:r>
      <w:r w:rsidR="00897D29">
        <w:rPr>
          <w:rFonts w:eastAsiaTheme="minorHAnsi"/>
          <w:lang w:eastAsia="en-US"/>
        </w:rPr>
        <w:t>dnou cívkou lze rozložit podle o</w:t>
      </w:r>
      <w:r w:rsidRPr="00B31684">
        <w:rPr>
          <w:rFonts w:eastAsiaTheme="minorHAnsi"/>
          <w:lang w:eastAsia="en-US"/>
        </w:rPr>
        <w:t xml:space="preserve">brázku </w:t>
      </w:r>
      <w:r w:rsidR="00897D29">
        <w:rPr>
          <w:rFonts w:eastAsiaTheme="minorHAnsi"/>
          <w:lang w:eastAsia="en-US"/>
        </w:rPr>
        <w:t>(</w:t>
      </w:r>
      <w:r w:rsidR="0052071C" w:rsidRPr="00B31684">
        <w:rPr>
          <w:rFonts w:eastAsiaTheme="minorHAnsi"/>
          <w:lang w:eastAsia="en-US"/>
        </w:rPr>
        <w:t>4.</w:t>
      </w:r>
      <w:r w:rsidRPr="00B31684">
        <w:rPr>
          <w:rFonts w:eastAsiaTheme="minorHAnsi"/>
          <w:lang w:eastAsia="en-US"/>
        </w:rPr>
        <w:t>1</w:t>
      </w:r>
      <w:r w:rsidR="00897D29">
        <w:rPr>
          <w:rFonts w:eastAsiaTheme="minorHAnsi"/>
          <w:lang w:eastAsia="en-US"/>
        </w:rPr>
        <w:t>)</w:t>
      </w:r>
      <w:r w:rsidRPr="00B31684">
        <w:rPr>
          <w:rFonts w:eastAsiaTheme="minorHAnsi"/>
          <w:lang w:eastAsia="en-US"/>
        </w:rPr>
        <w:t xml:space="preserve"> na složky kolmé k ose </w:t>
      </w:r>
      <w:r w:rsidRPr="00B31684">
        <w:rPr>
          <w:rFonts w:eastAsiaTheme="minorHAnsi" w:cs="Times-Italic"/>
          <w:i/>
          <w:iCs/>
          <w:lang w:eastAsia="en-US"/>
        </w:rPr>
        <w:t>x</w:t>
      </w:r>
      <w:r w:rsidRPr="00B31684">
        <w:rPr>
          <w:rFonts w:eastAsiaTheme="minorHAnsi"/>
          <w:lang w:eastAsia="en-US"/>
        </w:rPr>
        <w:t>, které se díky kruhové symetrii navzájem zruší, a na složky ležící v ose cívky, které se s</w:t>
      </w:r>
      <w:r w:rsidRPr="00B31684">
        <w:rPr>
          <w:rFonts w:eastAsiaTheme="minorHAnsi" w:cs="TimesNewRoman"/>
          <w:lang w:eastAsia="en-US"/>
        </w:rPr>
        <w:t>č</w:t>
      </w:r>
      <w:r w:rsidRPr="00B31684">
        <w:rPr>
          <w:rFonts w:eastAsiaTheme="minorHAnsi"/>
          <w:lang w:eastAsia="en-US"/>
        </w:rPr>
        <w:t xml:space="preserve">ítají, a jejichž celková velikost ve vzdálenosti </w:t>
      </w:r>
      <w:r w:rsidRPr="00B31684">
        <w:rPr>
          <w:rFonts w:eastAsiaTheme="minorHAnsi" w:cs="Times-Italic"/>
          <w:i/>
          <w:iCs/>
          <w:lang w:eastAsia="en-US"/>
        </w:rPr>
        <w:t xml:space="preserve">x </w:t>
      </w:r>
      <w:r w:rsidRPr="00B31684">
        <w:rPr>
          <w:rFonts w:eastAsiaTheme="minorHAnsi"/>
          <w:lang w:eastAsia="en-US"/>
        </w:rPr>
        <w:t>od st</w:t>
      </w:r>
      <w:r w:rsidRPr="00B31684">
        <w:rPr>
          <w:rFonts w:eastAsiaTheme="minorHAnsi" w:cs="TimesNewRoman"/>
          <w:lang w:eastAsia="en-US"/>
        </w:rPr>
        <w:t>ř</w:t>
      </w:r>
      <w:r w:rsidRPr="00B31684">
        <w:rPr>
          <w:rFonts w:eastAsiaTheme="minorHAnsi"/>
          <w:lang w:eastAsia="en-US"/>
        </w:rPr>
        <w:t>edu 0 bude:</w:t>
      </w:r>
    </w:p>
    <w:p w:rsidR="008D281C" w:rsidRPr="00B31684" w:rsidRDefault="008B1230" w:rsidP="008D281C">
      <w:pPr>
        <w:rPr>
          <w:rFonts w:eastAsiaTheme="minorHAnsi"/>
          <w:lang w:eastAsia="en-US"/>
        </w:rPr>
      </w:pPr>
      <m:oMathPara>
        <m:oMath>
          <m:sSub>
            <m:sSubPr>
              <m:ctrlPr>
                <w:rPr>
                  <w:rFonts w:ascii="Cambria Math" w:eastAsiaTheme="minorHAnsi" w:hAnsi="Cambria Math" w:cs="Times-Roman"/>
                  <w:i/>
                  <w:lang w:eastAsia="en-US"/>
                </w:rPr>
              </m:ctrlPr>
            </m:sSubPr>
            <m:e>
              <m:r>
                <w:rPr>
                  <w:rFonts w:ascii="Cambria Math" w:eastAsiaTheme="minorHAnsi" w:hAnsi="Cambria Math" w:cs="Times-Roman"/>
                  <w:lang w:eastAsia="en-US"/>
                </w:rPr>
                <m:t>Bc</m:t>
              </m:r>
            </m:e>
            <m:sub>
              <m:d>
                <m:dPr>
                  <m:ctrlPr>
                    <w:rPr>
                      <w:rFonts w:ascii="Cambria Math" w:eastAsiaTheme="minorHAnsi" w:hAnsi="Cambria Math" w:cs="Times-Roman"/>
                      <w:i/>
                      <w:lang w:eastAsia="en-US"/>
                    </w:rPr>
                  </m:ctrlPr>
                </m:dPr>
                <m:e>
                  <m:r>
                    <w:rPr>
                      <w:rFonts w:ascii="Cambria Math" w:eastAsiaTheme="minorHAnsi" w:hAnsi="Cambria Math" w:cs="Times-Roman"/>
                      <w:lang w:eastAsia="en-US"/>
                    </w:rPr>
                    <m:t>x</m:t>
                  </m:r>
                </m:e>
              </m:d>
            </m:sub>
          </m:sSub>
          <m:r>
            <w:rPr>
              <w:rFonts w:ascii="Cambria Math" w:eastAsiaTheme="minorHAnsi" w:hAnsi="Cambria Math" w:cs="Times-Roman"/>
              <w:lang w:eastAsia="en-US"/>
            </w:rPr>
            <m:t>=Br</m:t>
          </m:r>
          <m:f>
            <m:fPr>
              <m:ctrlPr>
                <w:rPr>
                  <w:rFonts w:ascii="Cambria Math" w:eastAsiaTheme="minorHAnsi" w:hAnsi="Cambria Math" w:cs="Times-Roman"/>
                  <w:i/>
                  <w:lang w:eastAsia="en-US"/>
                </w:rPr>
              </m:ctrlPr>
            </m:fPr>
            <m:num>
              <m:r>
                <w:rPr>
                  <w:rFonts w:ascii="Cambria Math" w:eastAsiaTheme="minorHAnsi" w:hAnsi="Cambria Math" w:cs="Times-Roman"/>
                  <w:lang w:eastAsia="en-US"/>
                </w:rPr>
                <m:t>R</m:t>
              </m:r>
            </m:num>
            <m:den>
              <m:r>
                <w:rPr>
                  <w:rFonts w:ascii="Cambria Math" w:eastAsiaTheme="minorHAnsi" w:hAnsi="Cambria Math" w:cs="Times-Roman"/>
                  <w:lang w:eastAsia="en-US"/>
                </w:rPr>
                <m:t>r</m:t>
              </m:r>
            </m:den>
          </m:f>
          <m:r>
            <w:rPr>
              <w:rFonts w:ascii="Cambria Math" w:eastAsiaTheme="minorHAnsi" w:hAnsi="Cambria Math" w:cs="Times-Roman"/>
              <w:lang w:eastAsia="en-US"/>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IN</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3</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NI</m:t>
              </m:r>
              <m:sSup>
                <m:sSupPr>
                  <m:ctrlPr>
                    <w:rPr>
                      <w:rFonts w:ascii="Cambria Math" w:hAnsi="Cambria Math"/>
                      <w:i/>
                    </w:rPr>
                  </m:ctrlPr>
                </m:sSupPr>
                <m:e>
                  <m:r>
                    <w:rPr>
                      <w:rFonts w:ascii="Cambria Math" w:hAnsi="Cambria Math"/>
                    </w:rPr>
                    <m:t>R</m:t>
                  </m:r>
                </m:e>
                <m:sup>
                  <m:r>
                    <w:rPr>
                      <w:rFonts w:ascii="Cambria Math" w:hAnsi="Cambria Math"/>
                    </w:rPr>
                    <m:t>2</m:t>
                  </m:r>
                </m:sup>
              </m:sSup>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oMath>
      </m:oMathPara>
    </w:p>
    <w:p w:rsidR="008D281C" w:rsidRPr="00B31684" w:rsidRDefault="008D281C" w:rsidP="008D281C">
      <w:r w:rsidRPr="00B31684">
        <w:tab/>
      </w:r>
      <w:r w:rsidRPr="00B31684">
        <w:tab/>
      </w:r>
      <w:r w:rsidRPr="00B31684">
        <w:tab/>
      </w:r>
      <w:r w:rsidRPr="00B31684">
        <w:tab/>
      </w:r>
      <w:r w:rsidRPr="00B31684">
        <w:tab/>
      </w:r>
      <w:r w:rsidRPr="00B31684">
        <w:tab/>
      </w:r>
      <w:r w:rsidRPr="00B31684">
        <w:tab/>
      </w:r>
      <w:r w:rsidRPr="00B31684">
        <w:tab/>
      </w:r>
      <w:r w:rsidRPr="00B31684">
        <w:tab/>
      </w:r>
      <w:r w:rsidRPr="00B31684">
        <w:tab/>
      </w:r>
      <w:r w:rsidRPr="00B31684">
        <w:tab/>
        <w:t>(4.2)</w:t>
      </w:r>
    </w:p>
    <w:p w:rsidR="001426A4" w:rsidRPr="00B31684" w:rsidRDefault="001426A4" w:rsidP="001426A4">
      <w:pPr>
        <w:jc w:val="right"/>
      </w:pPr>
      <w:r w:rsidRPr="00B31684">
        <w:tab/>
        <w:t>[10]</w:t>
      </w:r>
    </w:p>
    <w:p w:rsidR="00474E75" w:rsidRDefault="00474E75" w:rsidP="008D281C">
      <w:r w:rsidRPr="00B31684">
        <w:t>Výše uvedený vztah lze tedy snadno aplikovat pro další praktické výpočty, které v této práci budou následovat.</w:t>
      </w:r>
    </w:p>
    <w:p w:rsidR="001D47E1" w:rsidRPr="001D47E1" w:rsidRDefault="001D47E1" w:rsidP="001D47E1"/>
    <w:tbl>
      <w:tblPr>
        <w:tblW w:w="8787" w:type="dxa"/>
        <w:tblCellMar>
          <w:left w:w="70" w:type="dxa"/>
          <w:right w:w="70" w:type="dxa"/>
        </w:tblCellMar>
        <w:tblLook w:val="0000"/>
      </w:tblPr>
      <w:tblGrid>
        <w:gridCol w:w="2480"/>
        <w:gridCol w:w="6307"/>
      </w:tblGrid>
      <w:tr w:rsidR="00C94493" w:rsidRPr="00B31684">
        <w:tc>
          <w:tcPr>
            <w:tcW w:w="2480" w:type="dxa"/>
          </w:tcPr>
          <w:p w:rsidR="00C94493" w:rsidRPr="00B31684" w:rsidRDefault="00C94493" w:rsidP="00103C97">
            <w:pPr>
              <w:pStyle w:val="st-slice"/>
              <w:suppressAutoHyphens/>
            </w:pPr>
          </w:p>
        </w:tc>
        <w:tc>
          <w:tcPr>
            <w:tcW w:w="6307" w:type="dxa"/>
          </w:tcPr>
          <w:p w:rsidR="00C94493" w:rsidRPr="00B31684" w:rsidRDefault="00C94493" w:rsidP="00103C97">
            <w:pPr>
              <w:pStyle w:val="st"/>
              <w:suppressAutoHyphens/>
              <w:jc w:val="left"/>
            </w:pPr>
            <w:bookmarkStart w:id="72" w:name="_Toc358786070"/>
            <w:r w:rsidRPr="00B31684">
              <w:t>Praktická část</w:t>
            </w:r>
            <w:bookmarkEnd w:id="72"/>
          </w:p>
        </w:tc>
      </w:tr>
    </w:tbl>
    <w:p w:rsidR="00C94493" w:rsidRPr="00B31684" w:rsidRDefault="00467199" w:rsidP="00103C97">
      <w:pPr>
        <w:pStyle w:val="Nadpis1"/>
        <w:suppressAutoHyphens/>
      </w:pPr>
      <w:bookmarkStart w:id="73" w:name="_Toc107634149"/>
      <w:bookmarkStart w:id="74" w:name="_Toc107635184"/>
      <w:bookmarkStart w:id="75" w:name="_Toc107635224"/>
      <w:bookmarkStart w:id="76" w:name="_Toc107635241"/>
      <w:bookmarkStart w:id="77" w:name="_Toc107634150"/>
      <w:bookmarkStart w:id="78" w:name="_Toc107635185"/>
      <w:bookmarkStart w:id="79" w:name="_Toc107635225"/>
      <w:bookmarkStart w:id="80" w:name="_Toc107635242"/>
      <w:bookmarkStart w:id="81" w:name="_Toc107986423"/>
      <w:bookmarkStart w:id="82" w:name="_Toc358786071"/>
      <w:r>
        <w:lastRenderedPageBreak/>
        <w:t>návrh měřícího pracoviště</w:t>
      </w:r>
      <w:bookmarkEnd w:id="82"/>
    </w:p>
    <w:p w:rsidR="00DB74D0" w:rsidRPr="003C5F3E" w:rsidRDefault="0076314A" w:rsidP="003C5F3E">
      <w:pPr>
        <w:suppressAutoHyphens/>
      </w:pPr>
      <w:r w:rsidRPr="00B31684">
        <w:t>Úvodem k praktické části bakalářské práce</w:t>
      </w:r>
      <w:r w:rsidR="003A0EBD" w:rsidRPr="00B31684">
        <w:t xml:space="preserve"> je popis </w:t>
      </w:r>
      <w:r w:rsidRPr="00B31684">
        <w:t>pracoviště.</w:t>
      </w:r>
      <w:r w:rsidR="003A0EBD" w:rsidRPr="00B31684">
        <w:t xml:space="preserve"> To sestávalo z několika přístrojů, které budou níže blíže popsány a fyzického experimentu resp. sestavy Helmholtzových cívek.</w:t>
      </w:r>
      <w:r w:rsidR="00BC409A" w:rsidRPr="00B31684">
        <w:t xml:space="preserve"> Celkem tedy byly použity 3 napájecí číslicové zdroje Agilent, stolní multimetr Agilent, gaussmetr Lakeshore a Helmholtzovy cívky</w:t>
      </w:r>
      <w:r w:rsidR="003A0EBD" w:rsidRPr="00B31684">
        <w:t xml:space="preserve"> Měření a veškeré experimenty byly prováděny v laboratoři Fakulty aplikované informatiky.</w:t>
      </w:r>
    </w:p>
    <w:p w:rsidR="00C94493" w:rsidRPr="00B31684" w:rsidRDefault="003A0EBD" w:rsidP="003A0EBD">
      <w:pPr>
        <w:pStyle w:val="Nadpis2"/>
        <w:rPr>
          <w:rFonts w:eastAsiaTheme="minorHAnsi"/>
          <w:szCs w:val="24"/>
        </w:rPr>
      </w:pPr>
      <w:bookmarkStart w:id="83" w:name="_Toc358786072"/>
      <w:r w:rsidRPr="00B31684">
        <w:t xml:space="preserve">Napájecí zdroj </w:t>
      </w:r>
      <w:r w:rsidR="0052071C" w:rsidRPr="00B31684">
        <w:rPr>
          <w:rFonts w:eastAsiaTheme="minorHAnsi"/>
          <w:szCs w:val="24"/>
        </w:rPr>
        <w:t>Agilent E3631</w:t>
      </w:r>
      <w:r w:rsidRPr="00B31684">
        <w:rPr>
          <w:rFonts w:eastAsiaTheme="minorHAnsi"/>
          <w:szCs w:val="24"/>
        </w:rPr>
        <w:t xml:space="preserve"> A</w:t>
      </w:r>
      <w:bookmarkEnd w:id="83"/>
    </w:p>
    <w:p w:rsidR="00223A93" w:rsidRDefault="007C0E2A" w:rsidP="00223A93">
      <w:pPr>
        <w:keepNext/>
        <w:jc w:val="center"/>
      </w:pPr>
      <w:r w:rsidRPr="00B31684">
        <w:rPr>
          <w:rFonts w:eastAsiaTheme="minorHAnsi"/>
          <w:noProof/>
        </w:rPr>
        <w:drawing>
          <wp:inline distT="0" distB="0" distL="0" distR="0">
            <wp:extent cx="4074579" cy="3189768"/>
            <wp:effectExtent l="19050" t="0" r="2121" b="0"/>
            <wp:docPr id="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4074661" cy="3189832"/>
                    </a:xfrm>
                    <a:prstGeom prst="rect">
                      <a:avLst/>
                    </a:prstGeom>
                    <a:noFill/>
                    <a:ln w="9525">
                      <a:noFill/>
                      <a:miter lim="800000"/>
                      <a:headEnd/>
                      <a:tailEnd/>
                    </a:ln>
                  </pic:spPr>
                </pic:pic>
              </a:graphicData>
            </a:graphic>
          </wp:inline>
        </w:drawing>
      </w:r>
    </w:p>
    <w:p w:rsidR="003A0EBD" w:rsidRPr="00B31684" w:rsidRDefault="00223A93" w:rsidP="00223A93">
      <w:pPr>
        <w:pStyle w:val="Titulek"/>
        <w:rPr>
          <w:rFonts w:eastAsiaTheme="minorHAnsi"/>
        </w:rPr>
      </w:pPr>
      <w:bookmarkStart w:id="84" w:name="_Toc357850850"/>
      <w:r w:rsidRPr="00223A93">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16</w:t>
      </w:r>
      <w:r w:rsidR="008B1230">
        <w:rPr>
          <w:i/>
          <w:sz w:val="20"/>
        </w:rPr>
        <w:fldChar w:fldCharType="end"/>
      </w:r>
      <w:r>
        <w:t xml:space="preserve"> </w:t>
      </w:r>
      <w:r w:rsidRPr="00B31684">
        <w:rPr>
          <w:i/>
          <w:sz w:val="20"/>
          <w:szCs w:val="20"/>
        </w:rPr>
        <w:t>Pohled na přední panel zdroje[11]</w:t>
      </w:r>
      <w:bookmarkEnd w:id="84"/>
    </w:p>
    <w:p w:rsidR="003A0EBD" w:rsidRPr="00B31684" w:rsidRDefault="003A0EBD" w:rsidP="003A0EBD"/>
    <w:p w:rsidR="008A368C" w:rsidRPr="00B31684" w:rsidRDefault="008A368C" w:rsidP="008A368C">
      <w:pPr>
        <w:pStyle w:val="Odstavecseseznamem"/>
        <w:numPr>
          <w:ilvl w:val="0"/>
          <w:numId w:val="36"/>
        </w:numPr>
      </w:pPr>
      <w:r w:rsidRPr="00B31684">
        <w:t>Tlačítka pro výběr napěťového rozsahu (+6 V, +25 V, -25</w:t>
      </w:r>
      <w:r w:rsidR="00F36A21">
        <w:t xml:space="preserve"> </w:t>
      </w:r>
      <w:r w:rsidRPr="00B31684">
        <w:t>V)</w:t>
      </w:r>
    </w:p>
    <w:p w:rsidR="008A368C" w:rsidRPr="00B31684" w:rsidRDefault="008A368C" w:rsidP="008A368C">
      <w:pPr>
        <w:pStyle w:val="Odstavecseseznamem"/>
        <w:numPr>
          <w:ilvl w:val="0"/>
          <w:numId w:val="36"/>
        </w:numPr>
      </w:pPr>
      <w:r w:rsidRPr="00B31684">
        <w:t xml:space="preserve">Tlačítko Tracking módu- zap./vyp. (Zapnutí/vypnutí </w:t>
      </w:r>
      <w:r w:rsidR="0064779D">
        <w:t>„</w:t>
      </w:r>
      <w:r w:rsidRPr="00B31684">
        <w:t>trackovacího</w:t>
      </w:r>
      <w:r w:rsidR="0064779D">
        <w:t>“</w:t>
      </w:r>
      <w:r w:rsidRPr="00B31684">
        <w:t xml:space="preserve"> módu při rozsahu ±25</w:t>
      </w:r>
      <w:r w:rsidR="00F36A21">
        <w:t xml:space="preserve"> </w:t>
      </w:r>
      <w:r w:rsidRPr="00B31684">
        <w:t>V)</w:t>
      </w:r>
    </w:p>
    <w:p w:rsidR="008A368C" w:rsidRPr="00B31684" w:rsidRDefault="008A368C" w:rsidP="008A368C">
      <w:pPr>
        <w:pStyle w:val="Odstavecseseznamem"/>
        <w:numPr>
          <w:ilvl w:val="0"/>
          <w:numId w:val="36"/>
        </w:numPr>
      </w:pPr>
      <w:r w:rsidRPr="00B31684">
        <w:t xml:space="preserve">Tlačítko Display limit (Zobrazí proudové a napěťové limity na display. </w:t>
      </w:r>
      <w:r w:rsidRPr="00B31684">
        <w:rPr>
          <w:rFonts w:eastAsia="TimesNewRoman"/>
        </w:rPr>
        <w:t>Pomocí otočného knoflíku 9 a kláves se šipkami je možné tyto hodnoty upravit</w:t>
      </w:r>
      <w:r w:rsidRPr="00B31684">
        <w:t>)</w:t>
      </w:r>
    </w:p>
    <w:p w:rsidR="008A368C" w:rsidRPr="00B31684" w:rsidRDefault="008A368C" w:rsidP="008A368C">
      <w:pPr>
        <w:pStyle w:val="Odstavecseseznamem"/>
        <w:numPr>
          <w:ilvl w:val="0"/>
          <w:numId w:val="36"/>
        </w:numPr>
      </w:pPr>
      <w:r w:rsidRPr="00B31684">
        <w:t>Tlačítko Recall operating state (</w:t>
      </w:r>
      <w:r w:rsidRPr="00B31684">
        <w:rPr>
          <w:rFonts w:eastAsia="TimesNewRoman"/>
        </w:rPr>
        <w:t>slouží pro vyvolání nastavení parametrů zdroje uložených v paměti</w:t>
      </w:r>
      <w:r w:rsidRPr="00B31684">
        <w:t>)</w:t>
      </w:r>
    </w:p>
    <w:p w:rsidR="008A368C" w:rsidRPr="00B31684" w:rsidRDefault="008A368C" w:rsidP="008A368C">
      <w:pPr>
        <w:pStyle w:val="Odstavecseseznamem"/>
        <w:numPr>
          <w:ilvl w:val="0"/>
          <w:numId w:val="36"/>
        </w:numPr>
      </w:pPr>
      <w:r w:rsidRPr="00B31684">
        <w:t xml:space="preserve">Tlačítko Store operating state/Local </w:t>
      </w:r>
      <w:r w:rsidRPr="00B31684">
        <w:rPr>
          <w:rFonts w:eastAsia="TimesNewRoman"/>
        </w:rPr>
        <w:t>slouží k uložení nastavených parametrů zdroje do paměti. Dále lze klávesy použít při přechodu z dálkového do místního ovládání.</w:t>
      </w:r>
    </w:p>
    <w:p w:rsidR="008A368C" w:rsidRPr="00B31684" w:rsidRDefault="008A368C" w:rsidP="008A368C">
      <w:pPr>
        <w:pStyle w:val="Odstavecseseznamem"/>
        <w:numPr>
          <w:ilvl w:val="0"/>
          <w:numId w:val="36"/>
        </w:numPr>
      </w:pPr>
      <w:r w:rsidRPr="00B31684">
        <w:rPr>
          <w:rFonts w:eastAsia="TimesNewRoman"/>
        </w:rPr>
        <w:lastRenderedPageBreak/>
        <w:t>Tlačítko Error/Calibrate slouží k zobrazení a odstranění chyb které mohou vznikat během dálkového ovládání.</w:t>
      </w:r>
      <w:r w:rsidRPr="00B31684">
        <w:rPr>
          <w:rFonts w:ascii="TimesNewRoman" w:eastAsia="TimesNewRoman" w:cs="TimesNewRoman"/>
        </w:rPr>
        <w:t xml:space="preserve"> </w:t>
      </w:r>
      <w:r w:rsidRPr="00B31684">
        <w:rPr>
          <w:rFonts w:eastAsia="TimesNewRoman"/>
        </w:rPr>
        <w:t>Dále lze klávesu použít ke kalibraci/k povolení kalibračního módu.</w:t>
      </w:r>
    </w:p>
    <w:p w:rsidR="008A368C" w:rsidRPr="00B31684" w:rsidRDefault="008A368C" w:rsidP="008A368C">
      <w:pPr>
        <w:pStyle w:val="Odstavecseseznamem"/>
        <w:numPr>
          <w:ilvl w:val="0"/>
          <w:numId w:val="36"/>
        </w:numPr>
      </w:pPr>
      <w:r w:rsidRPr="00B31684">
        <w:rPr>
          <w:rFonts w:eastAsia="TimesNewRoman"/>
        </w:rPr>
        <w:t>Tlačítko I/O Configuration/Secure-Nastaví zdroj pro vzdálené ovládání nebo povolí/zakáže nastavení zdroje pro kalibraci.</w:t>
      </w:r>
    </w:p>
    <w:p w:rsidR="008A368C" w:rsidRPr="00B31684" w:rsidRDefault="008A368C" w:rsidP="008A368C">
      <w:pPr>
        <w:pStyle w:val="Odstavecseseznamem"/>
        <w:numPr>
          <w:ilvl w:val="0"/>
          <w:numId w:val="36"/>
        </w:numPr>
      </w:pPr>
      <w:r w:rsidRPr="00B31684">
        <w:rPr>
          <w:rFonts w:eastAsia="TimesNewRoman"/>
        </w:rPr>
        <w:t>Tlačítko Output On/Off-Slouží k aktivaci/deaktivaci výstupů zdroje</w:t>
      </w:r>
    </w:p>
    <w:p w:rsidR="008A368C" w:rsidRPr="00B31684" w:rsidRDefault="008A368C" w:rsidP="008A368C">
      <w:pPr>
        <w:pStyle w:val="Odstavecseseznamem"/>
        <w:numPr>
          <w:ilvl w:val="0"/>
          <w:numId w:val="36"/>
        </w:numPr>
      </w:pPr>
      <w:r w:rsidRPr="00B31684">
        <w:rPr>
          <w:rFonts w:eastAsia="TimesNewRoman"/>
        </w:rPr>
        <w:t>Knoflík Control-Inkrementuje/Dekrementuje hodnoty napětí a proudu dle volby</w:t>
      </w:r>
    </w:p>
    <w:p w:rsidR="008A368C" w:rsidRPr="00B31684" w:rsidRDefault="008A368C" w:rsidP="008A368C">
      <w:pPr>
        <w:pStyle w:val="Odstavecseseznamem"/>
        <w:numPr>
          <w:ilvl w:val="0"/>
          <w:numId w:val="36"/>
        </w:numPr>
      </w:pPr>
      <w:r w:rsidRPr="00B31684">
        <w:rPr>
          <w:rFonts w:eastAsia="TimesNewRoman"/>
        </w:rPr>
        <w:t>Tlačítka Resolution -slouží pro výběr čísel z proudového/napěťového rozsahu</w:t>
      </w:r>
    </w:p>
    <w:p w:rsidR="008A368C" w:rsidRPr="00B31684" w:rsidRDefault="008A368C" w:rsidP="008A368C">
      <w:pPr>
        <w:pStyle w:val="Odstavecseseznamem"/>
        <w:numPr>
          <w:ilvl w:val="0"/>
          <w:numId w:val="36"/>
        </w:numPr>
      </w:pPr>
      <w:r w:rsidRPr="00B31684">
        <w:rPr>
          <w:rFonts w:eastAsia="TimesNewRoman"/>
        </w:rPr>
        <w:t>Tlačítko Voltage/Current-slouží pro výběr napětí či proudu které lze pak nastavit pomocí otočného knoflíku.</w:t>
      </w:r>
    </w:p>
    <w:p w:rsidR="008A368C" w:rsidRPr="00B31684" w:rsidRDefault="008A368C" w:rsidP="008A368C">
      <w:pPr>
        <w:pStyle w:val="Nadpis3"/>
      </w:pPr>
      <w:bookmarkStart w:id="85" w:name="_Toc358786073"/>
      <w:r w:rsidRPr="00B31684">
        <w:t>Základní vlastnosti</w:t>
      </w:r>
      <w:bookmarkEnd w:id="85"/>
    </w:p>
    <w:p w:rsidR="008A368C" w:rsidRPr="00B31684" w:rsidRDefault="008A368C" w:rsidP="008A368C">
      <w:pPr>
        <w:pStyle w:val="Odstavecseseznamem"/>
        <w:numPr>
          <w:ilvl w:val="0"/>
          <w:numId w:val="37"/>
        </w:numPr>
      </w:pPr>
      <w:r w:rsidRPr="00B31684">
        <w:t>Tři výstupy</w:t>
      </w:r>
    </w:p>
    <w:p w:rsidR="008A368C" w:rsidRPr="00B31684" w:rsidRDefault="008A368C" w:rsidP="008A368C">
      <w:pPr>
        <w:pStyle w:val="Odstavecseseznamem"/>
        <w:numPr>
          <w:ilvl w:val="0"/>
          <w:numId w:val="37"/>
        </w:numPr>
      </w:pPr>
      <w:r w:rsidRPr="00B31684">
        <w:t>Jednoduché nastavení proudu a napětí pomocí otočného knoflíku</w:t>
      </w:r>
    </w:p>
    <w:p w:rsidR="008A368C" w:rsidRPr="00B31684" w:rsidRDefault="008A368C" w:rsidP="008A368C">
      <w:pPr>
        <w:pStyle w:val="Odstavecseseznamem"/>
        <w:numPr>
          <w:ilvl w:val="0"/>
          <w:numId w:val="37"/>
        </w:numPr>
      </w:pPr>
      <w:r w:rsidRPr="00B31684">
        <w:t xml:space="preserve">Jasný display </w:t>
      </w:r>
    </w:p>
    <w:p w:rsidR="008A368C" w:rsidRPr="00B31684" w:rsidRDefault="008A368C" w:rsidP="008A368C">
      <w:pPr>
        <w:pStyle w:val="Odstavecseseznamem"/>
        <w:numPr>
          <w:ilvl w:val="0"/>
          <w:numId w:val="37"/>
        </w:numPr>
      </w:pPr>
      <w:r w:rsidRPr="00B31684">
        <w:t>Tracking operace pro ±25</w:t>
      </w:r>
      <w:r w:rsidR="00F36A21">
        <w:t xml:space="preserve"> </w:t>
      </w:r>
      <w:r w:rsidRPr="00B31684">
        <w:t>V</w:t>
      </w:r>
    </w:p>
    <w:p w:rsidR="008A368C" w:rsidRPr="00B31684" w:rsidRDefault="008A368C" w:rsidP="008A368C">
      <w:pPr>
        <w:pStyle w:val="Odstavecseseznamem"/>
        <w:numPr>
          <w:ilvl w:val="0"/>
          <w:numId w:val="37"/>
        </w:numPr>
      </w:pPr>
      <w:r w:rsidRPr="00B31684">
        <w:t>Excelentní regulace a nízké zvlnění a šum</w:t>
      </w:r>
    </w:p>
    <w:p w:rsidR="008A368C" w:rsidRPr="00B31684" w:rsidRDefault="008A368C" w:rsidP="008A368C">
      <w:pPr>
        <w:pStyle w:val="Odstavecseseznamem"/>
        <w:numPr>
          <w:ilvl w:val="0"/>
          <w:numId w:val="37"/>
        </w:numPr>
      </w:pPr>
      <w:r w:rsidRPr="00B31684">
        <w:t>Přenosný, robustní pouzdro s protiskluzovými nohami</w:t>
      </w:r>
    </w:p>
    <w:p w:rsidR="008A368C" w:rsidRPr="00B31684" w:rsidRDefault="008A368C" w:rsidP="008A368C">
      <w:pPr>
        <w:suppressAutoHyphens/>
        <w:jc w:val="left"/>
      </w:pPr>
    </w:p>
    <w:p w:rsidR="008A368C" w:rsidRPr="00B31684" w:rsidRDefault="008A368C" w:rsidP="008A368C">
      <w:pPr>
        <w:pStyle w:val="Nadpis3"/>
        <w:suppressAutoHyphens/>
      </w:pPr>
      <w:bookmarkStart w:id="86" w:name="_Toc358786074"/>
      <w:r w:rsidRPr="00B31684">
        <w:t>Flexibilní systémové funkce</w:t>
      </w:r>
      <w:bookmarkEnd w:id="86"/>
    </w:p>
    <w:p w:rsidR="008A368C" w:rsidRPr="0064779D" w:rsidRDefault="008A368C" w:rsidP="0064779D">
      <w:pPr>
        <w:pStyle w:val="Odstavecseseznamem"/>
        <w:numPr>
          <w:ilvl w:val="0"/>
          <w:numId w:val="42"/>
        </w:numPr>
        <w:rPr>
          <w:rStyle w:val="SC386117"/>
          <w:sz w:val="24"/>
          <w:szCs w:val="24"/>
        </w:rPr>
      </w:pPr>
      <w:r w:rsidRPr="0064779D">
        <w:t xml:space="preserve">Rozhraní </w:t>
      </w:r>
      <w:r w:rsidRPr="0064779D">
        <w:rPr>
          <w:rStyle w:val="SC386117"/>
          <w:sz w:val="24"/>
          <w:szCs w:val="24"/>
        </w:rPr>
        <w:t>GPIB (IEEE-488) a RS-232 jsou standardem</w:t>
      </w:r>
    </w:p>
    <w:p w:rsidR="008A368C" w:rsidRPr="0064779D" w:rsidRDefault="008A368C" w:rsidP="008A368C">
      <w:pPr>
        <w:pStyle w:val="Odstavecseseznamem"/>
        <w:numPr>
          <w:ilvl w:val="0"/>
          <w:numId w:val="38"/>
        </w:numPr>
      </w:pPr>
      <w:r w:rsidRPr="0064779D">
        <w:rPr>
          <w:rStyle w:val="SC386117"/>
          <w:sz w:val="24"/>
          <w:szCs w:val="24"/>
        </w:rPr>
        <w:t xml:space="preserve">SCPI (Standard Commands for Programmable Instruments) kompatibilní </w:t>
      </w:r>
    </w:p>
    <w:p w:rsidR="008A368C" w:rsidRPr="00B31684" w:rsidRDefault="008A368C" w:rsidP="008A368C">
      <w:pPr>
        <w:pStyle w:val="Odstavecseseznamem"/>
        <w:numPr>
          <w:ilvl w:val="0"/>
          <w:numId w:val="38"/>
        </w:numPr>
      </w:pPr>
      <w:r w:rsidRPr="00B31684">
        <w:t>I/O nastavení lze snadno provést z čelního panelu</w:t>
      </w:r>
    </w:p>
    <w:p w:rsidR="00C94493" w:rsidRPr="00B31684" w:rsidRDefault="008A368C" w:rsidP="008A368C">
      <w:pPr>
        <w:suppressAutoHyphens/>
        <w:jc w:val="right"/>
      </w:pPr>
      <w:r w:rsidRPr="00B31684">
        <w:t>[11]</w:t>
      </w:r>
    </w:p>
    <w:p w:rsidR="00B31918" w:rsidRPr="00B31684" w:rsidRDefault="00B31918" w:rsidP="00B31918">
      <w:pPr>
        <w:pStyle w:val="Nadpis2"/>
      </w:pPr>
      <w:bookmarkStart w:id="87" w:name="_Toc358786075"/>
      <w:r w:rsidRPr="00B31684">
        <w:t>Gaussmetr Lakeshore 421</w:t>
      </w:r>
      <w:bookmarkEnd w:id="87"/>
    </w:p>
    <w:p w:rsidR="00B31918" w:rsidRPr="00B31684" w:rsidRDefault="00B31918" w:rsidP="00B31918">
      <w:r w:rsidRPr="00B31684">
        <w:t>Model LakeShore 421</w:t>
      </w:r>
      <w:r w:rsidR="00F36A21">
        <w:t xml:space="preserve"> </w:t>
      </w:r>
      <w:r w:rsidRPr="00B31684">
        <w:t>Gaussmeter byl použit na m</w:t>
      </w:r>
      <w:r w:rsidRPr="00B31684">
        <w:rPr>
          <w:rFonts w:ascii="TimesNewRoman" w:eastAsia="TimesNewRoman" w:cs="TimesNewRoman"/>
        </w:rPr>
        <w:t>ěř</w:t>
      </w:r>
      <w:r w:rsidRPr="00B31684">
        <w:t>ení elektromagnetické indukce. Za</w:t>
      </w:r>
      <w:r w:rsidRPr="00B31684">
        <w:rPr>
          <w:rFonts w:ascii="TimesNewRoman" w:eastAsia="TimesNewRoman" w:cs="TimesNewRoman"/>
        </w:rPr>
        <w:t>ř</w:t>
      </w:r>
      <w:r w:rsidRPr="00B31684">
        <w:t>ízení se vyzna</w:t>
      </w:r>
      <w:r w:rsidRPr="00B31684">
        <w:rPr>
          <w:rFonts w:ascii="TimesNewRoman" w:eastAsia="TimesNewRoman" w:cs="TimesNewRoman"/>
        </w:rPr>
        <w:t>č</w:t>
      </w:r>
      <w:r w:rsidRPr="00B31684">
        <w:t>uje snadnou manipulací, rychlou aktualizací, vysokým rozlišením a lehce ode</w:t>
      </w:r>
      <w:r w:rsidRPr="00B31684">
        <w:rPr>
          <w:rFonts w:ascii="TimesNewRoman" w:eastAsia="TimesNewRoman" w:cs="TimesNewRoman"/>
        </w:rPr>
        <w:t>č</w:t>
      </w:r>
      <w:r w:rsidRPr="00B31684">
        <w:t>itatelnými hodnotami na rozsáhlém vakuovém fluorescen</w:t>
      </w:r>
      <w:r w:rsidRPr="00B31684">
        <w:rPr>
          <w:rFonts w:ascii="TimesNewRoman" w:eastAsia="TimesNewRoman" w:cs="TimesNewRoman"/>
        </w:rPr>
        <w:t>č</w:t>
      </w:r>
      <w:r w:rsidR="00F36A21">
        <w:t>ním displeji. Na o</w:t>
      </w:r>
      <w:r w:rsidRPr="00B31684">
        <w:t xml:space="preserve">br. </w:t>
      </w:r>
      <w:r w:rsidR="00F36A21">
        <w:t>(</w:t>
      </w:r>
      <w:r w:rsidRPr="00B31684">
        <w:t>5.2</w:t>
      </w:r>
      <w:r w:rsidR="00F36A21">
        <w:t>)</w:t>
      </w:r>
      <w:r w:rsidRPr="00B31684">
        <w:t xml:space="preserve"> je zobrazen p</w:t>
      </w:r>
      <w:r w:rsidRPr="00B31684">
        <w:rPr>
          <w:rFonts w:ascii="TimesNewRoman" w:eastAsia="TimesNewRoman" w:cs="TimesNewRoman"/>
        </w:rPr>
        <w:t>ř</w:t>
      </w:r>
      <w:r w:rsidRPr="00B31684">
        <w:t xml:space="preserve">ední panel a na </w:t>
      </w:r>
      <w:r w:rsidR="003E47F1">
        <w:t>o</w:t>
      </w:r>
      <w:r w:rsidRPr="00B31684">
        <w:t xml:space="preserve">br. </w:t>
      </w:r>
      <w:r w:rsidR="00F36A21">
        <w:t>(</w:t>
      </w:r>
      <w:r w:rsidRPr="00B31684">
        <w:t>5.3</w:t>
      </w:r>
      <w:r w:rsidR="00F36A21">
        <w:t>)</w:t>
      </w:r>
      <w:r w:rsidRPr="00B31684">
        <w:t xml:space="preserve"> zadní panel m</w:t>
      </w:r>
      <w:r w:rsidRPr="00B31684">
        <w:rPr>
          <w:rFonts w:ascii="TimesNewRoman" w:eastAsia="TimesNewRoman" w:cs="TimesNewRoman"/>
        </w:rPr>
        <w:t>ěř</w:t>
      </w:r>
      <w:r w:rsidRPr="00B31684">
        <w:t>ícího za</w:t>
      </w:r>
      <w:r w:rsidRPr="00B31684">
        <w:rPr>
          <w:rFonts w:ascii="TimesNewRoman" w:eastAsia="TimesNewRoman" w:cs="TimesNewRoman"/>
        </w:rPr>
        <w:t>ř</w:t>
      </w:r>
      <w:r w:rsidRPr="00B31684">
        <w:t>ízení</w:t>
      </w:r>
    </w:p>
    <w:p w:rsidR="00223A93" w:rsidRDefault="00B31918" w:rsidP="00223A93">
      <w:pPr>
        <w:keepNext/>
        <w:suppressAutoHyphens/>
        <w:jc w:val="left"/>
      </w:pPr>
      <w:r w:rsidRPr="00B31684">
        <w:rPr>
          <w:noProof/>
        </w:rPr>
        <w:lastRenderedPageBreak/>
        <w:drawing>
          <wp:inline distT="0" distB="0" distL="0" distR="0">
            <wp:extent cx="5580380" cy="3251088"/>
            <wp:effectExtent l="19050" t="0" r="1270" b="0"/>
            <wp:docPr id="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5580380" cy="3251088"/>
                    </a:xfrm>
                    <a:prstGeom prst="rect">
                      <a:avLst/>
                    </a:prstGeom>
                    <a:noFill/>
                    <a:ln w="9525">
                      <a:noFill/>
                      <a:miter lim="800000"/>
                      <a:headEnd/>
                      <a:tailEnd/>
                    </a:ln>
                  </pic:spPr>
                </pic:pic>
              </a:graphicData>
            </a:graphic>
          </wp:inline>
        </w:drawing>
      </w:r>
    </w:p>
    <w:p w:rsidR="00B31918" w:rsidRPr="00B31684" w:rsidRDefault="00223A93" w:rsidP="00223A93">
      <w:pPr>
        <w:pStyle w:val="Titulek"/>
      </w:pPr>
      <w:bookmarkStart w:id="88" w:name="_Toc357850851"/>
      <w:r w:rsidRPr="00223A93">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17</w:t>
      </w:r>
      <w:r w:rsidR="008B1230">
        <w:rPr>
          <w:i/>
          <w:sz w:val="20"/>
        </w:rPr>
        <w:fldChar w:fldCharType="end"/>
      </w:r>
      <w:r>
        <w:t xml:space="preserve"> </w:t>
      </w:r>
      <w:r w:rsidRPr="00B31684">
        <w:rPr>
          <w:bCs/>
          <w:i/>
          <w:sz w:val="20"/>
          <w:szCs w:val="20"/>
        </w:rPr>
        <w:t>Lakeshore 421 gaussmeter-přední panel</w:t>
      </w:r>
      <w:r>
        <w:rPr>
          <w:bCs/>
          <w:i/>
          <w:sz w:val="20"/>
          <w:szCs w:val="20"/>
        </w:rPr>
        <w:t xml:space="preserve"> </w:t>
      </w:r>
      <w:r w:rsidRPr="00B31684">
        <w:rPr>
          <w:bCs/>
          <w:i/>
          <w:sz w:val="20"/>
          <w:szCs w:val="20"/>
        </w:rPr>
        <w:t>[12]</w:t>
      </w:r>
      <w:bookmarkEnd w:id="88"/>
    </w:p>
    <w:p w:rsidR="00B31918" w:rsidRPr="00B31684" w:rsidRDefault="00B31918" w:rsidP="00B31918">
      <w:pPr>
        <w:autoSpaceDE w:val="0"/>
        <w:autoSpaceDN w:val="0"/>
        <w:adjustRightInd w:val="0"/>
        <w:spacing w:after="0" w:line="240" w:lineRule="auto"/>
        <w:jc w:val="left"/>
      </w:pPr>
      <w:r w:rsidRPr="00B31684">
        <w:rPr>
          <w:b/>
          <w:bCs/>
        </w:rPr>
        <w:t xml:space="preserve">1. </w:t>
      </w:r>
      <w:r w:rsidRPr="00B31684">
        <w:t>Tla</w:t>
      </w:r>
      <w:r w:rsidRPr="00B31684">
        <w:rPr>
          <w:rFonts w:ascii="TimesNewRoman" w:eastAsia="TimesNewRoman" w:cs="TimesNewRoman"/>
        </w:rPr>
        <w:t>č</w:t>
      </w:r>
      <w:r w:rsidRPr="00B31684">
        <w:t>ítko RESET pro vynulování m</w:t>
      </w:r>
      <w:r w:rsidRPr="00B31684">
        <w:rPr>
          <w:rFonts w:ascii="TimesNewRoman" w:eastAsia="TimesNewRoman" w:cs="TimesNewRoman"/>
        </w:rPr>
        <w:t>ěř</w:t>
      </w:r>
      <w:r w:rsidRPr="00B31684">
        <w:t xml:space="preserve">ených hodnot, </w:t>
      </w:r>
      <w:r w:rsidRPr="00B31684">
        <w:rPr>
          <w:b/>
          <w:bCs/>
        </w:rPr>
        <w:t xml:space="preserve">2. </w:t>
      </w:r>
      <w:r w:rsidRPr="00B31684">
        <w:t>P</w:t>
      </w:r>
      <w:r w:rsidRPr="00B31684">
        <w:rPr>
          <w:rFonts w:ascii="TimesNewRoman" w:eastAsia="TimesNewRoman" w:cs="TimesNewRoman"/>
        </w:rPr>
        <w:t>ř</w:t>
      </w:r>
      <w:r w:rsidRPr="00B31684">
        <w:t>epínání m</w:t>
      </w:r>
      <w:r w:rsidRPr="00B31684">
        <w:rPr>
          <w:rFonts w:ascii="TimesNewRoman" w:eastAsia="TimesNewRoman" w:cs="TimesNewRoman"/>
        </w:rPr>
        <w:t>ěř</w:t>
      </w:r>
      <w:r w:rsidRPr="00B31684">
        <w:t>ení</w:t>
      </w:r>
    </w:p>
    <w:p w:rsidR="00B31918" w:rsidRPr="00B31684" w:rsidRDefault="00B31918" w:rsidP="00B31918">
      <w:pPr>
        <w:autoSpaceDE w:val="0"/>
        <w:autoSpaceDN w:val="0"/>
        <w:adjustRightInd w:val="0"/>
        <w:spacing w:after="0" w:line="240" w:lineRule="auto"/>
        <w:jc w:val="left"/>
      </w:pPr>
      <w:r w:rsidRPr="00B31684">
        <w:t>stejnosm</w:t>
      </w:r>
      <w:r w:rsidRPr="00B31684">
        <w:rPr>
          <w:rFonts w:ascii="TimesNewRoman" w:eastAsia="TimesNewRoman" w:cs="TimesNewRoman"/>
        </w:rPr>
        <w:t>ě</w:t>
      </w:r>
      <w:r w:rsidRPr="00B31684">
        <w:t>rných/st</w:t>
      </w:r>
      <w:r w:rsidRPr="00B31684">
        <w:rPr>
          <w:rFonts w:ascii="TimesNewRoman" w:eastAsia="TimesNewRoman" w:cs="TimesNewRoman"/>
        </w:rPr>
        <w:t>ř</w:t>
      </w:r>
      <w:r w:rsidRPr="00B31684">
        <w:t xml:space="preserve">ídavých polí, </w:t>
      </w:r>
      <w:r w:rsidRPr="00B31684">
        <w:rPr>
          <w:b/>
          <w:bCs/>
        </w:rPr>
        <w:t xml:space="preserve">3. </w:t>
      </w:r>
      <w:r w:rsidRPr="00B31684">
        <w:t>Zobrazení maximální nam</w:t>
      </w:r>
      <w:r w:rsidRPr="00B31684">
        <w:rPr>
          <w:rFonts w:ascii="TimesNewRoman" w:eastAsia="TimesNewRoman" w:cs="TimesNewRoman"/>
        </w:rPr>
        <w:t>ěř</w:t>
      </w:r>
      <w:r w:rsidRPr="00B31684">
        <w:t xml:space="preserve">ené hodnoty, </w:t>
      </w:r>
      <w:r w:rsidRPr="00B31684">
        <w:rPr>
          <w:b/>
          <w:bCs/>
        </w:rPr>
        <w:t xml:space="preserve">4. </w:t>
      </w:r>
      <w:r w:rsidRPr="00B31684">
        <w:t>P</w:t>
      </w:r>
      <w:r w:rsidRPr="00B31684">
        <w:rPr>
          <w:rFonts w:ascii="TimesNewRoman" w:eastAsia="TimesNewRoman" w:cs="TimesNewRoman"/>
        </w:rPr>
        <w:t>ř</w:t>
      </w:r>
      <w:r w:rsidRPr="00B31684">
        <w:t>epínání</w:t>
      </w:r>
    </w:p>
    <w:p w:rsidR="00B31918" w:rsidRPr="00B31684" w:rsidRDefault="00B31918" w:rsidP="00B31918">
      <w:pPr>
        <w:autoSpaceDE w:val="0"/>
        <w:autoSpaceDN w:val="0"/>
        <w:adjustRightInd w:val="0"/>
        <w:spacing w:after="0" w:line="240" w:lineRule="auto"/>
        <w:jc w:val="left"/>
      </w:pPr>
      <w:r w:rsidRPr="00B31684">
        <w:t xml:space="preserve">jednotek Gauss/Tesla, </w:t>
      </w:r>
      <w:r w:rsidRPr="00B31684">
        <w:rPr>
          <w:b/>
          <w:bCs/>
        </w:rPr>
        <w:t xml:space="preserve">5. </w:t>
      </w:r>
      <w:r w:rsidRPr="00B31684">
        <w:t>Tla</w:t>
      </w:r>
      <w:r w:rsidRPr="00B31684">
        <w:rPr>
          <w:rFonts w:ascii="TimesNewRoman" w:eastAsia="TimesNewRoman" w:cs="TimesNewRoman"/>
        </w:rPr>
        <w:t>č</w:t>
      </w:r>
      <w:r w:rsidRPr="00B31684">
        <w:t xml:space="preserve">ítko pro kalibraci </w:t>
      </w:r>
      <w:r w:rsidR="0064779D" w:rsidRPr="00B31684">
        <w:t>m</w:t>
      </w:r>
      <w:r w:rsidR="0064779D" w:rsidRPr="00B31684">
        <w:rPr>
          <w:rFonts w:ascii="TimesNewRoman" w:eastAsia="TimesNewRoman" w:cs="TimesNewRoman"/>
        </w:rPr>
        <w:t>ěř</w:t>
      </w:r>
      <w:r w:rsidR="0064779D" w:rsidRPr="00B31684">
        <w:t>icího</w:t>
      </w:r>
      <w:r w:rsidRPr="00B31684">
        <w:t xml:space="preserve"> p</w:t>
      </w:r>
      <w:r w:rsidRPr="00B31684">
        <w:rPr>
          <w:rFonts w:ascii="TimesNewRoman" w:eastAsia="TimesNewRoman" w:cs="TimesNewRoman"/>
        </w:rPr>
        <w:t>ř</w:t>
      </w:r>
      <w:r w:rsidRPr="00B31684">
        <w:t xml:space="preserve">ístroje, </w:t>
      </w:r>
      <w:r w:rsidRPr="00B31684">
        <w:rPr>
          <w:b/>
          <w:bCs/>
        </w:rPr>
        <w:t xml:space="preserve">6. </w:t>
      </w:r>
      <w:r w:rsidRPr="00B31684">
        <w:t>Tla</w:t>
      </w:r>
      <w:r w:rsidRPr="00B31684">
        <w:rPr>
          <w:rFonts w:ascii="TimesNewRoman" w:eastAsia="TimesNewRoman" w:cs="TimesNewRoman"/>
        </w:rPr>
        <w:t>č</w:t>
      </w:r>
      <w:r w:rsidRPr="00B31684">
        <w:t>ítko pro nastavení</w:t>
      </w:r>
    </w:p>
    <w:p w:rsidR="00B31918" w:rsidRPr="00B31684" w:rsidRDefault="00B31918" w:rsidP="00B31918">
      <w:pPr>
        <w:autoSpaceDE w:val="0"/>
        <w:autoSpaceDN w:val="0"/>
        <w:adjustRightInd w:val="0"/>
        <w:spacing w:after="0" w:line="240" w:lineRule="auto"/>
        <w:jc w:val="left"/>
      </w:pPr>
      <w:r w:rsidRPr="00B31684">
        <w:t xml:space="preserve">rozhraní, </w:t>
      </w:r>
      <w:r w:rsidRPr="00B31684">
        <w:rPr>
          <w:b/>
          <w:bCs/>
        </w:rPr>
        <w:t xml:space="preserve">7. </w:t>
      </w:r>
      <w:r w:rsidRPr="00B31684">
        <w:t>Tla</w:t>
      </w:r>
      <w:r w:rsidRPr="00B31684">
        <w:rPr>
          <w:rFonts w:ascii="TimesNewRoman" w:eastAsia="TimesNewRoman" w:cs="TimesNewRoman"/>
        </w:rPr>
        <w:t>č</w:t>
      </w:r>
      <w:r w:rsidRPr="00B31684">
        <w:t xml:space="preserve">ítko Relative, </w:t>
      </w:r>
      <w:r w:rsidRPr="00B31684">
        <w:rPr>
          <w:b/>
          <w:bCs/>
        </w:rPr>
        <w:t xml:space="preserve">8. </w:t>
      </w:r>
      <w:r w:rsidRPr="00B31684">
        <w:t>Nastavení rozsahu m</w:t>
      </w:r>
      <w:r w:rsidRPr="00B31684">
        <w:rPr>
          <w:rFonts w:ascii="TimesNewRoman" w:eastAsia="TimesNewRoman" w:cs="TimesNewRoman"/>
        </w:rPr>
        <w:t>ěř</w:t>
      </w:r>
      <w:r w:rsidRPr="00B31684">
        <w:t xml:space="preserve">ení, </w:t>
      </w:r>
      <w:r w:rsidRPr="00B31684">
        <w:rPr>
          <w:b/>
          <w:bCs/>
        </w:rPr>
        <w:t xml:space="preserve">9. </w:t>
      </w:r>
      <w:r w:rsidRPr="00B31684">
        <w:t>Tla</w:t>
      </w:r>
      <w:r w:rsidRPr="00B31684">
        <w:rPr>
          <w:rFonts w:ascii="TimesNewRoman" w:eastAsia="TimesNewRoman" w:cs="TimesNewRoman"/>
        </w:rPr>
        <w:t>č</w:t>
      </w:r>
      <w:r w:rsidRPr="00B31684">
        <w:t xml:space="preserve">ítko Enter, </w:t>
      </w:r>
      <w:r w:rsidRPr="00B31684">
        <w:rPr>
          <w:b/>
          <w:bCs/>
        </w:rPr>
        <w:t xml:space="preserve">10. </w:t>
      </w:r>
      <w:r w:rsidRPr="00B31684">
        <w:t>Tla</w:t>
      </w:r>
      <w:r w:rsidRPr="00B31684">
        <w:rPr>
          <w:rFonts w:ascii="TimesNewRoman" w:eastAsia="TimesNewRoman" w:cs="TimesNewRoman"/>
        </w:rPr>
        <w:t>č</w:t>
      </w:r>
      <w:r w:rsidRPr="00B31684">
        <w:t>ítko</w:t>
      </w:r>
    </w:p>
    <w:p w:rsidR="00B31918" w:rsidRPr="00B31684" w:rsidRDefault="00B31918" w:rsidP="00B31918">
      <w:r w:rsidRPr="00B31684">
        <w:t xml:space="preserve">pro nastavení alarmu, </w:t>
      </w:r>
      <w:r w:rsidRPr="00B31684">
        <w:rPr>
          <w:b/>
          <w:bCs/>
        </w:rPr>
        <w:t xml:space="preserve">11. </w:t>
      </w:r>
      <w:r w:rsidRPr="00B31684">
        <w:t>Kurzorové tla</w:t>
      </w:r>
      <w:r w:rsidRPr="00B31684">
        <w:rPr>
          <w:rFonts w:ascii="TimesNewRoman" w:eastAsia="TimesNewRoman" w:cs="TimesNewRoman"/>
        </w:rPr>
        <w:t>č</w:t>
      </w:r>
      <w:r w:rsidRPr="00B31684">
        <w:t xml:space="preserve">ítko </w:t>
      </w:r>
      <w:r w:rsidRPr="00B31684">
        <w:rPr>
          <w:rFonts w:ascii="TimesNewRoman" w:eastAsia="TimesNewRoman" w:cs="TimesNewRoman"/>
        </w:rPr>
        <w:t>▼</w:t>
      </w:r>
      <w:r w:rsidRPr="00B31684">
        <w:t xml:space="preserve">, </w:t>
      </w:r>
      <w:r w:rsidRPr="00B31684">
        <w:rPr>
          <w:b/>
          <w:bCs/>
        </w:rPr>
        <w:t xml:space="preserve">12. </w:t>
      </w:r>
      <w:r w:rsidRPr="00B31684">
        <w:t>Kurzorové tla</w:t>
      </w:r>
      <w:r w:rsidRPr="00B31684">
        <w:rPr>
          <w:rFonts w:ascii="TimesNewRoman" w:eastAsia="TimesNewRoman" w:cs="TimesNewRoman"/>
        </w:rPr>
        <w:t>č</w:t>
      </w:r>
      <w:r w:rsidRPr="00B31684">
        <w:t xml:space="preserve">ítko </w:t>
      </w:r>
      <w:r w:rsidRPr="00B31684">
        <w:rPr>
          <w:rFonts w:ascii="TimesNewRoman" w:eastAsia="TimesNewRoman" w:cs="TimesNewRoman"/>
        </w:rPr>
        <w:t>▲</w:t>
      </w:r>
      <w:r w:rsidRPr="00B31684">
        <w:t xml:space="preserve">, </w:t>
      </w:r>
      <w:r w:rsidRPr="00B31684">
        <w:rPr>
          <w:b/>
          <w:bCs/>
        </w:rPr>
        <w:t xml:space="preserve">13. </w:t>
      </w:r>
      <w:r w:rsidRPr="00B31684">
        <w:t>Displej</w:t>
      </w:r>
    </w:p>
    <w:p w:rsidR="00223A93" w:rsidRDefault="00B31918" w:rsidP="00223A93">
      <w:pPr>
        <w:keepNext/>
        <w:suppressAutoHyphens/>
        <w:jc w:val="left"/>
      </w:pPr>
      <w:r w:rsidRPr="00B31684">
        <w:rPr>
          <w:noProof/>
        </w:rPr>
        <w:drawing>
          <wp:inline distT="0" distB="0" distL="0" distR="0">
            <wp:extent cx="4857750" cy="2305050"/>
            <wp:effectExtent l="19050" t="0" r="0" b="0"/>
            <wp:docPr id="1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4857750" cy="2305050"/>
                    </a:xfrm>
                    <a:prstGeom prst="rect">
                      <a:avLst/>
                    </a:prstGeom>
                    <a:noFill/>
                    <a:ln w="9525">
                      <a:noFill/>
                      <a:miter lim="800000"/>
                      <a:headEnd/>
                      <a:tailEnd/>
                    </a:ln>
                  </pic:spPr>
                </pic:pic>
              </a:graphicData>
            </a:graphic>
          </wp:inline>
        </w:drawing>
      </w:r>
    </w:p>
    <w:p w:rsidR="00B31918" w:rsidRPr="00B31684" w:rsidRDefault="00223A93" w:rsidP="00223A93">
      <w:pPr>
        <w:pStyle w:val="Titulek"/>
      </w:pPr>
      <w:bookmarkStart w:id="89" w:name="_Toc357850852"/>
      <w:r w:rsidRPr="00223A93">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18</w:t>
      </w:r>
      <w:r w:rsidR="008B1230">
        <w:rPr>
          <w:i/>
          <w:sz w:val="20"/>
        </w:rPr>
        <w:fldChar w:fldCharType="end"/>
      </w:r>
      <w:r w:rsidRPr="00223A93">
        <w:rPr>
          <w:sz w:val="20"/>
        </w:rPr>
        <w:t xml:space="preserve"> </w:t>
      </w:r>
      <w:r w:rsidRPr="00B31684">
        <w:rPr>
          <w:i/>
          <w:sz w:val="20"/>
          <w:szCs w:val="20"/>
        </w:rPr>
        <w:t>Lakeshore 421 gaussmeter-zadní strana[12]</w:t>
      </w:r>
      <w:bookmarkEnd w:id="89"/>
    </w:p>
    <w:p w:rsidR="00B31918" w:rsidRPr="00B31684" w:rsidRDefault="00B31918" w:rsidP="00B31918">
      <w:pPr>
        <w:autoSpaceDE w:val="0"/>
        <w:autoSpaceDN w:val="0"/>
        <w:adjustRightInd w:val="0"/>
        <w:spacing w:after="0" w:line="240" w:lineRule="auto"/>
        <w:jc w:val="left"/>
        <w:rPr>
          <w:b/>
          <w:bCs/>
        </w:rPr>
      </w:pPr>
      <w:r w:rsidRPr="00B31684">
        <w:rPr>
          <w:b/>
          <w:bCs/>
        </w:rPr>
        <w:t xml:space="preserve">1. </w:t>
      </w:r>
      <w:r w:rsidRPr="00B31684">
        <w:t>Sí</w:t>
      </w:r>
      <w:r w:rsidRPr="00B31684">
        <w:rPr>
          <w:rFonts w:ascii="TimesNewRoman" w:eastAsia="TimesNewRoman" w:cs="TimesNewRoman"/>
        </w:rPr>
        <w:t>ť</w:t>
      </w:r>
      <w:r w:rsidRPr="00B31684">
        <w:t>ové napájení (konektor sí</w:t>
      </w:r>
      <w:r w:rsidRPr="00B31684">
        <w:rPr>
          <w:rFonts w:ascii="TimesNewRoman" w:eastAsia="TimesNewRoman" w:cs="TimesNewRoman"/>
        </w:rPr>
        <w:t>ť</w:t>
      </w:r>
      <w:r w:rsidRPr="00B31684">
        <w:t>ového kabelu + vypína</w:t>
      </w:r>
      <w:r w:rsidRPr="00B31684">
        <w:rPr>
          <w:rFonts w:ascii="TimesNewRoman" w:eastAsia="TimesNewRoman" w:cs="TimesNewRoman"/>
        </w:rPr>
        <w:t>č</w:t>
      </w:r>
      <w:r w:rsidRPr="00B31684">
        <w:t xml:space="preserve">), </w:t>
      </w:r>
      <w:r w:rsidRPr="00B31684">
        <w:rPr>
          <w:b/>
          <w:bCs/>
        </w:rPr>
        <w:t xml:space="preserve">2. </w:t>
      </w:r>
      <w:r w:rsidRPr="00B31684">
        <w:t xml:space="preserve">Sériové rozhraní RS232, </w:t>
      </w:r>
      <w:r w:rsidRPr="00B31684">
        <w:rPr>
          <w:b/>
          <w:bCs/>
        </w:rPr>
        <w:t>3.</w:t>
      </w:r>
    </w:p>
    <w:p w:rsidR="00B31918" w:rsidRPr="00B31684" w:rsidRDefault="00B31918" w:rsidP="00B31918">
      <w:pPr>
        <w:autoSpaceDE w:val="0"/>
        <w:autoSpaceDN w:val="0"/>
        <w:adjustRightInd w:val="0"/>
        <w:spacing w:after="0" w:line="240" w:lineRule="auto"/>
        <w:jc w:val="left"/>
      </w:pPr>
      <w:r w:rsidRPr="00B31684">
        <w:t xml:space="preserve">Vstupní rozhraní sondy (D konektor 15 pin), </w:t>
      </w:r>
      <w:r w:rsidRPr="00B31684">
        <w:rPr>
          <w:b/>
          <w:bCs/>
        </w:rPr>
        <w:t>4</w:t>
      </w:r>
      <w:r w:rsidRPr="00B31684">
        <w:t>. Analogový výstup pro monitor (konektor</w:t>
      </w:r>
    </w:p>
    <w:p w:rsidR="00B31918" w:rsidRPr="00B31684" w:rsidRDefault="00B31918" w:rsidP="00B31918">
      <w:r w:rsidRPr="00B31684">
        <w:t xml:space="preserve">BNC), </w:t>
      </w:r>
      <w:r w:rsidRPr="00B31684">
        <w:rPr>
          <w:b/>
          <w:bCs/>
        </w:rPr>
        <w:t xml:space="preserve">5. </w:t>
      </w:r>
      <w:r w:rsidRPr="00B31684">
        <w:t xml:space="preserve">Korigovaný analogový výstup (konektor BNC), </w:t>
      </w:r>
      <w:r w:rsidRPr="00B31684">
        <w:rPr>
          <w:b/>
          <w:bCs/>
        </w:rPr>
        <w:t xml:space="preserve">6. </w:t>
      </w:r>
      <w:r w:rsidRPr="00B31684">
        <w:t>P</w:t>
      </w:r>
      <w:r w:rsidRPr="00B31684">
        <w:rPr>
          <w:rFonts w:ascii="TimesNewRoman" w:eastAsia="TimesNewRoman" w:cs="TimesNewRoman"/>
        </w:rPr>
        <w:t>ř</w:t>
      </w:r>
      <w:r w:rsidRPr="00B31684">
        <w:t>enosový terminálový blok</w:t>
      </w:r>
    </w:p>
    <w:p w:rsidR="00B31918" w:rsidRPr="00B31684" w:rsidRDefault="00B31918" w:rsidP="00B31918">
      <w:pPr>
        <w:suppressAutoHyphens/>
        <w:jc w:val="right"/>
      </w:pPr>
      <w:r w:rsidRPr="00B31684">
        <w:t>[12]</w:t>
      </w:r>
    </w:p>
    <w:p w:rsidR="00B31918" w:rsidRPr="00B31684" w:rsidRDefault="00B31918" w:rsidP="00B31918">
      <w:pPr>
        <w:suppressAutoHyphens/>
        <w:jc w:val="right"/>
      </w:pPr>
    </w:p>
    <w:p w:rsidR="00B31918" w:rsidRPr="00B31684" w:rsidRDefault="00B31918" w:rsidP="00B31918">
      <w:pPr>
        <w:pStyle w:val="Nadpis3"/>
      </w:pPr>
      <w:bookmarkStart w:id="90" w:name="_Toc358786076"/>
      <w:r w:rsidRPr="00B31684">
        <w:lastRenderedPageBreak/>
        <w:t>Lakeshore axiální sonda</w:t>
      </w:r>
      <w:bookmarkEnd w:id="90"/>
    </w:p>
    <w:p w:rsidR="00223A93" w:rsidRDefault="00B31918" w:rsidP="00223A93">
      <w:pPr>
        <w:keepNext/>
      </w:pPr>
      <w:r w:rsidRPr="00B31684">
        <w:rPr>
          <w:noProof/>
        </w:rPr>
        <w:drawing>
          <wp:inline distT="0" distB="0" distL="0" distR="0">
            <wp:extent cx="5571490" cy="2222500"/>
            <wp:effectExtent l="19050" t="0" r="0" b="0"/>
            <wp:docPr id="1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srcRect/>
                    <a:stretch>
                      <a:fillRect/>
                    </a:stretch>
                  </pic:blipFill>
                  <pic:spPr bwMode="auto">
                    <a:xfrm>
                      <a:off x="0" y="0"/>
                      <a:ext cx="5571490" cy="2222500"/>
                    </a:xfrm>
                    <a:prstGeom prst="rect">
                      <a:avLst/>
                    </a:prstGeom>
                    <a:noFill/>
                    <a:ln w="9525">
                      <a:noFill/>
                      <a:miter lim="800000"/>
                      <a:headEnd/>
                      <a:tailEnd/>
                    </a:ln>
                  </pic:spPr>
                </pic:pic>
              </a:graphicData>
            </a:graphic>
          </wp:inline>
        </w:drawing>
      </w:r>
    </w:p>
    <w:p w:rsidR="00B31918" w:rsidRPr="00B31684" w:rsidRDefault="00223A93" w:rsidP="00223A93">
      <w:pPr>
        <w:pStyle w:val="Titulek"/>
      </w:pPr>
      <w:bookmarkStart w:id="91" w:name="_Toc357850853"/>
      <w:r w:rsidRPr="00223A93">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19</w:t>
      </w:r>
      <w:r w:rsidR="008B1230">
        <w:rPr>
          <w:i/>
          <w:sz w:val="20"/>
        </w:rPr>
        <w:fldChar w:fldCharType="end"/>
      </w:r>
      <w:r>
        <w:t xml:space="preserve"> </w:t>
      </w:r>
      <w:r w:rsidRPr="00B31684">
        <w:rPr>
          <w:i/>
          <w:sz w:val="20"/>
          <w:szCs w:val="20"/>
        </w:rPr>
        <w:t>Axiální sonda[12]</w:t>
      </w:r>
      <w:bookmarkEnd w:id="91"/>
    </w:p>
    <w:p w:rsidR="00B31918" w:rsidRPr="00B31684" w:rsidRDefault="00B31918" w:rsidP="00B31918">
      <w:pPr>
        <w:pStyle w:val="Nadpis3"/>
      </w:pPr>
      <w:bookmarkStart w:id="92" w:name="_Toc358786077"/>
      <w:r w:rsidRPr="00B31684">
        <w:t>LakeShore Příčná sonda</w:t>
      </w:r>
      <w:bookmarkEnd w:id="92"/>
    </w:p>
    <w:p w:rsidR="00223A93" w:rsidRDefault="00B31918" w:rsidP="00223A93">
      <w:pPr>
        <w:keepNext/>
      </w:pPr>
      <w:r w:rsidRPr="00B31684">
        <w:rPr>
          <w:noProof/>
        </w:rPr>
        <w:drawing>
          <wp:inline distT="0" distB="0" distL="0" distR="0">
            <wp:extent cx="5571490" cy="2286000"/>
            <wp:effectExtent l="19050" t="0" r="0" b="0"/>
            <wp:docPr id="1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5571490" cy="2286000"/>
                    </a:xfrm>
                    <a:prstGeom prst="rect">
                      <a:avLst/>
                    </a:prstGeom>
                    <a:noFill/>
                    <a:ln w="9525">
                      <a:noFill/>
                      <a:miter lim="800000"/>
                      <a:headEnd/>
                      <a:tailEnd/>
                    </a:ln>
                  </pic:spPr>
                </pic:pic>
              </a:graphicData>
            </a:graphic>
          </wp:inline>
        </w:drawing>
      </w:r>
    </w:p>
    <w:p w:rsidR="00B31918" w:rsidRPr="00223A93" w:rsidRDefault="00223A93" w:rsidP="00223A93">
      <w:pPr>
        <w:pStyle w:val="Titulek"/>
        <w:rPr>
          <w:i/>
        </w:rPr>
      </w:pPr>
      <w:bookmarkStart w:id="93" w:name="_Toc357850854"/>
      <w:r w:rsidRPr="00223A93">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20</w:t>
      </w:r>
      <w:r w:rsidR="008B1230">
        <w:rPr>
          <w:i/>
          <w:sz w:val="20"/>
        </w:rPr>
        <w:fldChar w:fldCharType="end"/>
      </w:r>
      <w:r w:rsidRPr="00223A93">
        <w:rPr>
          <w:i/>
          <w:sz w:val="20"/>
        </w:rPr>
        <w:t xml:space="preserve"> </w:t>
      </w:r>
      <w:r w:rsidRPr="00223A93">
        <w:rPr>
          <w:i/>
          <w:sz w:val="20"/>
          <w:szCs w:val="20"/>
        </w:rPr>
        <w:t>Příčná sonda[12]</w:t>
      </w:r>
      <w:bookmarkEnd w:id="93"/>
    </w:p>
    <w:p w:rsidR="00B31918" w:rsidRPr="00B31684" w:rsidRDefault="00B31918" w:rsidP="00B31918"/>
    <w:p w:rsidR="00C94493" w:rsidRPr="00B31684" w:rsidRDefault="00F84DF3" w:rsidP="00103C97">
      <w:pPr>
        <w:pStyle w:val="Nadpis1"/>
        <w:suppressAutoHyphens/>
      </w:pPr>
      <w:bookmarkStart w:id="94" w:name="_Toc358786078"/>
      <w:bookmarkEnd w:id="73"/>
      <w:bookmarkEnd w:id="74"/>
      <w:bookmarkEnd w:id="75"/>
      <w:bookmarkEnd w:id="76"/>
      <w:bookmarkEnd w:id="77"/>
      <w:bookmarkEnd w:id="78"/>
      <w:bookmarkEnd w:id="79"/>
      <w:bookmarkEnd w:id="80"/>
      <w:bookmarkEnd w:id="81"/>
      <w:r>
        <w:lastRenderedPageBreak/>
        <w:t>návrh</w:t>
      </w:r>
      <w:r w:rsidR="00462A63" w:rsidRPr="00B31684">
        <w:t xml:space="preserve"> konstrukce-provedení</w:t>
      </w:r>
      <w:r w:rsidR="005157AE" w:rsidRPr="00B31684">
        <w:t xml:space="preserve"> cívek</w:t>
      </w:r>
      <w:bookmarkEnd w:id="94"/>
    </w:p>
    <w:p w:rsidR="00462A63" w:rsidRPr="00B31684" w:rsidRDefault="00462A63" w:rsidP="00462A63">
      <w:r w:rsidRPr="00B31684">
        <w:t>Pro</w:t>
      </w:r>
      <w:r w:rsidR="00500FAC" w:rsidRPr="00B31684">
        <w:t xml:space="preserve"> </w:t>
      </w:r>
      <w:r w:rsidR="005768AA" w:rsidRPr="00B31684">
        <w:t>naše měření</w:t>
      </w:r>
      <w:r w:rsidR="00500FAC" w:rsidRPr="00B31684">
        <w:t xml:space="preserve"> a experimenty</w:t>
      </w:r>
      <w:r w:rsidRPr="00B31684">
        <w:t xml:space="preserve"> musely být cívky vyhotoveny, jelikož jejich dostupnost a cena nejsou příliš příznivé. Celá konstrukce j</w:t>
      </w:r>
      <w:r w:rsidR="00955587" w:rsidRPr="00B31684">
        <w:t>e zhotovena z</w:t>
      </w:r>
      <w:r w:rsidRPr="00B31684">
        <w:t xml:space="preserve"> 6 kotoučů o 3 různých průměrech přičemž jeden</w:t>
      </w:r>
      <w:r w:rsidR="00955587" w:rsidRPr="00B31684">
        <w:t xml:space="preserve"> pár slouží k orientaci v ose X,</w:t>
      </w:r>
      <w:r w:rsidRPr="00B31684">
        <w:t xml:space="preserve"> </w:t>
      </w:r>
      <w:r w:rsidR="00955587" w:rsidRPr="00B31684">
        <w:t>2.</w:t>
      </w:r>
      <w:r w:rsidRPr="00B31684">
        <w:t xml:space="preserve"> pár k orientaci v ose Y a 3. pár k orientaci v ose Z.</w:t>
      </w:r>
    </w:p>
    <w:p w:rsidR="00955587" w:rsidRPr="00B31684" w:rsidRDefault="00955587" w:rsidP="00955587">
      <w:pPr>
        <w:pStyle w:val="Nadpis2"/>
      </w:pPr>
      <w:bookmarkStart w:id="95" w:name="_Toc358786079"/>
      <w:r w:rsidRPr="00B31684">
        <w:t>Parametry cívek</w:t>
      </w:r>
      <w:bookmarkEnd w:id="95"/>
    </w:p>
    <w:p w:rsidR="005768AA" w:rsidRPr="00B31684" w:rsidRDefault="00500FAC" w:rsidP="005768AA">
      <w:r w:rsidRPr="00B31684">
        <w:t>K</w:t>
      </w:r>
      <w:r w:rsidR="00DB74D0">
        <w:t> našemu experimentu</w:t>
      </w:r>
      <w:r w:rsidRPr="00B31684">
        <w:t xml:space="preserve"> bylo nutno </w:t>
      </w:r>
      <w:r w:rsidR="005768AA" w:rsidRPr="00B31684">
        <w:t>stanovit přibližné parametry, které by měla konstrukce cívek v Helmholtzově uspořádání splňovat. Parametry tedy byly stanoveny empiricky a po konzultaci s vedoucím bakalářské práce</w:t>
      </w:r>
      <w:r w:rsidR="000A4016">
        <w:t xml:space="preserve"> p. Ing. Milanem Navrátilem</w:t>
      </w:r>
      <w:r w:rsidR="00F36A21">
        <w:t>,</w:t>
      </w:r>
      <w:r w:rsidR="000A4016">
        <w:t xml:space="preserve"> Ph</w:t>
      </w:r>
      <w:r w:rsidR="00F36A21">
        <w:t>.</w:t>
      </w:r>
      <w:r w:rsidR="00DB74D0">
        <w:t>D.</w:t>
      </w:r>
      <w:r w:rsidR="005768AA" w:rsidRPr="00B31684">
        <w:t xml:space="preserve"> a s p. </w:t>
      </w:r>
      <w:hyperlink r:id="rId52" w:history="1">
        <w:r w:rsidR="005768AA" w:rsidRPr="00B31684">
          <w:t>doc.</w:t>
        </w:r>
        <w:r w:rsidR="005768AA" w:rsidRPr="00B31684">
          <w:rPr>
            <w:rStyle w:val="Hypertextovodkaz"/>
          </w:rPr>
          <w:t xml:space="preserve"> RNDr. Vojtěchem </w:t>
        </w:r>
        <w:r w:rsidR="0064779D">
          <w:t>Křesál</w:t>
        </w:r>
        <w:r w:rsidR="005768AA" w:rsidRPr="00B31684">
          <w:t>kem,</w:t>
        </w:r>
        <w:r w:rsidR="00DB74D0">
          <w:rPr>
            <w:rStyle w:val="Hypertextovodkaz"/>
          </w:rPr>
          <w:t xml:space="preserve"> </w:t>
        </w:r>
        <w:r w:rsidR="005768AA" w:rsidRPr="00B31684">
          <w:rPr>
            <w:rStyle w:val="Hypertextovodkaz"/>
          </w:rPr>
          <w:t>CSc.</w:t>
        </w:r>
      </w:hyperlink>
      <w:r w:rsidR="005768AA" w:rsidRPr="00B31684">
        <w:t xml:space="preserve"> s ohledem na výstupní výko</w:t>
      </w:r>
      <w:r w:rsidR="001F7235">
        <w:t>n dodaných zdrojů v laboratoři.</w:t>
      </w:r>
    </w:p>
    <w:p w:rsidR="00500FAC" w:rsidRPr="00B31684" w:rsidRDefault="00500FAC" w:rsidP="00500FAC"/>
    <w:p w:rsidR="00955587" w:rsidRPr="00B31684" w:rsidRDefault="00955587" w:rsidP="00462A63">
      <w:r w:rsidRPr="00B31684">
        <w:rPr>
          <w:b/>
        </w:rPr>
        <w:t>Cívky pro osu X</w:t>
      </w:r>
      <w:r w:rsidRPr="00B31684">
        <w:t xml:space="preserve"> mají tedy průměr 250 mm a vzdálenost mezi nimi je 125 mm. Obě cívky mají 70 závitů</w:t>
      </w:r>
      <w:r w:rsidR="005768AA" w:rsidRPr="00B31684">
        <w:t>,</w:t>
      </w:r>
      <w:r w:rsidRPr="00B31684">
        <w:t xml:space="preserve"> které jsou navinuty těsně na sobě.</w:t>
      </w:r>
      <w:r w:rsidR="005768AA" w:rsidRPr="00B31684">
        <w:t xml:space="preserve"> </w:t>
      </w:r>
      <w:r w:rsidRPr="00B31684">
        <w:t>Jejich odpor resp. odpor celého vinutí je 6,656</w:t>
      </w:r>
      <w:r w:rsidR="00DB74D0">
        <w:t xml:space="preserve">  </w:t>
      </w:r>
      <w:r w:rsidRPr="00B31684">
        <w:t>Ω.</w:t>
      </w:r>
    </w:p>
    <w:p w:rsidR="00462A63" w:rsidRPr="00B31684" w:rsidRDefault="00462A63" w:rsidP="00462A63">
      <w:r w:rsidRPr="00B31684">
        <w:rPr>
          <w:b/>
        </w:rPr>
        <w:t>Cívky pro osu Y</w:t>
      </w:r>
      <w:r w:rsidRPr="00B31684">
        <w:t xml:space="preserve"> mají průměr 225 mm a jsou od sebe vzdáleny přibližně 110 mm. Obě tyto cívky mají 61 závitů</w:t>
      </w:r>
      <w:r w:rsidR="00955587" w:rsidRPr="00B31684">
        <w:t>,</w:t>
      </w:r>
      <w:r w:rsidRPr="00B31684">
        <w:t xml:space="preserve"> které jsou navinuty těsně na sobě.</w:t>
      </w:r>
      <w:r w:rsidR="00955587" w:rsidRPr="00B31684">
        <w:t xml:space="preserve"> </w:t>
      </w:r>
      <w:r w:rsidRPr="00B31684">
        <w:t>Odpor celého vinutí je 6,344</w:t>
      </w:r>
      <w:r w:rsidR="00DB74D0">
        <w:t> </w:t>
      </w:r>
      <w:r w:rsidRPr="00B31684">
        <w:t>Ω.</w:t>
      </w:r>
    </w:p>
    <w:p w:rsidR="00462A63" w:rsidRPr="00B31684" w:rsidRDefault="00955587" w:rsidP="00462A63">
      <w:r w:rsidRPr="00B31684">
        <w:rPr>
          <w:b/>
        </w:rPr>
        <w:t>Cívky pro osu Z</w:t>
      </w:r>
      <w:r w:rsidRPr="00B31684">
        <w:t xml:space="preserve"> mají průměr 210 mm a jsou od sebe vzdáleny přibližně 100 mm. Obě tyto cívky mají 53 závitů, které jsou navinuty těsně na sobě. Odpor celého vinutí je </w:t>
      </w:r>
      <w:r w:rsidR="00DB74D0">
        <w:t>4,109 </w:t>
      </w:r>
      <w:r w:rsidRPr="00B31684">
        <w:t>Ω.</w:t>
      </w:r>
    </w:p>
    <w:p w:rsidR="00462A63" w:rsidRPr="00B31684" w:rsidRDefault="00462A63" w:rsidP="00104A81">
      <w:r w:rsidRPr="00B31684">
        <w:tab/>
        <w:t>Vinutí je z měděného lakovaného drátu o průměru 0,6 mm.</w:t>
      </w:r>
      <w:r w:rsidR="00955587" w:rsidRPr="00B31684">
        <w:t xml:space="preserve"> </w:t>
      </w:r>
      <w:r w:rsidRPr="00B31684">
        <w:t>Lak je polyuretanový,</w:t>
      </w:r>
      <w:r w:rsidR="00955587" w:rsidRPr="00B31684">
        <w:t xml:space="preserve"> odolný </w:t>
      </w:r>
      <w:r w:rsidR="005157AE" w:rsidRPr="00B31684">
        <w:t>vůči teplotě</w:t>
      </w:r>
      <w:r w:rsidR="00CF78F6">
        <w:t xml:space="preserve"> až 19</w:t>
      </w:r>
      <w:r w:rsidRPr="00B31684">
        <w:t>0°C</w:t>
      </w:r>
    </w:p>
    <w:p w:rsidR="00462A63" w:rsidRPr="00B31684" w:rsidRDefault="005768AA" w:rsidP="00462A63">
      <w:r w:rsidRPr="00B31684">
        <w:t>Maximální dodávaný proud do cívek tedy snadno zjistíme z </w:t>
      </w:r>
      <w:r w:rsidR="006D0617" w:rsidRPr="00B31684">
        <w:t>Ohmova</w:t>
      </w:r>
      <w:r w:rsidRPr="00B31684">
        <w:t xml:space="preserve"> zákona</w:t>
      </w:r>
      <w:r w:rsidR="006D0617" w:rsidRPr="00B31684">
        <w:t xml:space="preserve"> (6.1)</w:t>
      </w:r>
    </w:p>
    <w:p w:rsidR="006D0617" w:rsidRPr="00B31684" w:rsidRDefault="006D0617" w:rsidP="00462A63">
      <w:pPr>
        <w:rPr>
          <w:i/>
        </w:rPr>
      </w:pPr>
      <m:oMathPara>
        <m:oMath>
          <m:r>
            <w:rPr>
              <w:rFonts w:ascii="Cambria Math" w:hAnsi="Cambria Math"/>
            </w:rPr>
            <m:t>I=</m:t>
          </m:r>
          <m:f>
            <m:fPr>
              <m:ctrlPr>
                <w:rPr>
                  <w:rFonts w:ascii="Cambria Math" w:hAnsi="Cambria Math"/>
                  <w:i/>
                </w:rPr>
              </m:ctrlPr>
            </m:fPr>
            <m:num>
              <m:r>
                <w:rPr>
                  <w:rFonts w:ascii="Cambria Math" w:hAnsi="Cambria Math"/>
                </w:rPr>
                <m:t>U</m:t>
              </m:r>
            </m:num>
            <m:den>
              <m:r>
                <w:rPr>
                  <w:rFonts w:ascii="Cambria Math" w:hAnsi="Cambria Math"/>
                </w:rPr>
                <m:t>R</m:t>
              </m:r>
            </m:den>
          </m:f>
          <m:r>
            <w:rPr>
              <w:rFonts w:ascii="Cambria Math" w:hAnsi="Cambria Math"/>
            </w:rPr>
            <m:t>;[A,V,</m:t>
          </m:r>
          <m:r>
            <m:rPr>
              <m:sty m:val="p"/>
            </m:rPr>
            <w:rPr>
              <w:rFonts w:ascii="Cambria Math" w:hAnsi="Cambria Math"/>
            </w:rPr>
            <m:t>Ω</m:t>
          </m:r>
          <m:r>
            <w:rPr>
              <w:rFonts w:ascii="Cambria Math" w:hAnsi="Cambria Math"/>
            </w:rPr>
            <m:t>]</m:t>
          </m:r>
        </m:oMath>
      </m:oMathPara>
    </w:p>
    <w:p w:rsidR="006D0617" w:rsidRPr="00B31684" w:rsidRDefault="006D0617" w:rsidP="006D0617">
      <w:pPr>
        <w:jc w:val="right"/>
      </w:pPr>
      <w:r w:rsidRPr="00B31684">
        <w:t>(6.1)</w:t>
      </w:r>
    </w:p>
    <w:p w:rsidR="006D0617" w:rsidRPr="00B31684" w:rsidRDefault="006D0617" w:rsidP="006D0617">
      <w:r w:rsidRPr="00B31684">
        <w:t>Nezapomeňme ovšem na proud</w:t>
      </w:r>
      <w:r w:rsidR="00CF78F6">
        <w:t>ová omezení zdrojů</w:t>
      </w:r>
      <w:r w:rsidRPr="00B31684">
        <w:t xml:space="preserve">. </w:t>
      </w:r>
    </w:p>
    <w:p w:rsidR="006D0617" w:rsidRPr="00B31684" w:rsidRDefault="006D0617" w:rsidP="006D0617"/>
    <w:p w:rsidR="006D0617" w:rsidRPr="00B31684" w:rsidRDefault="006D0617" w:rsidP="006D0617">
      <w:r w:rsidRPr="00B31684">
        <w:rPr>
          <w:b/>
        </w:rPr>
        <w:lastRenderedPageBreak/>
        <w:t xml:space="preserve">Cívky X: </w:t>
      </w:r>
      <m:oMath>
        <m:sSub>
          <m:sSubPr>
            <m:ctrlPr>
              <w:rPr>
                <w:rFonts w:ascii="Cambria Math" w:hAnsi="Cambria Math"/>
                <w:i/>
              </w:rPr>
            </m:ctrlPr>
          </m:sSubPr>
          <m:e>
            <m:r>
              <w:rPr>
                <w:rFonts w:ascii="Cambria Math" w:hAnsi="Cambria Math"/>
              </w:rPr>
              <m:t>I</m:t>
            </m:r>
          </m:e>
          <m:sub>
            <m:r>
              <w:rPr>
                <w:rFonts w:ascii="Cambria Math" w:hAnsi="Cambria Math"/>
              </w:rPr>
              <m:t>6V</m:t>
            </m:r>
          </m:sub>
        </m:sSub>
        <m:r>
          <w:rPr>
            <w:rFonts w:ascii="Cambria Math" w:hAnsi="Cambria Math"/>
          </w:rPr>
          <m:t>=</m:t>
        </m:r>
        <m:f>
          <m:fPr>
            <m:ctrlPr>
              <w:rPr>
                <w:rFonts w:ascii="Cambria Math" w:hAnsi="Cambria Math"/>
                <w:i/>
              </w:rPr>
            </m:ctrlPr>
          </m:fPr>
          <m:num>
            <m:r>
              <w:rPr>
                <w:rFonts w:ascii="Cambria Math" w:hAnsi="Cambria Math"/>
              </w:rPr>
              <m:t>6</m:t>
            </m:r>
          </m:num>
          <m:den>
            <m:r>
              <w:rPr>
                <w:rFonts w:ascii="Cambria Math" w:hAnsi="Cambria Math"/>
              </w:rPr>
              <m:t>6,656</m:t>
            </m:r>
          </m:den>
        </m:f>
        <m:r>
          <w:rPr>
            <w:rFonts w:ascii="Cambria Math" w:hAnsi="Cambria Math"/>
          </w:rPr>
          <m:t>=0.90</m:t>
        </m:r>
      </m:oMath>
      <w:r w:rsidRPr="00B31684">
        <w:t>1</w:t>
      </w:r>
      <w:r w:rsidRPr="00B31684">
        <w:tab/>
      </w:r>
      <w:r w:rsidRPr="00B31684">
        <w:tab/>
      </w:r>
      <m:oMath>
        <m:sSub>
          <m:sSubPr>
            <m:ctrlPr>
              <w:rPr>
                <w:rFonts w:ascii="Cambria Math" w:hAnsi="Cambria Math"/>
                <w:i/>
              </w:rPr>
            </m:ctrlPr>
          </m:sSubPr>
          <m:e>
            <m:r>
              <w:rPr>
                <w:rFonts w:ascii="Cambria Math" w:hAnsi="Cambria Math"/>
              </w:rPr>
              <m:t>I</m:t>
            </m:r>
          </m:e>
          <m:sub>
            <m:r>
              <w:rPr>
                <w:rFonts w:ascii="Cambria Math" w:hAnsi="Cambria Math"/>
              </w:rPr>
              <m:t>+25</m:t>
            </m:r>
          </m:sub>
        </m:sSub>
        <m:r>
          <w:rPr>
            <w:rFonts w:ascii="Cambria Math" w:hAnsi="Cambria Math"/>
          </w:rPr>
          <m:t>=</m:t>
        </m:r>
        <m:f>
          <m:fPr>
            <m:ctrlPr>
              <w:rPr>
                <w:rFonts w:ascii="Cambria Math" w:hAnsi="Cambria Math"/>
                <w:i/>
              </w:rPr>
            </m:ctrlPr>
          </m:fPr>
          <m:num>
            <m:r>
              <w:rPr>
                <w:rFonts w:ascii="Cambria Math" w:hAnsi="Cambria Math"/>
              </w:rPr>
              <m:t>25</m:t>
            </m:r>
          </m:num>
          <m:den>
            <m:r>
              <w:rPr>
                <w:rFonts w:ascii="Cambria Math" w:hAnsi="Cambria Math"/>
              </w:rPr>
              <m:t>6,656</m:t>
            </m:r>
          </m:den>
        </m:f>
        <m:r>
          <w:rPr>
            <w:rFonts w:ascii="Cambria Math" w:hAnsi="Cambria Math"/>
          </w:rPr>
          <m:t>=3,756=&gt;</m:t>
        </m:r>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MAX</m:t>
            </m:r>
          </m:sub>
        </m:sSub>
        <m:r>
          <w:rPr>
            <w:rFonts w:ascii="Cambria Math" w:hAnsi="Cambria Math"/>
          </w:rPr>
          <m:t>=1 [A]</m:t>
        </m:r>
      </m:oMath>
    </w:p>
    <w:p w:rsidR="006D0617" w:rsidRPr="00B31684" w:rsidRDefault="00D96161" w:rsidP="006D0617">
      <w:r w:rsidRPr="00B31684">
        <w:rPr>
          <w:b/>
        </w:rPr>
        <w:t>Cívky Y:</w:t>
      </w:r>
      <w:r w:rsidRPr="00B31684">
        <w:t xml:space="preserve"> </w:t>
      </w:r>
      <m:oMath>
        <m:sSub>
          <m:sSubPr>
            <m:ctrlPr>
              <w:rPr>
                <w:rFonts w:ascii="Cambria Math" w:hAnsi="Cambria Math"/>
                <w:i/>
              </w:rPr>
            </m:ctrlPr>
          </m:sSubPr>
          <m:e>
            <m:r>
              <w:rPr>
                <w:rFonts w:ascii="Cambria Math" w:hAnsi="Cambria Math"/>
              </w:rPr>
              <m:t>I</m:t>
            </m:r>
          </m:e>
          <m:sub>
            <m:r>
              <w:rPr>
                <w:rFonts w:ascii="Cambria Math" w:hAnsi="Cambria Math"/>
              </w:rPr>
              <m:t>6V</m:t>
            </m:r>
          </m:sub>
        </m:sSub>
        <m:r>
          <w:rPr>
            <w:rFonts w:ascii="Cambria Math" w:hAnsi="Cambria Math"/>
          </w:rPr>
          <m:t>=</m:t>
        </m:r>
        <m:f>
          <m:fPr>
            <m:ctrlPr>
              <w:rPr>
                <w:rFonts w:ascii="Cambria Math" w:hAnsi="Cambria Math"/>
                <w:i/>
              </w:rPr>
            </m:ctrlPr>
          </m:fPr>
          <m:num>
            <m:r>
              <w:rPr>
                <w:rFonts w:ascii="Cambria Math" w:hAnsi="Cambria Math"/>
              </w:rPr>
              <m:t>6</m:t>
            </m:r>
          </m:num>
          <m:den>
            <m:r>
              <w:rPr>
                <w:rFonts w:ascii="Cambria Math" w:hAnsi="Cambria Math"/>
              </w:rPr>
              <m:t>6,344</m:t>
            </m:r>
          </m:den>
        </m:f>
        <m:r>
          <w:rPr>
            <w:rFonts w:ascii="Cambria Math" w:hAnsi="Cambria Math"/>
          </w:rPr>
          <m:t>=0.945</m:t>
        </m:r>
      </m:oMath>
      <w:r w:rsidRPr="00B31684">
        <w:tab/>
      </w:r>
      <w:r w:rsidRPr="00B31684">
        <w:tab/>
      </w:r>
      <m:oMath>
        <m:sSub>
          <m:sSubPr>
            <m:ctrlPr>
              <w:rPr>
                <w:rFonts w:ascii="Cambria Math" w:hAnsi="Cambria Math"/>
                <w:i/>
              </w:rPr>
            </m:ctrlPr>
          </m:sSubPr>
          <m:e>
            <m:r>
              <w:rPr>
                <w:rFonts w:ascii="Cambria Math" w:hAnsi="Cambria Math"/>
              </w:rPr>
              <m:t>I</m:t>
            </m:r>
          </m:e>
          <m:sub>
            <m:r>
              <w:rPr>
                <w:rFonts w:ascii="Cambria Math" w:hAnsi="Cambria Math"/>
              </w:rPr>
              <m:t>+25</m:t>
            </m:r>
          </m:sub>
        </m:sSub>
        <m:r>
          <w:rPr>
            <w:rFonts w:ascii="Cambria Math" w:hAnsi="Cambria Math"/>
          </w:rPr>
          <m:t>=</m:t>
        </m:r>
        <m:f>
          <m:fPr>
            <m:ctrlPr>
              <w:rPr>
                <w:rFonts w:ascii="Cambria Math" w:hAnsi="Cambria Math"/>
                <w:i/>
              </w:rPr>
            </m:ctrlPr>
          </m:fPr>
          <m:num>
            <m:r>
              <w:rPr>
                <w:rFonts w:ascii="Cambria Math" w:hAnsi="Cambria Math"/>
              </w:rPr>
              <m:t>25</m:t>
            </m:r>
          </m:num>
          <m:den>
            <m:r>
              <w:rPr>
                <w:rFonts w:ascii="Cambria Math" w:hAnsi="Cambria Math"/>
              </w:rPr>
              <m:t>6,344</m:t>
            </m:r>
          </m:den>
        </m:f>
        <m:r>
          <w:rPr>
            <w:rFonts w:ascii="Cambria Math" w:hAnsi="Cambria Math"/>
          </w:rPr>
          <m:t>=3,941=&gt;</m:t>
        </m:r>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MAX</m:t>
            </m:r>
          </m:sub>
        </m:sSub>
        <m:r>
          <w:rPr>
            <w:rFonts w:ascii="Cambria Math" w:hAnsi="Cambria Math"/>
          </w:rPr>
          <m:t>=1 [A]</m:t>
        </m:r>
      </m:oMath>
    </w:p>
    <w:p w:rsidR="00500FAC" w:rsidRPr="00B31684" w:rsidRDefault="00D96161" w:rsidP="00462A63">
      <w:r w:rsidRPr="00B31684">
        <w:rPr>
          <w:b/>
        </w:rPr>
        <w:t>Cívky Z:</w:t>
      </w: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6V</m:t>
            </m:r>
          </m:sub>
        </m:sSub>
        <m:r>
          <w:rPr>
            <w:rFonts w:ascii="Cambria Math" w:hAnsi="Cambria Math"/>
          </w:rPr>
          <m:t>=</m:t>
        </m:r>
        <m:f>
          <m:fPr>
            <m:ctrlPr>
              <w:rPr>
                <w:rFonts w:ascii="Cambria Math" w:hAnsi="Cambria Math"/>
                <w:i/>
              </w:rPr>
            </m:ctrlPr>
          </m:fPr>
          <m:num>
            <m:r>
              <w:rPr>
                <w:rFonts w:ascii="Cambria Math" w:hAnsi="Cambria Math"/>
              </w:rPr>
              <m:t>6</m:t>
            </m:r>
          </m:num>
          <m:den>
            <m:r>
              <w:rPr>
                <w:rFonts w:ascii="Cambria Math" w:hAnsi="Cambria Math"/>
              </w:rPr>
              <m:t>4,109</m:t>
            </m:r>
          </m:den>
        </m:f>
        <m:r>
          <w:rPr>
            <w:rFonts w:ascii="Cambria Math" w:hAnsi="Cambria Math"/>
          </w:rPr>
          <m:t>=1,460</m:t>
        </m:r>
      </m:oMath>
      <w:r w:rsidR="005C278D" w:rsidRPr="00B31684">
        <w:tab/>
      </w:r>
      <w:r w:rsidR="005C278D" w:rsidRPr="00B31684">
        <w:tab/>
      </w:r>
      <m:oMath>
        <m:sSub>
          <m:sSubPr>
            <m:ctrlPr>
              <w:rPr>
                <w:rFonts w:ascii="Cambria Math" w:hAnsi="Cambria Math"/>
                <w:i/>
              </w:rPr>
            </m:ctrlPr>
          </m:sSubPr>
          <m:e>
            <m:r>
              <w:rPr>
                <w:rFonts w:ascii="Cambria Math" w:hAnsi="Cambria Math"/>
              </w:rPr>
              <m:t>I</m:t>
            </m:r>
          </m:e>
          <m:sub>
            <m:r>
              <w:rPr>
                <w:rFonts w:ascii="Cambria Math" w:hAnsi="Cambria Math"/>
              </w:rPr>
              <m:t>+25</m:t>
            </m:r>
          </m:sub>
        </m:sSub>
        <m:r>
          <w:rPr>
            <w:rFonts w:ascii="Cambria Math" w:hAnsi="Cambria Math"/>
          </w:rPr>
          <m:t>=</m:t>
        </m:r>
        <m:f>
          <m:fPr>
            <m:ctrlPr>
              <w:rPr>
                <w:rFonts w:ascii="Cambria Math" w:hAnsi="Cambria Math"/>
                <w:i/>
              </w:rPr>
            </m:ctrlPr>
          </m:fPr>
          <m:num>
            <m:r>
              <w:rPr>
                <w:rFonts w:ascii="Cambria Math" w:hAnsi="Cambria Math"/>
              </w:rPr>
              <m:t>25</m:t>
            </m:r>
          </m:num>
          <m:den>
            <m:r>
              <w:rPr>
                <w:rFonts w:ascii="Cambria Math" w:hAnsi="Cambria Math"/>
              </w:rPr>
              <m:t>6,084</m:t>
            </m:r>
          </m:den>
        </m:f>
        <m:r>
          <w:rPr>
            <w:rFonts w:ascii="Cambria Math" w:hAnsi="Cambria Math"/>
          </w:rPr>
          <m:t>=3,941=&gt;</m:t>
        </m:r>
        <m:sSub>
          <m:sSubPr>
            <m:ctrlPr>
              <w:rPr>
                <w:rFonts w:ascii="Cambria Math" w:hAnsi="Cambria Math"/>
                <w:b/>
                <w:i/>
              </w:rPr>
            </m:ctrlPr>
          </m:sSubPr>
          <m:e>
            <m:r>
              <m:rPr>
                <m:sty m:val="bi"/>
              </m:rPr>
              <w:rPr>
                <w:rFonts w:ascii="Cambria Math" w:hAnsi="Cambria Math"/>
              </w:rPr>
              <m:t>I</m:t>
            </m:r>
          </m:e>
          <m:sub>
            <m:r>
              <m:rPr>
                <m:sty m:val="bi"/>
              </m:rPr>
              <w:rPr>
                <w:rFonts w:ascii="Cambria Math" w:hAnsi="Cambria Math"/>
              </w:rPr>
              <m:t>MAX</m:t>
            </m:r>
          </m:sub>
        </m:sSub>
        <m:r>
          <w:rPr>
            <w:rFonts w:ascii="Cambria Math" w:hAnsi="Cambria Math"/>
          </w:rPr>
          <m:t>= 1,460 [A]</m:t>
        </m:r>
      </m:oMath>
    </w:p>
    <w:p w:rsidR="00582708" w:rsidRPr="00B31684" w:rsidRDefault="00582708" w:rsidP="0064779D">
      <w:r w:rsidRPr="00B31684">
        <w:t>Po dosazení a porovnání s parametry zdrojů jasně</w:t>
      </w:r>
      <w:r w:rsidR="0069293A">
        <w:t xml:space="preserve"> vidíme, na jaké výstupy zdroje bude vhodné zátěže připojit</w:t>
      </w:r>
      <w:r w:rsidRPr="00B31684">
        <w:t>.</w:t>
      </w:r>
      <w:r w:rsidR="0069293A">
        <w:t xml:space="preserve"> Skutečný dodávaný proud se může lišit. </w:t>
      </w:r>
      <w:r w:rsidR="0064779D">
        <w:t>„</w:t>
      </w:r>
      <w:r w:rsidR="0069293A">
        <w:t>Peaky</w:t>
      </w:r>
      <w:r w:rsidR="0064779D">
        <w:t>“</w:t>
      </w:r>
      <w:r w:rsidR="002B45B0">
        <w:t xml:space="preserve"> </w:t>
      </w:r>
      <w:r w:rsidR="0069293A">
        <w:t>(špičky)</w:t>
      </w:r>
      <w:r w:rsidR="0064779D">
        <w:t xml:space="preserve"> </w:t>
      </w:r>
      <w:r w:rsidR="0069293A">
        <w:t xml:space="preserve">zdrojů bývají obvykle o něco </w:t>
      </w:r>
      <w:r w:rsidR="002B45B0">
        <w:t>vyšší</w:t>
      </w:r>
      <w:r w:rsidR="0069293A">
        <w:t>.</w:t>
      </w:r>
    </w:p>
    <w:p w:rsidR="00C94493" w:rsidRPr="00B31684" w:rsidRDefault="00F01CA4" w:rsidP="00103C97">
      <w:pPr>
        <w:pStyle w:val="Nadpis2"/>
        <w:suppressAutoHyphens/>
      </w:pPr>
      <w:bookmarkStart w:id="96" w:name="_Toc358786080"/>
      <w:r w:rsidRPr="00B31684">
        <w:t>Návrh konstrukce</w:t>
      </w:r>
      <w:bookmarkEnd w:id="96"/>
    </w:p>
    <w:p w:rsidR="00582708" w:rsidRPr="00B31684" w:rsidRDefault="00582708" w:rsidP="00582708">
      <w:r w:rsidRPr="00B31684">
        <w:t>Kotouče jsou zhotoveny z plastové roury o průměru 250 mm. Vrchní a spodní díly jsou z OSB desek, opracovány a nalakovány mající rozměr 250x250 mm. V horním dílu je kruhový výřez o průměru 100 mm</w:t>
      </w:r>
      <w:r w:rsidR="001F7235">
        <w:t>,</w:t>
      </w:r>
      <w:r w:rsidRPr="00B31684">
        <w:t xml:space="preserve"> viz obrázky níže.</w:t>
      </w:r>
    </w:p>
    <w:p w:rsidR="00500FAC" w:rsidRPr="00B31684" w:rsidRDefault="00500FAC" w:rsidP="00500FAC"/>
    <w:p w:rsidR="00104A81" w:rsidRDefault="00F01CA4" w:rsidP="00104A81">
      <w:pPr>
        <w:keepNext/>
        <w:jc w:val="center"/>
      </w:pPr>
      <w:r w:rsidRPr="00B31684">
        <w:rPr>
          <w:noProof/>
        </w:rPr>
        <w:drawing>
          <wp:inline distT="0" distB="0" distL="0" distR="0">
            <wp:extent cx="3549498" cy="3359888"/>
            <wp:effectExtent l="1905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3549851" cy="3360222"/>
                    </a:xfrm>
                    <a:prstGeom prst="rect">
                      <a:avLst/>
                    </a:prstGeom>
                    <a:noFill/>
                    <a:ln w="9525">
                      <a:noFill/>
                      <a:miter lim="800000"/>
                      <a:headEnd/>
                      <a:tailEnd/>
                    </a:ln>
                  </pic:spPr>
                </pic:pic>
              </a:graphicData>
            </a:graphic>
          </wp:inline>
        </w:drawing>
      </w:r>
    </w:p>
    <w:p w:rsidR="00F01CA4" w:rsidRPr="00104A81" w:rsidRDefault="00104A81" w:rsidP="00104A81">
      <w:pPr>
        <w:pStyle w:val="Titulek"/>
        <w:rPr>
          <w:i/>
          <w:sz w:val="20"/>
          <w:szCs w:val="20"/>
        </w:rPr>
      </w:pPr>
      <w:bookmarkStart w:id="97" w:name="_Toc357850855"/>
      <w:r w:rsidRPr="00104A81">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21</w:t>
      </w:r>
      <w:r w:rsidR="008B1230">
        <w:rPr>
          <w:i/>
          <w:sz w:val="20"/>
          <w:szCs w:val="20"/>
        </w:rPr>
        <w:fldChar w:fldCharType="end"/>
      </w:r>
      <w:r w:rsidRPr="00104A81">
        <w:rPr>
          <w:i/>
          <w:sz w:val="20"/>
          <w:szCs w:val="20"/>
        </w:rPr>
        <w:t xml:space="preserve"> Pohled zepředu-nárys</w:t>
      </w:r>
      <w:bookmarkEnd w:id="97"/>
    </w:p>
    <w:p w:rsidR="00104A81" w:rsidRDefault="00F01CA4" w:rsidP="00104A81">
      <w:pPr>
        <w:keepNext/>
        <w:jc w:val="center"/>
      </w:pPr>
      <w:r w:rsidRPr="00B31684">
        <w:rPr>
          <w:noProof/>
        </w:rPr>
        <w:lastRenderedPageBreak/>
        <w:drawing>
          <wp:inline distT="0" distB="0" distL="0" distR="0">
            <wp:extent cx="4030773" cy="3285460"/>
            <wp:effectExtent l="19050" t="0" r="7827" b="0"/>
            <wp:docPr id="1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4030773" cy="3285460"/>
                    </a:xfrm>
                    <a:prstGeom prst="rect">
                      <a:avLst/>
                    </a:prstGeom>
                    <a:noFill/>
                    <a:ln w="9525">
                      <a:noFill/>
                      <a:miter lim="800000"/>
                      <a:headEnd/>
                      <a:tailEnd/>
                    </a:ln>
                  </pic:spPr>
                </pic:pic>
              </a:graphicData>
            </a:graphic>
          </wp:inline>
        </w:drawing>
      </w:r>
    </w:p>
    <w:p w:rsidR="00F01CA4" w:rsidRPr="00104A81" w:rsidRDefault="00104A81" w:rsidP="00104A81">
      <w:pPr>
        <w:pStyle w:val="Titulek"/>
        <w:rPr>
          <w:i/>
          <w:sz w:val="20"/>
        </w:rPr>
      </w:pPr>
      <w:bookmarkStart w:id="98" w:name="_Toc357850856"/>
      <w:r w:rsidRPr="00104A81">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22</w:t>
      </w:r>
      <w:r w:rsidR="008B1230">
        <w:rPr>
          <w:i/>
          <w:sz w:val="20"/>
        </w:rPr>
        <w:fldChar w:fldCharType="end"/>
      </w:r>
      <w:r>
        <w:rPr>
          <w:i/>
          <w:sz w:val="20"/>
        </w:rPr>
        <w:t xml:space="preserve"> </w:t>
      </w:r>
      <w:r w:rsidRPr="00B31684">
        <w:rPr>
          <w:i/>
          <w:sz w:val="20"/>
          <w:szCs w:val="20"/>
        </w:rPr>
        <w:t>Pohled zboku-bokorys</w:t>
      </w:r>
      <w:bookmarkEnd w:id="98"/>
    </w:p>
    <w:p w:rsidR="005157AE" w:rsidRPr="00B31684" w:rsidRDefault="005157AE" w:rsidP="005157AE"/>
    <w:p w:rsidR="00625E37" w:rsidRPr="00B31684" w:rsidRDefault="00625E37" w:rsidP="005157AE"/>
    <w:p w:rsidR="00104A81" w:rsidRDefault="00625E37" w:rsidP="00104A81">
      <w:pPr>
        <w:keepNext/>
        <w:jc w:val="center"/>
      </w:pPr>
      <w:r w:rsidRPr="00B31684">
        <w:rPr>
          <w:noProof/>
        </w:rPr>
        <w:drawing>
          <wp:inline distT="0" distB="0" distL="0" distR="0">
            <wp:extent cx="3234513" cy="3321054"/>
            <wp:effectExtent l="19050" t="0" r="3987" b="0"/>
            <wp:docPr id="1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3235373" cy="3321937"/>
                    </a:xfrm>
                    <a:prstGeom prst="rect">
                      <a:avLst/>
                    </a:prstGeom>
                    <a:noFill/>
                    <a:ln w="9525">
                      <a:noFill/>
                      <a:miter lim="800000"/>
                      <a:headEnd/>
                      <a:tailEnd/>
                    </a:ln>
                  </pic:spPr>
                </pic:pic>
              </a:graphicData>
            </a:graphic>
          </wp:inline>
        </w:drawing>
      </w:r>
    </w:p>
    <w:p w:rsidR="00625E37" w:rsidRPr="00B31684" w:rsidRDefault="00104A81" w:rsidP="00104A81">
      <w:pPr>
        <w:pStyle w:val="Titulek"/>
      </w:pPr>
      <w:bookmarkStart w:id="99" w:name="_Toc357850857"/>
      <w:r w:rsidRPr="00104A81">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23</w:t>
      </w:r>
      <w:r w:rsidR="008B1230">
        <w:rPr>
          <w:i/>
          <w:sz w:val="20"/>
        </w:rPr>
        <w:fldChar w:fldCharType="end"/>
      </w:r>
      <w:r>
        <w:t xml:space="preserve"> </w:t>
      </w:r>
      <w:r w:rsidRPr="00B31684">
        <w:rPr>
          <w:i/>
          <w:sz w:val="20"/>
          <w:szCs w:val="20"/>
        </w:rPr>
        <w:t>Pohled shora-půdorys</w:t>
      </w:r>
      <w:bookmarkEnd w:id="99"/>
    </w:p>
    <w:p w:rsidR="00500FAC" w:rsidRPr="00B31684" w:rsidRDefault="00500FAC" w:rsidP="00500FAC"/>
    <w:p w:rsidR="005157AE" w:rsidRPr="00B31684" w:rsidRDefault="005157AE" w:rsidP="005157AE">
      <w:pPr>
        <w:pStyle w:val="Nadpis1"/>
      </w:pPr>
      <w:bookmarkStart w:id="100" w:name="_Toc358786081"/>
      <w:r w:rsidRPr="00B31684">
        <w:lastRenderedPageBreak/>
        <w:t>vlastní měření</w:t>
      </w:r>
      <w:bookmarkEnd w:id="100"/>
    </w:p>
    <w:p w:rsidR="00580E00" w:rsidRPr="00B31684" w:rsidRDefault="005C57F1" w:rsidP="005C57F1">
      <w:r w:rsidRPr="00B31684">
        <w:t>Při vlastním měření bylo použito výše uvedených přístrojů a cívky v Helmholtzově uspořádání. Pro přesnější posun axiální sondy jsem zhotovil několik primitivních přípravků s měřidly.</w:t>
      </w:r>
      <w:r w:rsidR="00046BDD" w:rsidRPr="00B31684">
        <w:t xml:space="preserve"> Při měření </w:t>
      </w:r>
      <w:r w:rsidR="00046BDD" w:rsidRPr="00B31684">
        <w:tab/>
        <w:t>byl nastaven konstantní proud a pohyb sondy probíhal ve všech 3 osách.</w:t>
      </w:r>
      <w:r w:rsidR="00580E00" w:rsidRPr="00B31684">
        <w:t xml:space="preserve"> </w:t>
      </w:r>
      <w:r w:rsidR="00855945" w:rsidRPr="00B31684">
        <w:t xml:space="preserve">Pro zmapování magnetické indukce v prostotu uvnitř cívek bylo provedeno měření ve 3 </w:t>
      </w:r>
      <w:r w:rsidR="009779AF" w:rsidRPr="00B31684">
        <w:t>horizontálních úrovních</w:t>
      </w:r>
      <w:r w:rsidR="00855945" w:rsidRPr="00B31684">
        <w:t xml:space="preserve"> a to pro páry cívek X a Y. V ose Z</w:t>
      </w:r>
      <w:r w:rsidR="009779AF" w:rsidRPr="00B31684">
        <w:t xml:space="preserve"> je dostačující měření pro 1 vertikální </w:t>
      </w:r>
      <w:r w:rsidR="002B45B0" w:rsidRPr="00B31684">
        <w:t>úroveň</w:t>
      </w:r>
      <w:r w:rsidR="002B45B0">
        <w:t>, jenž</w:t>
      </w:r>
      <w:r w:rsidR="000B4790">
        <w:t xml:space="preserve"> je v ose cívek</w:t>
      </w:r>
      <w:r w:rsidR="009779AF" w:rsidRPr="00B31684">
        <w:t xml:space="preserve">. </w:t>
      </w:r>
      <w:r w:rsidR="00855945" w:rsidRPr="00B31684">
        <w:t xml:space="preserve">  </w:t>
      </w:r>
    </w:p>
    <w:p w:rsidR="00580E00" w:rsidRPr="00B31684" w:rsidRDefault="00580E00" w:rsidP="00580E00">
      <w:pPr>
        <w:pStyle w:val="Nadpis2"/>
      </w:pPr>
      <w:bookmarkStart w:id="101" w:name="_Toc358786082"/>
      <w:r w:rsidRPr="00B31684">
        <w:t>Schéma</w:t>
      </w:r>
      <w:r w:rsidR="0053356D" w:rsidRPr="00B31684">
        <w:t>ta</w:t>
      </w:r>
      <w:r w:rsidRPr="00B31684">
        <w:t xml:space="preserve"> zapojení</w:t>
      </w:r>
      <w:bookmarkEnd w:id="101"/>
    </w:p>
    <w:p w:rsidR="00CD340C" w:rsidRDefault="00752911" w:rsidP="0002293C">
      <w:pPr>
        <w:keepNext/>
      </w:pPr>
      <w:r>
        <w:rPr>
          <w:noProof/>
        </w:rPr>
        <w:drawing>
          <wp:inline distT="0" distB="0" distL="0" distR="0">
            <wp:extent cx="5324475" cy="2867025"/>
            <wp:effectExtent l="19050" t="0" r="9525" b="0"/>
            <wp:docPr id="23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a:stretch>
                      <a:fillRect/>
                    </a:stretch>
                  </pic:blipFill>
                  <pic:spPr bwMode="auto">
                    <a:xfrm>
                      <a:off x="0" y="0"/>
                      <a:ext cx="5324475" cy="2867025"/>
                    </a:xfrm>
                    <a:prstGeom prst="rect">
                      <a:avLst/>
                    </a:prstGeom>
                    <a:noFill/>
                    <a:ln w="9525">
                      <a:noFill/>
                      <a:miter lim="800000"/>
                      <a:headEnd/>
                      <a:tailEnd/>
                    </a:ln>
                  </pic:spPr>
                </pic:pic>
              </a:graphicData>
            </a:graphic>
          </wp:inline>
        </w:drawing>
      </w:r>
    </w:p>
    <w:p w:rsidR="005C57F1" w:rsidRPr="0002293C" w:rsidRDefault="0002293C" w:rsidP="0002293C">
      <w:pPr>
        <w:pStyle w:val="Titulek"/>
        <w:rPr>
          <w:i/>
          <w:sz w:val="20"/>
        </w:rPr>
      </w:pPr>
      <w:bookmarkStart w:id="102" w:name="_Toc357850858"/>
      <w:r w:rsidRPr="0002293C">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24</w:t>
      </w:r>
      <w:r w:rsidR="008B1230">
        <w:rPr>
          <w:i/>
          <w:sz w:val="20"/>
        </w:rPr>
        <w:fldChar w:fldCharType="end"/>
      </w:r>
      <w:r>
        <w:rPr>
          <w:i/>
          <w:sz w:val="20"/>
        </w:rPr>
        <w:t xml:space="preserve"> </w:t>
      </w:r>
      <w:r w:rsidRPr="00B31684">
        <w:rPr>
          <w:i/>
          <w:sz w:val="20"/>
          <w:szCs w:val="20"/>
        </w:rPr>
        <w:t>Schéma zapojení Helmholtzových cívek</w:t>
      </w:r>
      <w:bookmarkEnd w:id="102"/>
    </w:p>
    <w:p w:rsidR="0002293C" w:rsidRDefault="0053356D" w:rsidP="0002293C">
      <w:pPr>
        <w:keepNext/>
        <w:jc w:val="center"/>
      </w:pPr>
      <w:r w:rsidRPr="00B31684">
        <w:rPr>
          <w:i/>
          <w:noProof/>
          <w:sz w:val="20"/>
          <w:szCs w:val="20"/>
        </w:rPr>
        <w:drawing>
          <wp:inline distT="0" distB="0" distL="0" distR="0">
            <wp:extent cx="4813763" cy="2259018"/>
            <wp:effectExtent l="19050" t="0" r="5887" b="0"/>
            <wp:docPr id="1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srcRect/>
                    <a:stretch>
                      <a:fillRect/>
                    </a:stretch>
                  </pic:blipFill>
                  <pic:spPr bwMode="auto">
                    <a:xfrm>
                      <a:off x="0" y="0"/>
                      <a:ext cx="4827953" cy="2265677"/>
                    </a:xfrm>
                    <a:prstGeom prst="rect">
                      <a:avLst/>
                    </a:prstGeom>
                    <a:noFill/>
                    <a:ln w="9525">
                      <a:noFill/>
                      <a:miter lim="800000"/>
                      <a:headEnd/>
                      <a:tailEnd/>
                    </a:ln>
                  </pic:spPr>
                </pic:pic>
              </a:graphicData>
            </a:graphic>
          </wp:inline>
        </w:drawing>
      </w:r>
    </w:p>
    <w:p w:rsidR="0053356D" w:rsidRDefault="0002293C" w:rsidP="0002293C">
      <w:pPr>
        <w:pStyle w:val="Titulek"/>
        <w:rPr>
          <w:i/>
          <w:sz w:val="20"/>
          <w:szCs w:val="20"/>
        </w:rPr>
      </w:pPr>
      <w:bookmarkStart w:id="103" w:name="_Toc357850859"/>
      <w:r w:rsidRPr="0002293C">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25</w:t>
      </w:r>
      <w:r w:rsidR="008B1230">
        <w:rPr>
          <w:i/>
          <w:sz w:val="20"/>
        </w:rPr>
        <w:fldChar w:fldCharType="end"/>
      </w:r>
      <w:r>
        <w:rPr>
          <w:i/>
          <w:sz w:val="20"/>
        </w:rPr>
        <w:t xml:space="preserve"> </w:t>
      </w:r>
      <w:r w:rsidRPr="00B31684">
        <w:rPr>
          <w:i/>
          <w:sz w:val="20"/>
          <w:szCs w:val="20"/>
        </w:rPr>
        <w:t>Blokové</w:t>
      </w:r>
      <w:r>
        <w:rPr>
          <w:i/>
          <w:sz w:val="20"/>
          <w:szCs w:val="20"/>
        </w:rPr>
        <w:t xml:space="preserve"> schéma zapojení s</w:t>
      </w:r>
      <w:r w:rsidR="003147EC">
        <w:rPr>
          <w:i/>
          <w:sz w:val="20"/>
          <w:szCs w:val="20"/>
        </w:rPr>
        <w:t> </w:t>
      </w:r>
      <w:r>
        <w:rPr>
          <w:i/>
          <w:sz w:val="20"/>
          <w:szCs w:val="20"/>
        </w:rPr>
        <w:t>gaussme</w:t>
      </w:r>
      <w:r w:rsidRPr="00B31684">
        <w:rPr>
          <w:i/>
          <w:sz w:val="20"/>
          <w:szCs w:val="20"/>
        </w:rPr>
        <w:t>trem</w:t>
      </w:r>
      <w:bookmarkEnd w:id="103"/>
    </w:p>
    <w:p w:rsidR="003147EC" w:rsidRDefault="003147EC" w:rsidP="00456B18">
      <w:r>
        <w:lastRenderedPageBreak/>
        <w:t>V níže uvedených tabulkách jsou použity symboly a zkratky č. m., d a B. Jejich význam uvádí tabulka (7.1).</w:t>
      </w:r>
    </w:p>
    <w:p w:rsidR="003147EC" w:rsidRPr="003147EC" w:rsidRDefault="003147EC" w:rsidP="003147EC">
      <w:pPr>
        <w:pStyle w:val="Titulek"/>
        <w:keepNext/>
        <w:rPr>
          <w:i/>
          <w:sz w:val="20"/>
        </w:rPr>
      </w:pPr>
      <w:bookmarkStart w:id="104" w:name="_Toc358214477"/>
      <w:r w:rsidRPr="003147EC">
        <w:rPr>
          <w:i/>
          <w:sz w:val="20"/>
        </w:rPr>
        <w:t xml:space="preserve">Tabulka </w:t>
      </w:r>
      <w:r w:rsidR="008B1230" w:rsidRPr="003147EC">
        <w:rPr>
          <w:i/>
          <w:sz w:val="20"/>
        </w:rPr>
        <w:fldChar w:fldCharType="begin"/>
      </w:r>
      <w:r w:rsidRPr="003147EC">
        <w:rPr>
          <w:i/>
          <w:sz w:val="20"/>
        </w:rPr>
        <w:instrText xml:space="preserve"> STYLEREF 1 \s </w:instrText>
      </w:r>
      <w:r w:rsidR="008B1230" w:rsidRPr="003147EC">
        <w:rPr>
          <w:i/>
          <w:sz w:val="20"/>
        </w:rPr>
        <w:fldChar w:fldCharType="separate"/>
      </w:r>
      <w:r w:rsidR="00CF602E">
        <w:rPr>
          <w:i/>
          <w:noProof/>
          <w:sz w:val="20"/>
        </w:rPr>
        <w:t>7</w:t>
      </w:r>
      <w:r w:rsidR="008B1230" w:rsidRPr="003147EC">
        <w:rPr>
          <w:i/>
          <w:sz w:val="20"/>
        </w:rPr>
        <w:fldChar w:fldCharType="end"/>
      </w:r>
      <w:r w:rsidRPr="003147EC">
        <w:rPr>
          <w:i/>
          <w:sz w:val="20"/>
        </w:rPr>
        <w:t>.</w:t>
      </w:r>
      <w:r w:rsidR="008B1230" w:rsidRPr="003147EC">
        <w:rPr>
          <w:i/>
          <w:sz w:val="20"/>
        </w:rPr>
        <w:fldChar w:fldCharType="begin"/>
      </w:r>
      <w:r w:rsidRPr="003147EC">
        <w:rPr>
          <w:i/>
          <w:sz w:val="20"/>
        </w:rPr>
        <w:instrText xml:space="preserve"> SEQ Tabulka \* ARABIC \s 1 </w:instrText>
      </w:r>
      <w:r w:rsidR="008B1230" w:rsidRPr="003147EC">
        <w:rPr>
          <w:i/>
          <w:sz w:val="20"/>
        </w:rPr>
        <w:fldChar w:fldCharType="separate"/>
      </w:r>
      <w:r w:rsidR="00CF602E">
        <w:rPr>
          <w:i/>
          <w:noProof/>
          <w:sz w:val="20"/>
        </w:rPr>
        <w:t>1</w:t>
      </w:r>
      <w:r w:rsidR="008B1230" w:rsidRPr="003147EC">
        <w:rPr>
          <w:i/>
          <w:sz w:val="20"/>
        </w:rPr>
        <w:fldChar w:fldCharType="end"/>
      </w:r>
      <w:r w:rsidRPr="003147EC">
        <w:rPr>
          <w:i/>
          <w:sz w:val="20"/>
        </w:rPr>
        <w:t xml:space="preserve"> Význam použitých symbolů a zkratek</w:t>
      </w:r>
      <w:bookmarkEnd w:id="104"/>
    </w:p>
    <w:tbl>
      <w:tblPr>
        <w:tblStyle w:val="Mkatabulky"/>
        <w:tblW w:w="0" w:type="auto"/>
        <w:tblLook w:val="04A0"/>
      </w:tblPr>
      <w:tblGrid>
        <w:gridCol w:w="1070"/>
        <w:gridCol w:w="6771"/>
        <w:gridCol w:w="1163"/>
      </w:tblGrid>
      <w:tr w:rsidR="00AD3434" w:rsidTr="00B40984">
        <w:trPr>
          <w:trHeight w:val="394"/>
        </w:trPr>
        <w:tc>
          <w:tcPr>
            <w:tcW w:w="987" w:type="dxa"/>
            <w:vAlign w:val="center"/>
          </w:tcPr>
          <w:p w:rsidR="00AD3434" w:rsidRPr="00456B18" w:rsidRDefault="00AD3434" w:rsidP="00456B18">
            <w:pPr>
              <w:jc w:val="center"/>
              <w:rPr>
                <w:b/>
              </w:rPr>
            </w:pPr>
            <w:r>
              <w:rPr>
                <w:b/>
              </w:rPr>
              <w:t>Zkratka</w:t>
            </w:r>
          </w:p>
        </w:tc>
        <w:tc>
          <w:tcPr>
            <w:tcW w:w="7059" w:type="dxa"/>
            <w:vAlign w:val="center"/>
          </w:tcPr>
          <w:p w:rsidR="00AD3434" w:rsidRPr="00AD3434" w:rsidRDefault="00AD3434" w:rsidP="00AD3434">
            <w:pPr>
              <w:jc w:val="center"/>
              <w:rPr>
                <w:b/>
              </w:rPr>
            </w:pPr>
            <w:r w:rsidRPr="00AD3434">
              <w:rPr>
                <w:b/>
              </w:rPr>
              <w:t>Popis</w:t>
            </w:r>
          </w:p>
        </w:tc>
        <w:tc>
          <w:tcPr>
            <w:tcW w:w="958" w:type="dxa"/>
            <w:vAlign w:val="center"/>
          </w:tcPr>
          <w:p w:rsidR="00AD3434" w:rsidRPr="00AD3434" w:rsidRDefault="00AD3434" w:rsidP="00B40984">
            <w:pPr>
              <w:jc w:val="center"/>
              <w:rPr>
                <w:b/>
                <w:lang w:val="en-US"/>
              </w:rPr>
            </w:pPr>
            <w:r w:rsidRPr="00AD3434">
              <w:rPr>
                <w:b/>
                <w:lang w:val="en-US"/>
              </w:rPr>
              <w:t>Jednotky</w:t>
            </w:r>
          </w:p>
        </w:tc>
      </w:tr>
      <w:tr w:rsidR="00B40984" w:rsidTr="00B40984">
        <w:trPr>
          <w:trHeight w:val="394"/>
        </w:trPr>
        <w:tc>
          <w:tcPr>
            <w:tcW w:w="987" w:type="dxa"/>
            <w:vAlign w:val="center"/>
          </w:tcPr>
          <w:p w:rsidR="00B40984" w:rsidRPr="00456B18" w:rsidRDefault="00B40984" w:rsidP="00456B18">
            <w:pPr>
              <w:jc w:val="center"/>
              <w:rPr>
                <w:b/>
              </w:rPr>
            </w:pPr>
            <w:r w:rsidRPr="00456B18">
              <w:rPr>
                <w:b/>
              </w:rPr>
              <w:t>č. m.</w:t>
            </w:r>
          </w:p>
        </w:tc>
        <w:tc>
          <w:tcPr>
            <w:tcW w:w="7059" w:type="dxa"/>
            <w:vAlign w:val="center"/>
          </w:tcPr>
          <w:p w:rsidR="00B40984" w:rsidRDefault="00B40984" w:rsidP="00456B18">
            <w:pPr>
              <w:jc w:val="left"/>
            </w:pPr>
            <w:r>
              <w:t>Číslo měření, číslováno od 1</w:t>
            </w:r>
          </w:p>
        </w:tc>
        <w:tc>
          <w:tcPr>
            <w:tcW w:w="958" w:type="dxa"/>
            <w:vAlign w:val="center"/>
          </w:tcPr>
          <w:p w:rsidR="00B40984" w:rsidRPr="00B40984" w:rsidRDefault="00B40984" w:rsidP="00B40984">
            <w:pPr>
              <w:jc w:val="center"/>
              <w:rPr>
                <w:lang w:val="en-US"/>
              </w:rPr>
            </w:pPr>
            <w:r>
              <w:rPr>
                <w:lang w:val="en-US"/>
              </w:rPr>
              <w:t>[-]</w:t>
            </w:r>
          </w:p>
        </w:tc>
      </w:tr>
      <w:tr w:rsidR="00B40984" w:rsidTr="00B40984">
        <w:trPr>
          <w:trHeight w:val="394"/>
        </w:trPr>
        <w:tc>
          <w:tcPr>
            <w:tcW w:w="987" w:type="dxa"/>
            <w:vAlign w:val="center"/>
          </w:tcPr>
          <w:p w:rsidR="00B40984" w:rsidRPr="00456B18" w:rsidRDefault="00B40984" w:rsidP="00456B18">
            <w:pPr>
              <w:jc w:val="center"/>
              <w:rPr>
                <w:b/>
              </w:rPr>
            </w:pPr>
            <w:r w:rsidRPr="00456B18">
              <w:rPr>
                <w:b/>
              </w:rPr>
              <w:t>d</w:t>
            </w:r>
          </w:p>
        </w:tc>
        <w:tc>
          <w:tcPr>
            <w:tcW w:w="7059" w:type="dxa"/>
            <w:vAlign w:val="center"/>
          </w:tcPr>
          <w:p w:rsidR="00B40984" w:rsidRDefault="00B40984" w:rsidP="00456B18">
            <w:pPr>
              <w:jc w:val="left"/>
            </w:pPr>
            <w:r>
              <w:t>Vzdálenost sondy od průsečíku os všech 6 cívek, tento bod je brán jako počátek systému souřadnic X, Y a Z</w:t>
            </w:r>
          </w:p>
        </w:tc>
        <w:tc>
          <w:tcPr>
            <w:tcW w:w="958" w:type="dxa"/>
            <w:vAlign w:val="center"/>
          </w:tcPr>
          <w:p w:rsidR="00B40984" w:rsidRDefault="00B40984" w:rsidP="00B40984">
            <w:pPr>
              <w:jc w:val="center"/>
            </w:pPr>
            <w:r>
              <w:t>[mm]</w:t>
            </w:r>
          </w:p>
        </w:tc>
      </w:tr>
      <w:tr w:rsidR="00B40984" w:rsidTr="00B40984">
        <w:trPr>
          <w:trHeight w:val="394"/>
        </w:trPr>
        <w:tc>
          <w:tcPr>
            <w:tcW w:w="987" w:type="dxa"/>
            <w:vAlign w:val="center"/>
          </w:tcPr>
          <w:p w:rsidR="00B40984" w:rsidRPr="00456B18" w:rsidRDefault="00B40984" w:rsidP="00456B18">
            <w:pPr>
              <w:jc w:val="center"/>
              <w:rPr>
                <w:b/>
              </w:rPr>
            </w:pPr>
            <w:r w:rsidRPr="00456B18">
              <w:rPr>
                <w:b/>
              </w:rPr>
              <w:t>B</w:t>
            </w:r>
          </w:p>
        </w:tc>
        <w:tc>
          <w:tcPr>
            <w:tcW w:w="7059" w:type="dxa"/>
            <w:vAlign w:val="center"/>
          </w:tcPr>
          <w:p w:rsidR="00B40984" w:rsidRDefault="00B40984" w:rsidP="00456B18">
            <w:pPr>
              <w:jc w:val="left"/>
            </w:pPr>
            <w:r>
              <w:t>Magnetická indukce</w:t>
            </w:r>
          </w:p>
        </w:tc>
        <w:tc>
          <w:tcPr>
            <w:tcW w:w="958" w:type="dxa"/>
            <w:vAlign w:val="center"/>
          </w:tcPr>
          <w:p w:rsidR="00B40984" w:rsidRDefault="00B40984" w:rsidP="00B40984">
            <w:pPr>
              <w:jc w:val="center"/>
            </w:pPr>
            <w:r>
              <w:t>[G]</w:t>
            </w:r>
          </w:p>
        </w:tc>
      </w:tr>
    </w:tbl>
    <w:p w:rsidR="003147EC" w:rsidRDefault="003147EC" w:rsidP="003147EC"/>
    <w:p w:rsidR="00456B18" w:rsidRDefault="00456B18" w:rsidP="00456B18">
      <w:pPr>
        <w:rPr>
          <w:rStyle w:val="hps"/>
        </w:rPr>
      </w:pPr>
      <w:r>
        <w:rPr>
          <w:rStyle w:val="hps"/>
        </w:rPr>
        <w:t>Měření sond je závislé na</w:t>
      </w:r>
      <w:r>
        <w:t xml:space="preserve"> </w:t>
      </w:r>
      <w:r>
        <w:rPr>
          <w:rStyle w:val="hps"/>
        </w:rPr>
        <w:t>úhlu</w:t>
      </w:r>
      <w:r>
        <w:t xml:space="preserve"> </w:t>
      </w:r>
      <w:r>
        <w:rPr>
          <w:rStyle w:val="hps"/>
        </w:rPr>
        <w:t>snímače</w:t>
      </w:r>
      <w:r>
        <w:t xml:space="preserve"> </w:t>
      </w:r>
      <w:r>
        <w:rPr>
          <w:rStyle w:val="hps"/>
        </w:rPr>
        <w:t>s ohledem na</w:t>
      </w:r>
      <w:r>
        <w:t xml:space="preserve"> </w:t>
      </w:r>
      <w:r>
        <w:rPr>
          <w:rStyle w:val="hps"/>
        </w:rPr>
        <w:t>magnetické</w:t>
      </w:r>
      <w:r>
        <w:t xml:space="preserve"> </w:t>
      </w:r>
      <w:r>
        <w:rPr>
          <w:rStyle w:val="hps"/>
        </w:rPr>
        <w:t>pole</w:t>
      </w:r>
      <w:r>
        <w:t xml:space="preserve">. Čím větší je </w:t>
      </w:r>
      <w:r>
        <w:rPr>
          <w:rStyle w:val="hps"/>
        </w:rPr>
        <w:t>úhel</w:t>
      </w:r>
      <w:r>
        <w:t xml:space="preserve"> </w:t>
      </w:r>
      <w:r>
        <w:rPr>
          <w:rStyle w:val="hps"/>
        </w:rPr>
        <w:t>mezi</w:t>
      </w:r>
      <w:r>
        <w:t xml:space="preserve"> </w:t>
      </w:r>
      <w:r>
        <w:rPr>
          <w:rStyle w:val="hps"/>
        </w:rPr>
        <w:t>sondou a magnetickým</w:t>
      </w:r>
      <w:r>
        <w:t xml:space="preserve"> </w:t>
      </w:r>
      <w:r>
        <w:rPr>
          <w:rStyle w:val="hps"/>
        </w:rPr>
        <w:t>polem</w:t>
      </w:r>
      <w:r>
        <w:t xml:space="preserve">, </w:t>
      </w:r>
      <w:r>
        <w:rPr>
          <w:rStyle w:val="hps"/>
        </w:rPr>
        <w:t>tím větší je</w:t>
      </w:r>
      <w:r>
        <w:t xml:space="preserve"> </w:t>
      </w:r>
      <w:r>
        <w:rPr>
          <w:rStyle w:val="hps"/>
        </w:rPr>
        <w:t>procento</w:t>
      </w:r>
      <w:r>
        <w:t xml:space="preserve"> </w:t>
      </w:r>
      <w:r>
        <w:rPr>
          <w:rStyle w:val="hps"/>
        </w:rPr>
        <w:t>chyb</w:t>
      </w:r>
      <w:r w:rsidR="006C10AC">
        <w:rPr>
          <w:rStyle w:val="hps"/>
        </w:rPr>
        <w:t>y</w:t>
      </w:r>
      <w:r>
        <w:t xml:space="preserve">. </w:t>
      </w:r>
      <w:r>
        <w:rPr>
          <w:rStyle w:val="hps"/>
        </w:rPr>
        <w:t>Například</w:t>
      </w:r>
      <w:r>
        <w:t xml:space="preserve">, </w:t>
      </w:r>
      <w:r>
        <w:rPr>
          <w:rStyle w:val="hps"/>
        </w:rPr>
        <w:t>5 °</w:t>
      </w:r>
      <w:r>
        <w:t xml:space="preserve"> </w:t>
      </w:r>
      <w:r>
        <w:rPr>
          <w:rStyle w:val="hps"/>
        </w:rPr>
        <w:t>odchylka</w:t>
      </w:r>
      <w:r>
        <w:t xml:space="preserve"> </w:t>
      </w:r>
      <w:r>
        <w:rPr>
          <w:rStyle w:val="hps"/>
        </w:rPr>
        <w:t>způsobí</w:t>
      </w:r>
      <w:r>
        <w:t xml:space="preserve"> </w:t>
      </w:r>
      <w:r>
        <w:rPr>
          <w:rStyle w:val="hps"/>
        </w:rPr>
        <w:t>chybu</w:t>
      </w:r>
      <w:r>
        <w:t xml:space="preserve"> </w:t>
      </w:r>
      <w:r>
        <w:rPr>
          <w:rStyle w:val="hps"/>
        </w:rPr>
        <w:t>0,4%</w:t>
      </w:r>
      <w:r>
        <w:t xml:space="preserve">, 10 </w:t>
      </w:r>
      <w:r>
        <w:rPr>
          <w:rStyle w:val="hps"/>
        </w:rPr>
        <w:t>°</w:t>
      </w:r>
      <w:r>
        <w:t xml:space="preserve"> </w:t>
      </w:r>
      <w:r>
        <w:rPr>
          <w:rStyle w:val="hps"/>
        </w:rPr>
        <w:t>odchylka</w:t>
      </w:r>
      <w:r>
        <w:t xml:space="preserve"> </w:t>
      </w:r>
      <w:r>
        <w:rPr>
          <w:rStyle w:val="hps"/>
        </w:rPr>
        <w:t>způsobí</w:t>
      </w:r>
      <w:r>
        <w:t xml:space="preserve"> </w:t>
      </w:r>
      <w:r>
        <w:rPr>
          <w:rStyle w:val="hps"/>
        </w:rPr>
        <w:t>chybu</w:t>
      </w:r>
      <w:r>
        <w:t xml:space="preserve"> </w:t>
      </w:r>
      <w:r>
        <w:rPr>
          <w:rStyle w:val="hps"/>
        </w:rPr>
        <w:t>1,5%</w:t>
      </w:r>
      <w:r>
        <w:t xml:space="preserve">, </w:t>
      </w:r>
      <w:r>
        <w:rPr>
          <w:rStyle w:val="hps"/>
        </w:rPr>
        <w:t>atd.</w:t>
      </w:r>
    </w:p>
    <w:p w:rsidR="006C10AC" w:rsidRDefault="006C10AC" w:rsidP="00456B18">
      <w:pPr>
        <w:rPr>
          <w:rStyle w:val="hps"/>
        </w:rPr>
      </w:pPr>
      <w:r>
        <w:rPr>
          <w:rStyle w:val="hps"/>
        </w:rPr>
        <w:t>Určení nejistoty A:</w:t>
      </w:r>
    </w:p>
    <w:p w:rsidR="006C10AC" w:rsidRPr="006C10AC" w:rsidRDefault="008B1230" w:rsidP="00456B18">
      <m:oMathPara>
        <m:oMath>
          <m:acc>
            <m:accPr>
              <m:chr m:val="̅"/>
              <m:ctrlPr>
                <w:rPr>
                  <w:rFonts w:ascii="Cambria Math" w:hAnsi="Cambria Math"/>
                  <w:i/>
                </w:rPr>
              </m:ctrlPr>
            </m:accPr>
            <m:e>
              <m:r>
                <w:rPr>
                  <w:rFonts w:ascii="Cambria Math" w:hAnsi="Cambria Math"/>
                </w:rPr>
                <m:t>x</m:t>
              </m:r>
            </m:e>
          </m:acc>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=3,35475</m:t>
              </m:r>
            </m:e>
          </m:nary>
          <m:r>
            <w:rPr>
              <w:rFonts w:ascii="Cambria Math" w:hAnsi="Cambria Math"/>
            </w:rPr>
            <m:t xml:space="preserve"> G/A</m:t>
          </m:r>
        </m:oMath>
      </m:oMathPara>
    </w:p>
    <w:p w:rsidR="006C10AC" w:rsidRPr="006C10AC" w:rsidRDefault="008B1230" w:rsidP="00456B18">
      <m:oMathPara>
        <m:oMath>
          <m:sSub>
            <m:sSubPr>
              <m:ctrlPr>
                <w:rPr>
                  <w:rFonts w:ascii="Cambria Math" w:hAnsi="Cambria Math"/>
                  <w:i/>
                </w:rPr>
              </m:ctrlPr>
            </m:sSubPr>
            <m:e>
              <m:r>
                <w:rPr>
                  <w:rFonts w:ascii="Cambria Math" w:hAnsi="Cambria Math"/>
                </w:rPr>
                <m:t>u</m:t>
              </m:r>
            </m:e>
            <m:sub>
              <m:r>
                <w:rPr>
                  <w:rFonts w:ascii="Cambria Math" w:hAnsi="Cambria Math"/>
                </w:rPr>
                <m:t>Ax</m:t>
              </m:r>
            </m:sub>
          </m:sSub>
          <m:r>
            <w:rPr>
              <w:rFonts w:ascii="Cambria Math" w:hAnsi="Cambria Math"/>
            </w:rPr>
            <m:t>=</m:t>
          </m:r>
          <m:rad>
            <m:radPr>
              <m:degHide m:val="on"/>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n(n-1)</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x</m:t>
                              </m:r>
                            </m:e>
                          </m:acc>
                        </m:e>
                      </m:d>
                    </m:e>
                    <m:sup>
                      <m:r>
                        <w:rPr>
                          <w:rFonts w:ascii="Cambria Math" w:hAnsi="Cambria Math"/>
                        </w:rPr>
                        <m:t>2</m:t>
                      </m:r>
                    </m:sup>
                  </m:sSup>
                </m:e>
              </m:nary>
            </m:e>
          </m:rad>
          <m:r>
            <w:rPr>
              <w:rFonts w:ascii="Cambria Math" w:hAnsi="Cambria Math"/>
            </w:rPr>
            <m:t>=0,048681 G/A</m:t>
          </m:r>
        </m:oMath>
      </m:oMathPara>
    </w:p>
    <w:p w:rsidR="00580E00" w:rsidRPr="00B31684" w:rsidRDefault="00046BDD" w:rsidP="00580E00">
      <w:pPr>
        <w:pStyle w:val="Nadpis2"/>
      </w:pPr>
      <w:bookmarkStart w:id="105" w:name="_Toc358786083"/>
      <w:r w:rsidRPr="00B31684">
        <w:t>Měření magnetické indukce v ose X</w:t>
      </w:r>
      <w:bookmarkEnd w:id="105"/>
    </w:p>
    <w:p w:rsidR="009779AF" w:rsidRPr="00B31684" w:rsidRDefault="009779AF" w:rsidP="009779AF">
      <w:r w:rsidRPr="00B31684">
        <w:t xml:space="preserve">Pracoviště jsem zapojil dle schématu </w:t>
      </w:r>
      <w:r w:rsidR="00BF3AFA">
        <w:t>(</w:t>
      </w:r>
      <w:r w:rsidRPr="00B31684">
        <w:t>7.1</w:t>
      </w:r>
      <w:r w:rsidR="00BF3AFA">
        <w:t>)</w:t>
      </w:r>
      <w:r w:rsidRPr="00B31684">
        <w:t xml:space="preserve"> pouze s tím rozdílem, že napájecí zdroje pro</w:t>
      </w:r>
      <w:r w:rsidR="000B4790">
        <w:t xml:space="preserve"> páry Y a Z </w:t>
      </w:r>
      <w:r w:rsidRPr="00B31684">
        <w:t xml:space="preserve"> jsou vypnuté.</w:t>
      </w:r>
    </w:p>
    <w:p w:rsidR="00580E00" w:rsidRPr="00B31684" w:rsidRDefault="00580E00" w:rsidP="00580E00">
      <w:r w:rsidRPr="00B31684">
        <w:t>Při mapování magnetického pole v ose X jdeme od kladnýc</w:t>
      </w:r>
      <w:r w:rsidR="009779AF" w:rsidRPr="00B31684">
        <w:t>h hodnot</w:t>
      </w:r>
      <w:r w:rsidR="0053356D" w:rsidRPr="00B31684">
        <w:t>,</w:t>
      </w:r>
      <w:r w:rsidR="009779AF" w:rsidRPr="00B31684">
        <w:t xml:space="preserve"> až do hodnot záporných</w:t>
      </w:r>
      <w:r w:rsidR="000B4790">
        <w:t xml:space="preserve"> (myšleno od středu cívek) viz obr. (4</w:t>
      </w:r>
      <w:r w:rsidR="0053356D" w:rsidRPr="00B31684">
        <w:t>.</w:t>
      </w:r>
      <w:r w:rsidR="000B4790">
        <w:t>1</w:t>
      </w:r>
      <w:r w:rsidR="0053356D" w:rsidRPr="00B31684">
        <w:t>)</w:t>
      </w:r>
      <w:r w:rsidR="009779AF" w:rsidRPr="00B31684">
        <w:t xml:space="preserve"> tak, abychom sondou zmapovali všechna potenciální místa vhodná k řízení magneticky aktivních těles. </w:t>
      </w:r>
      <w:r w:rsidR="0053356D" w:rsidRPr="00B31684">
        <w:t>Připojíme</w:t>
      </w:r>
      <w:r w:rsidR="00CC24BE" w:rsidRPr="00B31684">
        <w:t xml:space="preserve"> ke zdroji 25</w:t>
      </w:r>
      <w:r w:rsidR="002B45B0">
        <w:t xml:space="preserve"> </w:t>
      </w:r>
      <w:r w:rsidR="00CC24BE" w:rsidRPr="00B31684">
        <w:t xml:space="preserve">V a proud nastavíme na </w:t>
      </w:r>
      <w:r w:rsidR="002B45B0">
        <w:t>maximální hodnotu, která činí 1,</w:t>
      </w:r>
      <w:r w:rsidR="00CC24BE" w:rsidRPr="00B31684">
        <w:t>128 A.</w:t>
      </w:r>
    </w:p>
    <w:p w:rsidR="00CC24BE" w:rsidRDefault="00CC24BE" w:rsidP="00580E00">
      <w:r w:rsidRPr="00B31684">
        <w:t>Měření provádíme pro 3 horizontální vrstvy a to pro vrstvu či rovinu</w:t>
      </w:r>
      <w:r w:rsidR="00563B81">
        <w:t>,</w:t>
      </w:r>
      <w:r w:rsidRPr="00B31684">
        <w:t xml:space="preserve"> která protíná střed</w:t>
      </w:r>
      <w:r w:rsidR="004B0190" w:rsidRPr="00B31684">
        <w:t xml:space="preserve"> resp. osu</w:t>
      </w:r>
      <w:r w:rsidRPr="00B31684">
        <w:t xml:space="preserve"> cívek</w:t>
      </w:r>
      <w:r w:rsidR="004B0190" w:rsidRPr="00B31684">
        <w:t xml:space="preserve"> a</w:t>
      </w:r>
      <w:r w:rsidRPr="00B31684">
        <w:t xml:space="preserve"> pro vrstvy, jenž hraničí s horní a dolní částí páru cívek.</w:t>
      </w:r>
    </w:p>
    <w:p w:rsidR="003876B3" w:rsidRPr="00B31684" w:rsidRDefault="003876B3" w:rsidP="00580E00"/>
    <w:p w:rsidR="0002293C" w:rsidRPr="0002293C" w:rsidRDefault="0002293C" w:rsidP="0002293C">
      <w:pPr>
        <w:pStyle w:val="Titulek"/>
        <w:keepNext/>
        <w:rPr>
          <w:i/>
          <w:sz w:val="20"/>
          <w:szCs w:val="20"/>
        </w:rPr>
      </w:pPr>
      <w:bookmarkStart w:id="106" w:name="_Toc358214478"/>
      <w:r w:rsidRPr="0002293C">
        <w:rPr>
          <w:i/>
          <w:sz w:val="20"/>
          <w:szCs w:val="20"/>
        </w:rPr>
        <w:lastRenderedPageBreak/>
        <w:t xml:space="preserve">Tabulka </w:t>
      </w:r>
      <w:r w:rsidR="008B1230">
        <w:rPr>
          <w:i/>
          <w:sz w:val="20"/>
          <w:szCs w:val="20"/>
        </w:rPr>
        <w:fldChar w:fldCharType="begin"/>
      </w:r>
      <w:r w:rsidR="003147EC">
        <w:rPr>
          <w:i/>
          <w:sz w:val="20"/>
          <w:szCs w:val="20"/>
        </w:rPr>
        <w:instrText xml:space="preserve"> STYLEREF 1 \s </w:instrText>
      </w:r>
      <w:r w:rsidR="008B1230">
        <w:rPr>
          <w:i/>
          <w:sz w:val="20"/>
          <w:szCs w:val="20"/>
        </w:rPr>
        <w:fldChar w:fldCharType="separate"/>
      </w:r>
      <w:r w:rsidR="00CF602E">
        <w:rPr>
          <w:i/>
          <w:noProof/>
          <w:sz w:val="20"/>
          <w:szCs w:val="20"/>
        </w:rPr>
        <w:t>7</w:t>
      </w:r>
      <w:r w:rsidR="008B1230">
        <w:rPr>
          <w:i/>
          <w:sz w:val="20"/>
          <w:szCs w:val="20"/>
        </w:rPr>
        <w:fldChar w:fldCharType="end"/>
      </w:r>
      <w:r w:rsidR="003147EC">
        <w:rPr>
          <w:i/>
          <w:sz w:val="20"/>
          <w:szCs w:val="20"/>
        </w:rPr>
        <w:t>.</w:t>
      </w:r>
      <w:r w:rsidR="008B1230">
        <w:rPr>
          <w:i/>
          <w:sz w:val="20"/>
          <w:szCs w:val="20"/>
        </w:rPr>
        <w:fldChar w:fldCharType="begin"/>
      </w:r>
      <w:r w:rsidR="003147EC">
        <w:rPr>
          <w:i/>
          <w:sz w:val="20"/>
          <w:szCs w:val="20"/>
        </w:rPr>
        <w:instrText xml:space="preserve"> SEQ Tabulka \* ARABIC \s 1 </w:instrText>
      </w:r>
      <w:r w:rsidR="008B1230">
        <w:rPr>
          <w:i/>
          <w:sz w:val="20"/>
          <w:szCs w:val="20"/>
        </w:rPr>
        <w:fldChar w:fldCharType="separate"/>
      </w:r>
      <w:r w:rsidR="00CF602E">
        <w:rPr>
          <w:i/>
          <w:noProof/>
          <w:sz w:val="20"/>
          <w:szCs w:val="20"/>
        </w:rPr>
        <w:t>2</w:t>
      </w:r>
      <w:r w:rsidR="008B1230">
        <w:rPr>
          <w:i/>
          <w:sz w:val="20"/>
          <w:szCs w:val="20"/>
        </w:rPr>
        <w:fldChar w:fldCharType="end"/>
      </w:r>
      <w:r w:rsidRPr="0002293C">
        <w:rPr>
          <w:i/>
          <w:sz w:val="20"/>
          <w:szCs w:val="20"/>
        </w:rPr>
        <w:t xml:space="preserve"> Měření pro 0. horizontální vrstvu osa X</w:t>
      </w:r>
      <w:bookmarkEnd w:id="106"/>
    </w:p>
    <w:tbl>
      <w:tblPr>
        <w:tblW w:w="8640" w:type="dxa"/>
        <w:tblInd w:w="53" w:type="dxa"/>
        <w:tblCellMar>
          <w:left w:w="70" w:type="dxa"/>
          <w:right w:w="70" w:type="dxa"/>
        </w:tblCellMar>
        <w:tblLook w:val="04A0"/>
      </w:tblPr>
      <w:tblGrid>
        <w:gridCol w:w="960"/>
        <w:gridCol w:w="960"/>
        <w:gridCol w:w="960"/>
        <w:gridCol w:w="960"/>
        <w:gridCol w:w="960"/>
        <w:gridCol w:w="960"/>
        <w:gridCol w:w="960"/>
        <w:gridCol w:w="960"/>
        <w:gridCol w:w="960"/>
      </w:tblGrid>
      <w:tr w:rsidR="00603082" w:rsidRPr="00603082" w:rsidTr="00603082">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B</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[G]</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1,43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29</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4,07</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4,00</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1,72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17</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3,90</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3,73</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2,22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19</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3,57</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2,45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3,35</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7</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2,68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3,13</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2,66</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3,17</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37</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2,45</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3,45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2,20</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3,64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2,06</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12</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3,86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4,05</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1,91</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3,96</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27</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4,09</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1,38</w:t>
            </w:r>
          </w:p>
        </w:tc>
      </w:tr>
      <w:tr w:rsidR="00603082" w:rsidRPr="00603082" w:rsidTr="006030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14</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4,03</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b/>
                <w:bCs/>
                <w:color w:val="000000"/>
                <w:sz w:val="20"/>
                <w:szCs w:val="20"/>
              </w:rPr>
            </w:pPr>
            <w:r w:rsidRPr="00603082">
              <w:rPr>
                <w:rFonts w:ascii="Arial" w:hAnsi="Arial" w:cs="Arial"/>
                <w:b/>
                <w:bCs/>
                <w:color w:val="000000"/>
                <w:sz w:val="20"/>
                <w:szCs w:val="20"/>
              </w:rPr>
              <w:t>28</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center"/>
              <w:rPr>
                <w:rFonts w:ascii="Arial" w:hAnsi="Arial" w:cs="Arial"/>
                <w:color w:val="000000"/>
                <w:sz w:val="20"/>
                <w:szCs w:val="20"/>
              </w:rPr>
            </w:pPr>
            <w:r w:rsidRPr="00603082">
              <w:rPr>
                <w:rFonts w:ascii="Arial" w:hAnsi="Arial" w:cs="Arial"/>
                <w:color w:val="000000"/>
                <w:sz w:val="20"/>
                <w:szCs w:val="20"/>
              </w:rPr>
              <w:t>4,10</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left"/>
              <w:rPr>
                <w:rFonts w:ascii="Calibri" w:hAnsi="Calibri"/>
                <w:color w:val="000000"/>
                <w:sz w:val="22"/>
                <w:szCs w:val="22"/>
              </w:rPr>
            </w:pPr>
            <w:r w:rsidRPr="00603082">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left"/>
              <w:rPr>
                <w:rFonts w:ascii="Calibri" w:hAnsi="Calibri"/>
                <w:color w:val="000000"/>
                <w:sz w:val="22"/>
                <w:szCs w:val="22"/>
              </w:rPr>
            </w:pPr>
            <w:r w:rsidRPr="00603082">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603082" w:rsidRPr="00603082" w:rsidRDefault="00603082" w:rsidP="00603082">
            <w:pPr>
              <w:spacing w:after="0" w:line="240" w:lineRule="auto"/>
              <w:jc w:val="left"/>
              <w:rPr>
                <w:rFonts w:ascii="Calibri" w:hAnsi="Calibri"/>
                <w:color w:val="000000"/>
                <w:sz w:val="22"/>
                <w:szCs w:val="22"/>
              </w:rPr>
            </w:pPr>
            <w:r w:rsidRPr="00603082">
              <w:rPr>
                <w:rFonts w:ascii="Calibri" w:hAnsi="Calibri"/>
                <w:color w:val="000000"/>
                <w:sz w:val="22"/>
                <w:szCs w:val="22"/>
              </w:rPr>
              <w:t> </w:t>
            </w:r>
          </w:p>
        </w:tc>
      </w:tr>
    </w:tbl>
    <w:p w:rsidR="00C15A3E" w:rsidRDefault="00C15A3E" w:rsidP="00046BDD"/>
    <w:p w:rsidR="00C15A3E" w:rsidRDefault="00C15A3E" w:rsidP="00046BDD"/>
    <w:p w:rsidR="0002293C" w:rsidRDefault="0002293C" w:rsidP="0002293C">
      <w:pPr>
        <w:pStyle w:val="Titulek"/>
        <w:keepNext/>
        <w:rPr>
          <w:i/>
          <w:sz w:val="20"/>
          <w:szCs w:val="20"/>
        </w:rPr>
      </w:pPr>
      <w:bookmarkStart w:id="107" w:name="_Toc358214479"/>
      <w:r w:rsidRPr="0002293C">
        <w:rPr>
          <w:i/>
          <w:sz w:val="20"/>
        </w:rPr>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3</w:t>
      </w:r>
      <w:r w:rsidR="008B1230">
        <w:rPr>
          <w:i/>
          <w:sz w:val="20"/>
        </w:rPr>
        <w:fldChar w:fldCharType="end"/>
      </w:r>
      <w:r>
        <w:rPr>
          <w:i/>
          <w:sz w:val="20"/>
        </w:rPr>
        <w:t xml:space="preserve"> </w:t>
      </w:r>
      <w:r w:rsidRPr="00B31684">
        <w:rPr>
          <w:i/>
          <w:sz w:val="20"/>
          <w:szCs w:val="20"/>
        </w:rPr>
        <w:t>Měření pro -1. horizontální vrstvu</w:t>
      </w:r>
      <w:r>
        <w:rPr>
          <w:i/>
          <w:sz w:val="20"/>
          <w:szCs w:val="20"/>
        </w:rPr>
        <w:t xml:space="preserve"> osa X</w:t>
      </w:r>
      <w:bookmarkEnd w:id="107"/>
    </w:p>
    <w:tbl>
      <w:tblPr>
        <w:tblW w:w="5760" w:type="dxa"/>
        <w:jc w:val="center"/>
        <w:tblInd w:w="-33" w:type="dxa"/>
        <w:tblCellMar>
          <w:left w:w="70" w:type="dxa"/>
          <w:right w:w="70" w:type="dxa"/>
        </w:tblCellMar>
        <w:tblLook w:val="04A0"/>
      </w:tblPr>
      <w:tblGrid>
        <w:gridCol w:w="960"/>
        <w:gridCol w:w="960"/>
        <w:gridCol w:w="960"/>
        <w:gridCol w:w="960"/>
        <w:gridCol w:w="960"/>
        <w:gridCol w:w="960"/>
      </w:tblGrid>
      <w:tr w:rsidR="00C15A3E" w:rsidRPr="00C15A3E" w:rsidTr="00C15A3E">
        <w:trPr>
          <w:trHeight w:val="315"/>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č. m.</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d</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B</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č. m.</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d</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B</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[cm]</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[G]</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[cm]</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[G]</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1,57</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17</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2,35</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-140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2,49</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19</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2,74</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4</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3,90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3,32</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5</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-110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4,28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21</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3,80</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6</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6,32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5,57</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7</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9,52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23</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70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9,03</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-80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10,65</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24</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80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11,58</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9</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-70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8,28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25</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10,11</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5,74</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26</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6,53</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11</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3,75</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27</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110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3,89</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3,02</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28</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2,81</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13</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2,79</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29</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2,59</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14</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2,56</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140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2,14</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15</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2,40</w:t>
            </w:r>
          </w:p>
        </w:tc>
        <w:tc>
          <w:tcPr>
            <w:tcW w:w="960" w:type="dxa"/>
            <w:tcBorders>
              <w:top w:val="nil"/>
              <w:left w:val="nil"/>
              <w:bottom w:val="nil"/>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31</w:t>
            </w:r>
          </w:p>
        </w:tc>
        <w:tc>
          <w:tcPr>
            <w:tcW w:w="960" w:type="dxa"/>
            <w:tcBorders>
              <w:top w:val="nil"/>
              <w:left w:val="nil"/>
              <w:bottom w:val="nil"/>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150</w:t>
            </w:r>
          </w:p>
        </w:tc>
        <w:tc>
          <w:tcPr>
            <w:tcW w:w="960" w:type="dxa"/>
            <w:tcBorders>
              <w:top w:val="nil"/>
              <w:left w:val="nil"/>
              <w:bottom w:val="nil"/>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1,86</w:t>
            </w:r>
          </w:p>
        </w:tc>
      </w:tr>
      <w:tr w:rsidR="00C15A3E" w:rsidRPr="00C15A3E" w:rsidTr="00C15A3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16</w:t>
            </w:r>
          </w:p>
        </w:tc>
        <w:tc>
          <w:tcPr>
            <w:tcW w:w="960" w:type="dxa"/>
            <w:tcBorders>
              <w:top w:val="nil"/>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0</w:t>
            </w:r>
          </w:p>
        </w:tc>
        <w:tc>
          <w:tcPr>
            <w:tcW w:w="960" w:type="dxa"/>
            <w:tcBorders>
              <w:top w:val="nil"/>
              <w:left w:val="nil"/>
              <w:bottom w:val="single" w:sz="8" w:space="0" w:color="auto"/>
              <w:right w:val="nil"/>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2,31</w:t>
            </w:r>
          </w:p>
        </w:tc>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r>
    </w:tbl>
    <w:p w:rsidR="00C15A3E" w:rsidRPr="00C15A3E" w:rsidRDefault="00C15A3E" w:rsidP="00C15A3E"/>
    <w:p w:rsidR="00857107" w:rsidRDefault="00857107" w:rsidP="00857107">
      <w:pPr>
        <w:pStyle w:val="Titulek"/>
        <w:keepNext/>
      </w:pPr>
      <w:bookmarkStart w:id="108" w:name="_Toc358214480"/>
      <w:r w:rsidRPr="00857107">
        <w:rPr>
          <w:i/>
          <w:sz w:val="20"/>
        </w:rPr>
        <w:lastRenderedPageBreak/>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4</w:t>
      </w:r>
      <w:r w:rsidR="008B1230">
        <w:rPr>
          <w:i/>
          <w:sz w:val="20"/>
        </w:rPr>
        <w:fldChar w:fldCharType="end"/>
      </w:r>
      <w:r>
        <w:t xml:space="preserve"> </w:t>
      </w:r>
      <w:r w:rsidRPr="00B31684">
        <w:rPr>
          <w:i/>
          <w:sz w:val="20"/>
          <w:szCs w:val="20"/>
        </w:rPr>
        <w:t>Měření pro +1. horizontální vrstvu</w:t>
      </w:r>
      <w:r w:rsidRPr="007B31A7">
        <w:rPr>
          <w:i/>
          <w:sz w:val="20"/>
          <w:szCs w:val="20"/>
        </w:rPr>
        <w:t xml:space="preserve"> </w:t>
      </w:r>
      <w:r>
        <w:rPr>
          <w:i/>
          <w:sz w:val="20"/>
          <w:szCs w:val="20"/>
        </w:rPr>
        <w:t>osa X</w:t>
      </w:r>
      <w:bookmarkEnd w:id="108"/>
    </w:p>
    <w:tbl>
      <w:tblPr>
        <w:tblW w:w="8640" w:type="dxa"/>
        <w:tblInd w:w="53" w:type="dxa"/>
        <w:tblCellMar>
          <w:left w:w="70" w:type="dxa"/>
          <w:right w:w="70" w:type="dxa"/>
        </w:tblCellMar>
        <w:tblLook w:val="04A0"/>
      </w:tblPr>
      <w:tblGrid>
        <w:gridCol w:w="960"/>
        <w:gridCol w:w="960"/>
        <w:gridCol w:w="960"/>
        <w:gridCol w:w="960"/>
        <w:gridCol w:w="960"/>
        <w:gridCol w:w="960"/>
        <w:gridCol w:w="960"/>
        <w:gridCol w:w="960"/>
        <w:gridCol w:w="960"/>
      </w:tblGrid>
      <w:tr w:rsidR="00C15A3E" w:rsidRPr="00C15A3E" w:rsidTr="00C15A3E">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B</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[cm]</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[cm]</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[cm]</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[G]</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5,03</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29</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5,46</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16</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5,35</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4,75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4,87</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1,77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18</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4,41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4,59</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19</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33</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3,82</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6</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2,25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3,75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3,35</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2,54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3,68</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2,82</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3,09</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3,70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36</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2,52</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23</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3,72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2,34</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3,77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3,81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38</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1,70</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4,17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3,95</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1,57</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4,54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26</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4,22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1,31</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13</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4,92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27</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4,20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1,29</w:t>
            </w:r>
          </w:p>
        </w:tc>
      </w:tr>
      <w:tr w:rsidR="00C15A3E" w:rsidRPr="00C15A3E" w:rsidTr="00C15A3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14</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5,12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b/>
                <w:bCs/>
                <w:color w:val="000000"/>
                <w:sz w:val="20"/>
                <w:szCs w:val="20"/>
              </w:rPr>
            </w:pPr>
            <w:r w:rsidRPr="00C15A3E">
              <w:rPr>
                <w:rFonts w:ascii="Arial" w:hAnsi="Arial" w:cs="Arial"/>
                <w:b/>
                <w:bCs/>
                <w:color w:val="000000"/>
                <w:sz w:val="20"/>
                <w:szCs w:val="20"/>
              </w:rPr>
              <w:t>28</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center"/>
              <w:rPr>
                <w:rFonts w:ascii="Arial" w:hAnsi="Arial" w:cs="Arial"/>
                <w:color w:val="000000"/>
                <w:sz w:val="20"/>
                <w:szCs w:val="20"/>
              </w:rPr>
            </w:pPr>
            <w:r w:rsidRPr="00C15A3E">
              <w:rPr>
                <w:rFonts w:ascii="Arial" w:hAnsi="Arial" w:cs="Arial"/>
                <w:color w:val="000000"/>
                <w:sz w:val="20"/>
                <w:szCs w:val="20"/>
              </w:rPr>
              <w:t>5,12</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C15A3E" w:rsidRPr="00C15A3E" w:rsidRDefault="00C15A3E" w:rsidP="00C15A3E">
            <w:pPr>
              <w:spacing w:after="0" w:line="240" w:lineRule="auto"/>
              <w:jc w:val="left"/>
              <w:rPr>
                <w:rFonts w:ascii="Calibri" w:hAnsi="Calibri"/>
                <w:color w:val="000000"/>
                <w:sz w:val="22"/>
                <w:szCs w:val="22"/>
              </w:rPr>
            </w:pPr>
            <w:r w:rsidRPr="00C15A3E">
              <w:rPr>
                <w:rFonts w:ascii="Calibri" w:hAnsi="Calibri"/>
                <w:color w:val="000000"/>
                <w:sz w:val="22"/>
                <w:szCs w:val="22"/>
              </w:rPr>
              <w:t> </w:t>
            </w:r>
          </w:p>
        </w:tc>
      </w:tr>
    </w:tbl>
    <w:p w:rsidR="00857107" w:rsidRDefault="00857107" w:rsidP="005B5D36">
      <w:pPr>
        <w:rPr>
          <w:b/>
        </w:rPr>
      </w:pPr>
    </w:p>
    <w:p w:rsidR="00C15A3E" w:rsidRDefault="00C15A3E" w:rsidP="005B5D36">
      <w:pPr>
        <w:rPr>
          <w:b/>
        </w:rPr>
      </w:pPr>
    </w:p>
    <w:p w:rsidR="00CC24BE" w:rsidRPr="0019721D" w:rsidRDefault="00831BCA" w:rsidP="005B5D36">
      <w:pPr>
        <w:rPr>
          <w:b/>
        </w:rPr>
      </w:pPr>
      <w:r w:rsidRPr="0019721D">
        <w:rPr>
          <w:b/>
        </w:rPr>
        <w:t>Příklad výpočtu pro 21. měření, 0. horizontální vrstva</w:t>
      </w:r>
      <w:r w:rsidR="000B4790" w:rsidRPr="0019721D">
        <w:rPr>
          <w:b/>
        </w:rPr>
        <w:t>,</w:t>
      </w:r>
      <w:r w:rsidR="00614340">
        <w:rPr>
          <w:b/>
        </w:rPr>
        <w:t xml:space="preserve"> t</w:t>
      </w:r>
      <w:r w:rsidR="000B4790" w:rsidRPr="0019721D">
        <w:rPr>
          <w:b/>
        </w:rPr>
        <w:t>abulka 7.1</w:t>
      </w:r>
      <w:r w:rsidRPr="0019721D">
        <w:rPr>
          <w:b/>
        </w:rPr>
        <w:t>:</w:t>
      </w:r>
    </w:p>
    <w:p w:rsidR="00831BCA" w:rsidRPr="00B31684" w:rsidRDefault="008B1230" w:rsidP="00046BDD">
      <m:oMathPara>
        <m:oMath>
          <m:sSub>
            <m:sSubPr>
              <m:ctrlPr>
                <w:rPr>
                  <w:rFonts w:ascii="Cambria Math" w:eastAsiaTheme="minorHAnsi" w:hAnsi="Cambria Math" w:cs="Times-Roman"/>
                  <w:i/>
                  <w:lang w:eastAsia="en-US"/>
                </w:rPr>
              </m:ctrlPr>
            </m:sSubPr>
            <m:e>
              <m:r>
                <w:rPr>
                  <w:rFonts w:ascii="Cambria Math" w:eastAsiaTheme="minorHAnsi" w:hAnsi="Cambria Math" w:cs="Times-Roman"/>
                  <w:lang w:eastAsia="en-US"/>
                </w:rPr>
                <m:t>Bc</m:t>
              </m:r>
            </m:e>
            <m:sub>
              <m:d>
                <m:dPr>
                  <m:ctrlPr>
                    <w:rPr>
                      <w:rFonts w:ascii="Cambria Math" w:eastAsiaTheme="minorHAnsi" w:hAnsi="Cambria Math" w:cs="Times-Roman"/>
                      <w:i/>
                      <w:lang w:eastAsia="en-US"/>
                    </w:rPr>
                  </m:ctrlPr>
                </m:dPr>
                <m:e>
                  <m:r>
                    <w:rPr>
                      <w:rFonts w:ascii="Cambria Math" w:eastAsiaTheme="minorHAnsi" w:hAnsi="Cambria Math" w:cs="Times-Roman"/>
                      <w:lang w:eastAsia="en-US"/>
                    </w:rPr>
                    <m:t>x</m:t>
                  </m:r>
                </m:e>
              </m:d>
            </m:sub>
          </m:sSub>
          <m:r>
            <w:rPr>
              <w:rFonts w:ascii="Cambria Math" w:eastAsiaTheme="minorHAnsi" w:hAnsi="Cambria Math" w:cs="Times-Roman"/>
              <w:lang w:eastAsia="en-US"/>
            </w:rPr>
            <m:t>=Br</m:t>
          </m:r>
          <m:f>
            <m:fPr>
              <m:ctrlPr>
                <w:rPr>
                  <w:rFonts w:ascii="Cambria Math" w:eastAsiaTheme="minorHAnsi" w:hAnsi="Cambria Math" w:cs="Times-Roman"/>
                  <w:i/>
                  <w:lang w:eastAsia="en-US"/>
                </w:rPr>
              </m:ctrlPr>
            </m:fPr>
            <m:num>
              <m:r>
                <w:rPr>
                  <w:rFonts w:ascii="Cambria Math" w:eastAsiaTheme="minorHAnsi" w:hAnsi="Cambria Math" w:cs="Times-Roman"/>
                  <w:lang w:eastAsia="en-US"/>
                </w:rPr>
                <m:t>R</m:t>
              </m:r>
            </m:num>
            <m:den>
              <m:r>
                <w:rPr>
                  <w:rFonts w:ascii="Cambria Math" w:eastAsiaTheme="minorHAnsi" w:hAnsi="Cambria Math" w:cs="Times-Roman"/>
                  <w:lang w:eastAsia="en-US"/>
                </w:rPr>
                <m:t>r</m:t>
              </m:r>
            </m:den>
          </m:f>
          <m:r>
            <w:rPr>
              <w:rFonts w:ascii="Cambria Math" w:eastAsiaTheme="minorHAnsi" w:hAnsi="Cambria Math" w:cs="Times-Roman"/>
              <w:lang w:eastAsia="en-US"/>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IN</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3</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NIR</m:t>
              </m:r>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*70*1,128*</m:t>
              </m:r>
              <m:sSup>
                <m:sSupPr>
                  <m:ctrlPr>
                    <w:rPr>
                      <w:rFonts w:ascii="Cambria Math" w:hAnsi="Cambria Math"/>
                      <w:i/>
                    </w:rPr>
                  </m:ctrlPr>
                </m:sSupPr>
                <m:e>
                  <m:r>
                    <w:rPr>
                      <w:rFonts w:ascii="Cambria Math" w:hAnsi="Cambria Math"/>
                    </w:rPr>
                    <m:t>0,125</m:t>
                  </m:r>
                </m:e>
                <m:sup>
                  <m:r>
                    <w:rPr>
                      <w:rFonts w:ascii="Cambria Math" w:hAnsi="Cambria Math"/>
                    </w:rPr>
                    <m:t>2</m:t>
                  </m:r>
                </m:sup>
              </m:sSup>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0,125</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=396,896μT=3,96G</m:t>
          </m:r>
        </m:oMath>
      </m:oMathPara>
    </w:p>
    <w:p w:rsidR="0064779D" w:rsidRPr="0064779D" w:rsidRDefault="00831BCA" w:rsidP="001A0F0A">
      <w:pPr>
        <w:jc w:val="center"/>
      </w:pPr>
      <w:r w:rsidRPr="00B31684">
        <w:rPr>
          <w:noProof/>
        </w:rPr>
        <w:lastRenderedPageBreak/>
        <w:drawing>
          <wp:inline distT="0" distB="0" distL="0" distR="0">
            <wp:extent cx="5580380" cy="3348465"/>
            <wp:effectExtent l="19050" t="0" r="20320" b="4335"/>
            <wp:docPr id="19"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A0F0A" w:rsidRPr="00B31684" w:rsidRDefault="001A0F0A" w:rsidP="001A0F0A">
      <w:pPr>
        <w:jc w:val="center"/>
        <w:rPr>
          <w:i/>
          <w:sz w:val="20"/>
          <w:szCs w:val="20"/>
        </w:rPr>
      </w:pPr>
      <w:r w:rsidRPr="00B31684">
        <w:rPr>
          <w:i/>
          <w:sz w:val="20"/>
          <w:szCs w:val="20"/>
        </w:rPr>
        <w:t>Graf 7.1 Závislost magnetické indukce na vzdálenosti od středu v 0.</w:t>
      </w:r>
      <w:r w:rsidR="00D10D36" w:rsidRPr="00B31684">
        <w:rPr>
          <w:i/>
          <w:sz w:val="20"/>
          <w:szCs w:val="20"/>
        </w:rPr>
        <w:t xml:space="preserve"> </w:t>
      </w:r>
      <w:r w:rsidR="007B31A7">
        <w:rPr>
          <w:i/>
          <w:sz w:val="20"/>
          <w:szCs w:val="20"/>
        </w:rPr>
        <w:t>v</w:t>
      </w:r>
      <w:r w:rsidRPr="00B31684">
        <w:rPr>
          <w:i/>
          <w:sz w:val="20"/>
          <w:szCs w:val="20"/>
        </w:rPr>
        <w:t>rstvě</w:t>
      </w:r>
      <w:r w:rsidR="007B31A7">
        <w:rPr>
          <w:i/>
          <w:sz w:val="20"/>
          <w:szCs w:val="20"/>
        </w:rPr>
        <w:t xml:space="preserve"> osa X</w:t>
      </w:r>
    </w:p>
    <w:p w:rsidR="00D47A1E" w:rsidRDefault="00D47A1E" w:rsidP="00D10D36">
      <w:pPr>
        <w:jc w:val="center"/>
        <w:rPr>
          <w:i/>
          <w:sz w:val="20"/>
          <w:szCs w:val="20"/>
        </w:rPr>
      </w:pPr>
      <w:r w:rsidRPr="00D47A1E">
        <w:rPr>
          <w:noProof/>
        </w:rPr>
        <w:drawing>
          <wp:inline distT="0" distB="0" distL="0" distR="0">
            <wp:extent cx="5590334" cy="3455581"/>
            <wp:effectExtent l="19050" t="0" r="10366" b="0"/>
            <wp:docPr id="27"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10D36" w:rsidRPr="00D47A1E" w:rsidRDefault="00D10D36" w:rsidP="00D10D36">
      <w:pPr>
        <w:jc w:val="center"/>
      </w:pPr>
      <w:r w:rsidRPr="00B31684">
        <w:rPr>
          <w:i/>
          <w:sz w:val="20"/>
          <w:szCs w:val="20"/>
        </w:rPr>
        <w:t xml:space="preserve">Graf 7.2 Závislost magnetické indukce na vzdálenosti od středu v -1. </w:t>
      </w:r>
      <w:r w:rsidR="007B31A7">
        <w:rPr>
          <w:i/>
          <w:sz w:val="20"/>
          <w:szCs w:val="20"/>
        </w:rPr>
        <w:t>v</w:t>
      </w:r>
      <w:r w:rsidRPr="00B31684">
        <w:rPr>
          <w:i/>
          <w:sz w:val="20"/>
          <w:szCs w:val="20"/>
        </w:rPr>
        <w:t>rstvě</w:t>
      </w:r>
      <w:r w:rsidR="007B31A7">
        <w:rPr>
          <w:i/>
          <w:sz w:val="20"/>
          <w:szCs w:val="20"/>
        </w:rPr>
        <w:t xml:space="preserve"> osa X</w:t>
      </w:r>
    </w:p>
    <w:p w:rsidR="00D10D36" w:rsidRPr="00B31684" w:rsidRDefault="00D47A1E" w:rsidP="00831BCA">
      <w:pPr>
        <w:jc w:val="center"/>
      </w:pPr>
      <w:r w:rsidRPr="00D47A1E">
        <w:rPr>
          <w:noProof/>
        </w:rPr>
        <w:lastRenderedPageBreak/>
        <w:drawing>
          <wp:inline distT="0" distB="0" distL="0" distR="0">
            <wp:extent cx="5585254" cy="3487479"/>
            <wp:effectExtent l="19050" t="0" r="15446" b="0"/>
            <wp:docPr id="29"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4B0190" w:rsidRPr="00B31684" w:rsidRDefault="004B0190" w:rsidP="004B0190">
      <w:pPr>
        <w:jc w:val="center"/>
        <w:rPr>
          <w:i/>
          <w:sz w:val="20"/>
          <w:szCs w:val="20"/>
        </w:rPr>
      </w:pPr>
      <w:r w:rsidRPr="00B31684">
        <w:rPr>
          <w:i/>
          <w:sz w:val="20"/>
          <w:szCs w:val="20"/>
        </w:rPr>
        <w:t xml:space="preserve">Graf 7.3 Závislost magnetické indukce na vzdálenosti od středu v +1. </w:t>
      </w:r>
      <w:r w:rsidR="007B31A7">
        <w:rPr>
          <w:i/>
          <w:sz w:val="20"/>
          <w:szCs w:val="20"/>
        </w:rPr>
        <w:t>v</w:t>
      </w:r>
      <w:r w:rsidRPr="00B31684">
        <w:rPr>
          <w:i/>
          <w:sz w:val="20"/>
          <w:szCs w:val="20"/>
        </w:rPr>
        <w:t>rstvě</w:t>
      </w:r>
      <w:r w:rsidR="007B31A7">
        <w:rPr>
          <w:i/>
          <w:sz w:val="20"/>
          <w:szCs w:val="20"/>
        </w:rPr>
        <w:t xml:space="preserve"> osa X</w:t>
      </w:r>
    </w:p>
    <w:p w:rsidR="004B0190" w:rsidRPr="00B31684" w:rsidRDefault="00E3538A" w:rsidP="00E3538A">
      <w:r w:rsidRPr="00B31684">
        <w:t xml:space="preserve">Z grafických závislostí je jasně patrné, že oblast vhodná pro řízení je v ose cívek tedy v 0. horizontální vrstvě jelikož magnetické pole v této oblasti je homogenní. Má velikost přibližně 4 G což pro experimentální úlohy dostačuje. Pokud tedy umístíme míček s magneticky aktivním tělesem uvnitř, můžeme jej </w:t>
      </w:r>
      <w:r w:rsidR="00AF5705" w:rsidRPr="00B31684">
        <w:t>horizontálně orientovat.</w:t>
      </w:r>
      <w:r w:rsidRPr="00B31684">
        <w:t xml:space="preserve">  </w:t>
      </w:r>
    </w:p>
    <w:p w:rsidR="005157AE" w:rsidRPr="00B31684" w:rsidRDefault="00855945" w:rsidP="00855945">
      <w:pPr>
        <w:pStyle w:val="Nadpis2"/>
      </w:pPr>
      <w:bookmarkStart w:id="109" w:name="_Toc358786084"/>
      <w:r w:rsidRPr="00B31684">
        <w:t>Měření magnetické indukce v ose Y</w:t>
      </w:r>
      <w:bookmarkEnd w:id="109"/>
    </w:p>
    <w:p w:rsidR="00F32909" w:rsidRPr="00B31684" w:rsidRDefault="00F32909" w:rsidP="00F32909">
      <w:r w:rsidRPr="00B31684">
        <w:t xml:space="preserve">Pracoviště jsem zapojil dle schématu </w:t>
      </w:r>
      <w:r w:rsidR="00BF3AFA">
        <w:t>(</w:t>
      </w:r>
      <w:r w:rsidRPr="00B31684">
        <w:t>7.1</w:t>
      </w:r>
      <w:r w:rsidR="00BF3AFA">
        <w:t>)</w:t>
      </w:r>
      <w:r w:rsidRPr="00B31684">
        <w:t xml:space="preserve"> pouze s tím rozdílem, že napájecí zdroje pro</w:t>
      </w:r>
      <w:r w:rsidR="00563B81">
        <w:t xml:space="preserve"> páry X a Z </w:t>
      </w:r>
      <w:r w:rsidRPr="00B31684">
        <w:t xml:space="preserve"> jsou vypnuté.</w:t>
      </w:r>
    </w:p>
    <w:p w:rsidR="00F32909" w:rsidRPr="00B31684" w:rsidRDefault="00F32909" w:rsidP="00F32909">
      <w:r w:rsidRPr="00B31684">
        <w:t>Při mapování magnetického pole v ose Y jdeme od kladných hodnot, až do hodnot záporných</w:t>
      </w:r>
      <w:r w:rsidR="00563B81">
        <w:t>, viz obr. (4.1</w:t>
      </w:r>
      <w:r w:rsidRPr="00B31684">
        <w:t>) tak, abychom sondou zmapovali všechna potenciální místa vhodná k řízení magneticky aktivních těles. Připojíme ke zdroji 25</w:t>
      </w:r>
      <w:r w:rsidR="00BF3AFA">
        <w:t xml:space="preserve"> </w:t>
      </w:r>
      <w:r w:rsidRPr="00B31684">
        <w:t>V a proud nastavíme na max</w:t>
      </w:r>
      <w:r w:rsidR="00133ABB" w:rsidRPr="00B31684">
        <w:t>imální hodnotu, která činí 1</w:t>
      </w:r>
      <w:r w:rsidR="0064779D">
        <w:t>,</w:t>
      </w:r>
      <w:r w:rsidR="00133ABB" w:rsidRPr="00B31684">
        <w:t>132</w:t>
      </w:r>
      <w:r w:rsidRPr="00B31684">
        <w:t xml:space="preserve"> A.</w:t>
      </w:r>
    </w:p>
    <w:p w:rsidR="00F32909" w:rsidRPr="00B31684" w:rsidRDefault="00F32909" w:rsidP="00F32909">
      <w:r w:rsidRPr="00B31684">
        <w:t>Měření provádíme pro 3 horizontální vrstvy a to pro vrstvu či rovinu</w:t>
      </w:r>
      <w:r w:rsidR="007F20E3">
        <w:t>,</w:t>
      </w:r>
      <w:r w:rsidRPr="00B31684">
        <w:t xml:space="preserve"> která protíná střed resp. osu cívek a pro vrstvy, jenž hraničí s horní a dolní částí páru cívek.</w:t>
      </w:r>
    </w:p>
    <w:p w:rsidR="00133ABB" w:rsidRPr="00B31684" w:rsidRDefault="00133ABB" w:rsidP="00F32909"/>
    <w:p w:rsidR="00133ABB" w:rsidRPr="00B31684" w:rsidRDefault="00133ABB" w:rsidP="00F32909"/>
    <w:p w:rsidR="00133ABB" w:rsidRPr="00B31684" w:rsidRDefault="00133ABB" w:rsidP="00F32909"/>
    <w:p w:rsidR="00857107" w:rsidRDefault="00857107" w:rsidP="00857107">
      <w:pPr>
        <w:pStyle w:val="Titulek"/>
        <w:keepNext/>
        <w:rPr>
          <w:i/>
          <w:sz w:val="20"/>
          <w:szCs w:val="20"/>
        </w:rPr>
      </w:pPr>
      <w:bookmarkStart w:id="110" w:name="_Toc358214481"/>
      <w:r w:rsidRPr="00857107">
        <w:rPr>
          <w:i/>
          <w:sz w:val="20"/>
        </w:rPr>
        <w:lastRenderedPageBreak/>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5</w:t>
      </w:r>
      <w:r w:rsidR="008B1230">
        <w:rPr>
          <w:i/>
          <w:sz w:val="20"/>
        </w:rPr>
        <w:fldChar w:fldCharType="end"/>
      </w:r>
      <w:r>
        <w:rPr>
          <w:i/>
          <w:sz w:val="20"/>
        </w:rPr>
        <w:t xml:space="preserve"> </w:t>
      </w:r>
      <w:r w:rsidRPr="00B31684">
        <w:rPr>
          <w:i/>
          <w:sz w:val="20"/>
          <w:szCs w:val="20"/>
        </w:rPr>
        <w:t>Měření pro 0. horizontální vrstvu</w:t>
      </w:r>
      <w:r>
        <w:rPr>
          <w:i/>
          <w:sz w:val="20"/>
          <w:szCs w:val="20"/>
        </w:rPr>
        <w:t xml:space="preserve"> osa Y</w:t>
      </w:r>
      <w:bookmarkEnd w:id="110"/>
    </w:p>
    <w:tbl>
      <w:tblPr>
        <w:tblW w:w="8640" w:type="dxa"/>
        <w:tblInd w:w="-33" w:type="dxa"/>
        <w:tblCellMar>
          <w:left w:w="70" w:type="dxa"/>
          <w:right w:w="70" w:type="dxa"/>
        </w:tblCellMar>
        <w:tblLook w:val="04A0"/>
      </w:tblPr>
      <w:tblGrid>
        <w:gridCol w:w="960"/>
        <w:gridCol w:w="960"/>
        <w:gridCol w:w="960"/>
        <w:gridCol w:w="960"/>
        <w:gridCol w:w="960"/>
        <w:gridCol w:w="960"/>
        <w:gridCol w:w="960"/>
        <w:gridCol w:w="960"/>
        <w:gridCol w:w="960"/>
      </w:tblGrid>
      <w:tr w:rsidR="000E1E1E" w:rsidRPr="000E1E1E" w:rsidTr="000E1E1E">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B</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[G]</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[mm]</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[G]</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1 </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4,50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29</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3,92</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4,58</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3,67</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1,65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17</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4,62</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3,35</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1,83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18</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32</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3,07</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2,14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19</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2,76</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2,36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2,46</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7</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2,66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2,18</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8</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-130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2,84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22</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150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1,90</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37</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160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1,68</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3,34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4,56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38</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170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1,48</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3,64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4,54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180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1,27</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12</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3,91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4,46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190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1,11</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13</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4,21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27</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4,34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41</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0,91</w:t>
            </w:r>
          </w:p>
        </w:tc>
      </w:tr>
      <w:tr w:rsidR="000E1E1E" w:rsidRPr="000E1E1E" w:rsidTr="000E1E1E">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14</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4,36</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28</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4,15</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r>
    </w:tbl>
    <w:p w:rsidR="000E1E1E" w:rsidRDefault="000E1E1E" w:rsidP="000E1E1E"/>
    <w:p w:rsidR="000E1E1E" w:rsidRPr="000E1E1E" w:rsidRDefault="000E1E1E" w:rsidP="000E1E1E"/>
    <w:p w:rsidR="00857107" w:rsidRPr="00857107" w:rsidRDefault="00857107" w:rsidP="00857107">
      <w:pPr>
        <w:pStyle w:val="Titulek"/>
        <w:keepNext/>
        <w:rPr>
          <w:i/>
          <w:sz w:val="20"/>
        </w:rPr>
      </w:pPr>
      <w:bookmarkStart w:id="111" w:name="_Toc358214482"/>
      <w:r w:rsidRPr="00857107">
        <w:rPr>
          <w:i/>
          <w:sz w:val="20"/>
        </w:rPr>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6</w:t>
      </w:r>
      <w:r w:rsidR="008B1230">
        <w:rPr>
          <w:i/>
          <w:sz w:val="20"/>
        </w:rPr>
        <w:fldChar w:fldCharType="end"/>
      </w:r>
      <w:r w:rsidRPr="00857107">
        <w:rPr>
          <w:i/>
          <w:sz w:val="20"/>
        </w:rPr>
        <w:t xml:space="preserve"> </w:t>
      </w:r>
      <w:r w:rsidRPr="00B31684">
        <w:rPr>
          <w:i/>
          <w:sz w:val="20"/>
          <w:szCs w:val="20"/>
        </w:rPr>
        <w:t>Měření pro  -1. horizontální vrstvu</w:t>
      </w:r>
      <w:r>
        <w:rPr>
          <w:i/>
          <w:sz w:val="20"/>
          <w:szCs w:val="20"/>
        </w:rPr>
        <w:t xml:space="preserve"> osa Y</w:t>
      </w:r>
      <w:bookmarkEnd w:id="111"/>
    </w:p>
    <w:tbl>
      <w:tblPr>
        <w:tblW w:w="5760" w:type="dxa"/>
        <w:jc w:val="center"/>
        <w:tblInd w:w="53" w:type="dxa"/>
        <w:tblCellMar>
          <w:left w:w="70" w:type="dxa"/>
          <w:right w:w="70" w:type="dxa"/>
        </w:tblCellMar>
        <w:tblLook w:val="04A0"/>
      </w:tblPr>
      <w:tblGrid>
        <w:gridCol w:w="960"/>
        <w:gridCol w:w="960"/>
        <w:gridCol w:w="960"/>
        <w:gridCol w:w="960"/>
        <w:gridCol w:w="960"/>
        <w:gridCol w:w="960"/>
      </w:tblGrid>
      <w:tr w:rsidR="000E1E1E" w:rsidRPr="000E1E1E" w:rsidTr="000E1E1E">
        <w:trPr>
          <w:trHeight w:val="315"/>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č. m.</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d</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B</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č. m.</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d</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B</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[cm]</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[G]</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[cm]</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[G]</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-150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0,91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17</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2,93</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1,05</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18</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3,07</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-130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1,23</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3,43</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4</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4,30</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5</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1,73</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50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6,15</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6</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2,17</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9,68</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7</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2,57</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23</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70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10,79</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8</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-80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3,54</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24</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80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9,20</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-70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6,32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25</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6,46</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-60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7,52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26</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4,22</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-50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11,90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27</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110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2,88</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9,29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28</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2,15</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13</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5,82</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29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130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1,70</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14</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4,21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1,42</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15</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3,38</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31</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150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1,27</w:t>
            </w:r>
          </w:p>
        </w:tc>
      </w:tr>
      <w:tr w:rsidR="000E1E1E" w:rsidRPr="000E1E1E" w:rsidTr="000E1E1E">
        <w:trPr>
          <w:trHeight w:val="315"/>
          <w:jc w:val="center"/>
        </w:trPr>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b/>
                <w:bCs/>
                <w:color w:val="000000"/>
                <w:sz w:val="20"/>
                <w:szCs w:val="20"/>
              </w:rPr>
            </w:pPr>
            <w:r w:rsidRPr="000E1E1E">
              <w:rPr>
                <w:rFonts w:ascii="Arial" w:hAnsi="Arial" w:cs="Arial"/>
                <w:b/>
                <w:bCs/>
                <w:color w:val="000000"/>
                <w:sz w:val="20"/>
                <w:szCs w:val="20"/>
              </w:rPr>
              <w:t>16</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0</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center"/>
              <w:rPr>
                <w:rFonts w:ascii="Arial" w:hAnsi="Arial" w:cs="Arial"/>
                <w:color w:val="000000"/>
                <w:sz w:val="20"/>
                <w:szCs w:val="20"/>
              </w:rPr>
            </w:pPr>
            <w:r w:rsidRPr="000E1E1E">
              <w:rPr>
                <w:rFonts w:ascii="Arial" w:hAnsi="Arial" w:cs="Arial"/>
                <w:color w:val="000000"/>
                <w:sz w:val="20"/>
                <w:szCs w:val="20"/>
              </w:rPr>
              <w:t>2,99</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c>
          <w:tcPr>
            <w:tcW w:w="960" w:type="dxa"/>
            <w:tcBorders>
              <w:top w:val="nil"/>
              <w:left w:val="nil"/>
              <w:bottom w:val="single" w:sz="8" w:space="0" w:color="auto"/>
              <w:right w:val="single" w:sz="8" w:space="0" w:color="auto"/>
            </w:tcBorders>
            <w:shd w:val="clear" w:color="auto" w:fill="auto"/>
            <w:noWrap/>
            <w:vAlign w:val="bottom"/>
            <w:hideMark/>
          </w:tcPr>
          <w:p w:rsidR="000E1E1E" w:rsidRPr="000E1E1E" w:rsidRDefault="000E1E1E" w:rsidP="000E1E1E">
            <w:pPr>
              <w:spacing w:after="0" w:line="240" w:lineRule="auto"/>
              <w:jc w:val="left"/>
              <w:rPr>
                <w:rFonts w:ascii="Calibri" w:hAnsi="Calibri"/>
                <w:color w:val="000000"/>
                <w:sz w:val="22"/>
                <w:szCs w:val="22"/>
              </w:rPr>
            </w:pPr>
            <w:r w:rsidRPr="000E1E1E">
              <w:rPr>
                <w:rFonts w:ascii="Calibri" w:hAnsi="Calibri"/>
                <w:color w:val="000000"/>
                <w:sz w:val="22"/>
                <w:szCs w:val="22"/>
              </w:rPr>
              <w:t> </w:t>
            </w:r>
          </w:p>
        </w:tc>
      </w:tr>
    </w:tbl>
    <w:p w:rsidR="000E1E1E" w:rsidRPr="00B31684" w:rsidRDefault="000E1E1E" w:rsidP="00DF4684">
      <w:pPr>
        <w:jc w:val="center"/>
        <w:rPr>
          <w:i/>
          <w:sz w:val="20"/>
          <w:szCs w:val="20"/>
        </w:rPr>
      </w:pPr>
    </w:p>
    <w:p w:rsidR="00857107" w:rsidRDefault="00857107" w:rsidP="00857107">
      <w:pPr>
        <w:pStyle w:val="Titulek"/>
        <w:keepNext/>
      </w:pPr>
      <w:bookmarkStart w:id="112" w:name="_Toc358214483"/>
      <w:r w:rsidRPr="00857107">
        <w:rPr>
          <w:i/>
          <w:sz w:val="20"/>
        </w:rPr>
        <w:lastRenderedPageBreak/>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7</w:t>
      </w:r>
      <w:r w:rsidR="008B1230">
        <w:rPr>
          <w:i/>
          <w:sz w:val="20"/>
        </w:rPr>
        <w:fldChar w:fldCharType="end"/>
      </w:r>
      <w:r>
        <w:t xml:space="preserve"> </w:t>
      </w:r>
      <w:r w:rsidR="000E1E1E">
        <w:rPr>
          <w:i/>
          <w:sz w:val="20"/>
          <w:szCs w:val="20"/>
        </w:rPr>
        <w:t xml:space="preserve">Měření </w:t>
      </w:r>
      <w:r w:rsidRPr="00B31684">
        <w:rPr>
          <w:i/>
          <w:sz w:val="20"/>
          <w:szCs w:val="20"/>
        </w:rPr>
        <w:t>pro +1. horizontální vrstvu</w:t>
      </w:r>
      <w:r>
        <w:rPr>
          <w:i/>
          <w:sz w:val="20"/>
          <w:szCs w:val="20"/>
        </w:rPr>
        <w:t xml:space="preserve"> osa Y</w:t>
      </w:r>
      <w:bookmarkEnd w:id="112"/>
    </w:p>
    <w:tbl>
      <w:tblPr>
        <w:tblW w:w="5760" w:type="dxa"/>
        <w:jc w:val="center"/>
        <w:tblInd w:w="53" w:type="dxa"/>
        <w:tblCellMar>
          <w:left w:w="70" w:type="dxa"/>
          <w:right w:w="70" w:type="dxa"/>
        </w:tblCellMar>
        <w:tblLook w:val="04A0"/>
      </w:tblPr>
      <w:tblGrid>
        <w:gridCol w:w="960"/>
        <w:gridCol w:w="960"/>
        <w:gridCol w:w="960"/>
        <w:gridCol w:w="960"/>
        <w:gridCol w:w="960"/>
        <w:gridCol w:w="960"/>
      </w:tblGrid>
      <w:tr w:rsidR="00DF4684" w:rsidRPr="00B31684" w:rsidTr="00DF4684">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č. 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B</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[cm]</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[G]</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[cm]</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[G]</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-200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0,672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3,05</w:t>
            </w:r>
            <w:r w:rsidR="005C0558">
              <w:rPr>
                <w:rFonts w:ascii="Arial" w:hAnsi="Arial" w:cs="Arial"/>
                <w:sz w:val="20"/>
                <w:szCs w:val="20"/>
              </w:rPr>
              <w:t>0</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-190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0,772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23</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3,549</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-180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0,928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4,564</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-170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1,054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6,576</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-160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1,142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26</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9,065</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6</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-150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1,258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27</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60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9,8</w:t>
            </w:r>
            <w:r w:rsidR="005C0558">
              <w:rPr>
                <w:rFonts w:ascii="Arial" w:hAnsi="Arial" w:cs="Arial"/>
                <w:sz w:val="20"/>
                <w:szCs w:val="20"/>
              </w:rPr>
              <w:t>00</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7</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-140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1,535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8,612</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-130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1,795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4,836</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9</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2,284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3,257</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-110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2,952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31</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2,475</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11</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4,184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110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1,745</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6,472</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33</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1,652</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13</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9,055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130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1,425</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9,57</w:t>
            </w:r>
            <w:r w:rsidR="005C0558">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140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1,221</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-60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7,524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36</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150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1,069</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16</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5,144</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37</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160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0,972</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17</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3,735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170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0,877</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18</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3,11</w:t>
            </w:r>
            <w:r w:rsidR="005C0558">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180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0,78</w:t>
            </w:r>
            <w:r w:rsidR="005C0558">
              <w:rPr>
                <w:rFonts w:ascii="Arial" w:hAnsi="Arial" w:cs="Arial"/>
                <w:sz w:val="20"/>
                <w:szCs w:val="20"/>
              </w:rPr>
              <w:t>0</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19</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2,899</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190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0,7</w:t>
            </w:r>
            <w:r w:rsidR="005C0558">
              <w:rPr>
                <w:rFonts w:ascii="Arial" w:hAnsi="Arial" w:cs="Arial"/>
                <w:sz w:val="20"/>
                <w:szCs w:val="20"/>
              </w:rPr>
              <w:t>00</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2,735</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200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0,638</w:t>
            </w:r>
          </w:p>
        </w:tc>
      </w:tr>
      <w:tr w:rsidR="00DF4684" w:rsidRPr="00B31684" w:rsidTr="00DF468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F4684" w:rsidRPr="005C0558" w:rsidRDefault="00DF4684" w:rsidP="00DF4684">
            <w:pPr>
              <w:spacing w:after="0" w:line="240" w:lineRule="auto"/>
              <w:jc w:val="center"/>
              <w:rPr>
                <w:rFonts w:ascii="Arial" w:hAnsi="Arial" w:cs="Arial"/>
                <w:b/>
                <w:sz w:val="20"/>
                <w:szCs w:val="20"/>
              </w:rPr>
            </w:pPr>
            <w:r w:rsidRPr="005C0558">
              <w:rPr>
                <w:rFonts w:ascii="Arial" w:hAnsi="Arial" w:cs="Arial"/>
                <w:b/>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DF4684" w:rsidRPr="00B31684" w:rsidRDefault="00DF4684" w:rsidP="00DF4684">
            <w:pPr>
              <w:spacing w:after="0" w:line="240" w:lineRule="auto"/>
              <w:jc w:val="center"/>
              <w:rPr>
                <w:rFonts w:ascii="Arial" w:hAnsi="Arial" w:cs="Arial"/>
                <w:sz w:val="20"/>
                <w:szCs w:val="20"/>
              </w:rPr>
            </w:pPr>
            <w:r w:rsidRPr="00B31684">
              <w:rPr>
                <w:rFonts w:ascii="Arial" w:hAnsi="Arial" w:cs="Arial"/>
                <w:sz w:val="20"/>
                <w:szCs w:val="20"/>
              </w:rPr>
              <w:t>2,787</w:t>
            </w:r>
          </w:p>
        </w:tc>
        <w:tc>
          <w:tcPr>
            <w:tcW w:w="960" w:type="dxa"/>
            <w:tcBorders>
              <w:top w:val="nil"/>
              <w:left w:val="nil"/>
              <w:bottom w:val="single" w:sz="4" w:space="0" w:color="auto"/>
              <w:right w:val="single" w:sz="4" w:space="0" w:color="auto"/>
            </w:tcBorders>
            <w:shd w:val="clear" w:color="auto" w:fill="auto"/>
            <w:noWrap/>
            <w:vAlign w:val="bottom"/>
            <w:hideMark/>
          </w:tcPr>
          <w:p w:rsidR="00DF4684" w:rsidRPr="00B31684" w:rsidRDefault="00DF4684" w:rsidP="00DF4684">
            <w:pPr>
              <w:spacing w:after="0" w:line="240" w:lineRule="auto"/>
              <w:jc w:val="left"/>
              <w:rPr>
                <w:rFonts w:ascii="Calibri" w:hAnsi="Calibri"/>
                <w:color w:val="000000"/>
                <w:sz w:val="22"/>
                <w:szCs w:val="22"/>
              </w:rPr>
            </w:pPr>
            <w:r w:rsidRPr="00B31684">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DF4684" w:rsidRPr="00B31684" w:rsidRDefault="00DF4684" w:rsidP="00DF4684">
            <w:pPr>
              <w:spacing w:after="0" w:line="240" w:lineRule="auto"/>
              <w:jc w:val="left"/>
              <w:rPr>
                <w:rFonts w:ascii="Calibri" w:hAnsi="Calibri"/>
                <w:color w:val="000000"/>
                <w:sz w:val="22"/>
                <w:szCs w:val="22"/>
              </w:rPr>
            </w:pPr>
            <w:r w:rsidRPr="00B31684">
              <w:rPr>
                <w:rFonts w:ascii="Calibri" w:hAnsi="Calibr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DF4684" w:rsidRPr="00B31684" w:rsidRDefault="00DF4684" w:rsidP="00DF4684">
            <w:pPr>
              <w:spacing w:after="0" w:line="240" w:lineRule="auto"/>
              <w:jc w:val="left"/>
              <w:rPr>
                <w:rFonts w:ascii="Calibri" w:hAnsi="Calibri"/>
                <w:color w:val="000000"/>
                <w:sz w:val="22"/>
                <w:szCs w:val="22"/>
              </w:rPr>
            </w:pPr>
            <w:r w:rsidRPr="00B31684">
              <w:rPr>
                <w:rFonts w:ascii="Calibri" w:hAnsi="Calibri"/>
                <w:color w:val="000000"/>
                <w:sz w:val="22"/>
                <w:szCs w:val="22"/>
              </w:rPr>
              <w:t> </w:t>
            </w:r>
          </w:p>
        </w:tc>
      </w:tr>
    </w:tbl>
    <w:p w:rsidR="00DF4684" w:rsidRPr="00B31684" w:rsidRDefault="00DF4684" w:rsidP="00DF4684">
      <w:pPr>
        <w:jc w:val="center"/>
        <w:rPr>
          <w:i/>
          <w:sz w:val="20"/>
          <w:szCs w:val="20"/>
        </w:rPr>
      </w:pPr>
    </w:p>
    <w:p w:rsidR="00DF4684" w:rsidRPr="0019721D" w:rsidRDefault="00DF4684" w:rsidP="00DF4684">
      <w:pPr>
        <w:rPr>
          <w:b/>
        </w:rPr>
      </w:pPr>
      <w:r w:rsidRPr="0019721D">
        <w:rPr>
          <w:b/>
        </w:rPr>
        <w:t>Příklad výpočtu pro 10. měření, 0. horizontální vrstva</w:t>
      </w:r>
      <w:r w:rsidR="005C0558" w:rsidRPr="0019721D">
        <w:rPr>
          <w:b/>
        </w:rPr>
        <w:t>,</w:t>
      </w:r>
      <w:r w:rsidR="002B45B0" w:rsidRPr="0019721D">
        <w:rPr>
          <w:b/>
        </w:rPr>
        <w:t xml:space="preserve"> </w:t>
      </w:r>
      <w:r w:rsidR="005C0558" w:rsidRPr="0019721D">
        <w:rPr>
          <w:b/>
        </w:rPr>
        <w:t>tabulka 7.4</w:t>
      </w:r>
      <w:r w:rsidRPr="0019721D">
        <w:rPr>
          <w:b/>
        </w:rPr>
        <w:t>:</w:t>
      </w:r>
    </w:p>
    <w:p w:rsidR="00DF4684" w:rsidRPr="00B31684" w:rsidRDefault="008B1230" w:rsidP="00DF4684">
      <w:pPr>
        <w:jc w:val="center"/>
        <w:rPr>
          <w:i/>
          <w:sz w:val="20"/>
          <w:szCs w:val="20"/>
        </w:rPr>
      </w:pPr>
      <m:oMathPara>
        <m:oMath>
          <m:sSub>
            <m:sSubPr>
              <m:ctrlPr>
                <w:rPr>
                  <w:rFonts w:ascii="Cambria Math" w:eastAsiaTheme="minorHAnsi" w:hAnsi="Cambria Math" w:cs="Times-Roman"/>
                  <w:i/>
                  <w:lang w:eastAsia="en-US"/>
                </w:rPr>
              </m:ctrlPr>
            </m:sSubPr>
            <m:e>
              <m:r>
                <w:rPr>
                  <w:rFonts w:ascii="Cambria Math" w:eastAsiaTheme="minorHAnsi" w:hAnsi="Cambria Math" w:cs="Times-Roman"/>
                  <w:lang w:eastAsia="en-US"/>
                </w:rPr>
                <m:t>Bc</m:t>
              </m:r>
            </m:e>
            <m:sub>
              <m:d>
                <m:dPr>
                  <m:ctrlPr>
                    <w:rPr>
                      <w:rFonts w:ascii="Cambria Math" w:eastAsiaTheme="minorHAnsi" w:hAnsi="Cambria Math" w:cs="Times-Roman"/>
                      <w:i/>
                      <w:lang w:eastAsia="en-US"/>
                    </w:rPr>
                  </m:ctrlPr>
                </m:dPr>
                <m:e>
                  <m:r>
                    <w:rPr>
                      <w:rFonts w:ascii="Cambria Math" w:eastAsiaTheme="minorHAnsi" w:hAnsi="Cambria Math" w:cs="Times-Roman"/>
                      <w:lang w:eastAsia="en-US"/>
                    </w:rPr>
                    <m:t>x</m:t>
                  </m:r>
                </m:e>
              </m:d>
            </m:sub>
          </m:sSub>
          <m:r>
            <w:rPr>
              <w:rFonts w:ascii="Cambria Math" w:eastAsiaTheme="minorHAnsi" w:hAnsi="Cambria Math" w:cs="Times-Roman"/>
              <w:lang w:eastAsia="en-US"/>
            </w:rPr>
            <m:t>=Br</m:t>
          </m:r>
          <m:f>
            <m:fPr>
              <m:ctrlPr>
                <w:rPr>
                  <w:rFonts w:ascii="Cambria Math" w:eastAsiaTheme="minorHAnsi" w:hAnsi="Cambria Math" w:cs="Times-Roman"/>
                  <w:i/>
                  <w:lang w:eastAsia="en-US"/>
                </w:rPr>
              </m:ctrlPr>
            </m:fPr>
            <m:num>
              <m:r>
                <w:rPr>
                  <w:rFonts w:ascii="Cambria Math" w:eastAsiaTheme="minorHAnsi" w:hAnsi="Cambria Math" w:cs="Times-Roman"/>
                  <w:lang w:eastAsia="en-US"/>
                </w:rPr>
                <m:t>R</m:t>
              </m:r>
            </m:num>
            <m:den>
              <m:r>
                <w:rPr>
                  <w:rFonts w:ascii="Cambria Math" w:eastAsiaTheme="minorHAnsi" w:hAnsi="Cambria Math" w:cs="Times-Roman"/>
                  <w:lang w:eastAsia="en-US"/>
                </w:rPr>
                <m:t>r</m:t>
              </m:r>
            </m:den>
          </m:f>
          <m:r>
            <w:rPr>
              <w:rFonts w:ascii="Cambria Math" w:eastAsiaTheme="minorHAnsi" w:hAnsi="Cambria Math" w:cs="Times-Roman"/>
              <w:lang w:eastAsia="en-US"/>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IN</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3</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NIR</m:t>
              </m:r>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*61*1,132*</m:t>
              </m:r>
              <m:sSup>
                <m:sSupPr>
                  <m:ctrlPr>
                    <w:rPr>
                      <w:rFonts w:ascii="Cambria Math" w:hAnsi="Cambria Math"/>
                      <w:i/>
                    </w:rPr>
                  </m:ctrlPr>
                </m:sSupPr>
                <m:e>
                  <m:r>
                    <w:rPr>
                      <w:rFonts w:ascii="Cambria Math" w:hAnsi="Cambria Math"/>
                    </w:rPr>
                    <m:t>0,1125</m:t>
                  </m:r>
                </m:e>
                <m:sup>
                  <m:r>
                    <w:rPr>
                      <w:rFonts w:ascii="Cambria Math" w:hAnsi="Cambria Math"/>
                    </w:rPr>
                    <m:t>2</m:t>
                  </m:r>
                </m:sup>
              </m:sSup>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0,1125</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=364,264μT=3,64G</m:t>
          </m:r>
        </m:oMath>
      </m:oMathPara>
    </w:p>
    <w:p w:rsidR="00133ABB" w:rsidRPr="00B31684" w:rsidRDefault="00133ABB" w:rsidP="00F32909"/>
    <w:p w:rsidR="00133ABB" w:rsidRPr="00B31684" w:rsidRDefault="005C0558" w:rsidP="00F32909">
      <w:r w:rsidRPr="005C0558">
        <w:rPr>
          <w:noProof/>
        </w:rPr>
        <w:lastRenderedPageBreak/>
        <w:drawing>
          <wp:inline distT="0" distB="0" distL="0" distR="0">
            <wp:extent cx="5580380" cy="3164319"/>
            <wp:effectExtent l="19050" t="0" r="20320" b="0"/>
            <wp:docPr id="225"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33ABB" w:rsidRPr="00B31684" w:rsidRDefault="00133ABB" w:rsidP="00133ABB">
      <w:pPr>
        <w:jc w:val="center"/>
        <w:rPr>
          <w:i/>
          <w:sz w:val="20"/>
          <w:szCs w:val="20"/>
        </w:rPr>
      </w:pPr>
      <w:r w:rsidRPr="00B31684">
        <w:rPr>
          <w:i/>
          <w:sz w:val="20"/>
          <w:szCs w:val="20"/>
        </w:rPr>
        <w:t xml:space="preserve">Graf 7.4 Závislost magnetické indukce na vzdálenosti od středu v 0. </w:t>
      </w:r>
      <w:r w:rsidR="007B31A7">
        <w:rPr>
          <w:i/>
          <w:sz w:val="20"/>
          <w:szCs w:val="20"/>
        </w:rPr>
        <w:t>v</w:t>
      </w:r>
      <w:r w:rsidRPr="00B31684">
        <w:rPr>
          <w:i/>
          <w:sz w:val="20"/>
          <w:szCs w:val="20"/>
        </w:rPr>
        <w:t>rstvě</w:t>
      </w:r>
      <w:r w:rsidR="00B35924">
        <w:rPr>
          <w:i/>
          <w:sz w:val="20"/>
          <w:szCs w:val="20"/>
        </w:rPr>
        <w:t xml:space="preserve"> osa Y</w:t>
      </w:r>
    </w:p>
    <w:p w:rsidR="00B23D1D" w:rsidRPr="00B31684" w:rsidRDefault="00B35924" w:rsidP="00F32909">
      <w:r w:rsidRPr="00B35924">
        <w:rPr>
          <w:noProof/>
        </w:rPr>
        <w:drawing>
          <wp:inline distT="0" distB="0" distL="0" distR="0">
            <wp:extent cx="5590334" cy="3370521"/>
            <wp:effectExtent l="19050" t="0" r="10366" b="1329"/>
            <wp:docPr id="226"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B23D1D" w:rsidRPr="00B31684" w:rsidRDefault="00B23D1D" w:rsidP="00B23D1D">
      <w:pPr>
        <w:jc w:val="center"/>
        <w:rPr>
          <w:i/>
          <w:sz w:val="20"/>
          <w:szCs w:val="20"/>
        </w:rPr>
      </w:pPr>
      <w:r w:rsidRPr="00B31684">
        <w:rPr>
          <w:i/>
          <w:sz w:val="20"/>
          <w:szCs w:val="20"/>
        </w:rPr>
        <w:t>Graf 7.5 Závislost magnetické indukce na vzdálenosti od středu v -1</w:t>
      </w:r>
      <w:r w:rsidR="001A5624" w:rsidRPr="00B31684">
        <w:rPr>
          <w:i/>
          <w:sz w:val="20"/>
          <w:szCs w:val="20"/>
        </w:rPr>
        <w:t xml:space="preserve">. </w:t>
      </w:r>
      <w:r w:rsidRPr="00B31684">
        <w:rPr>
          <w:i/>
          <w:sz w:val="20"/>
          <w:szCs w:val="20"/>
        </w:rPr>
        <w:t xml:space="preserve"> </w:t>
      </w:r>
      <w:r w:rsidR="007B31A7">
        <w:rPr>
          <w:i/>
          <w:sz w:val="20"/>
          <w:szCs w:val="20"/>
        </w:rPr>
        <w:t>v</w:t>
      </w:r>
      <w:r w:rsidRPr="00B31684">
        <w:rPr>
          <w:i/>
          <w:sz w:val="20"/>
          <w:szCs w:val="20"/>
        </w:rPr>
        <w:t>rstvě</w:t>
      </w:r>
      <w:r w:rsidR="00B35924">
        <w:rPr>
          <w:i/>
          <w:sz w:val="20"/>
          <w:szCs w:val="20"/>
        </w:rPr>
        <w:t xml:space="preserve"> osa Y</w:t>
      </w:r>
    </w:p>
    <w:p w:rsidR="00F32909" w:rsidRPr="00B31684" w:rsidRDefault="00F32909" w:rsidP="00B23D1D">
      <w:pPr>
        <w:jc w:val="center"/>
      </w:pPr>
    </w:p>
    <w:p w:rsidR="001A5624" w:rsidRPr="00B31684" w:rsidRDefault="001A5624" w:rsidP="00B23D1D">
      <w:pPr>
        <w:jc w:val="center"/>
      </w:pPr>
    </w:p>
    <w:p w:rsidR="001A5624" w:rsidRPr="00B31684" w:rsidRDefault="001A5624" w:rsidP="00B23D1D">
      <w:pPr>
        <w:jc w:val="center"/>
      </w:pPr>
    </w:p>
    <w:p w:rsidR="001A5624" w:rsidRPr="00B31684" w:rsidRDefault="001A5624" w:rsidP="00B23D1D">
      <w:pPr>
        <w:jc w:val="center"/>
      </w:pPr>
    </w:p>
    <w:p w:rsidR="001A5624" w:rsidRPr="00B31684" w:rsidRDefault="00C86113" w:rsidP="00B23D1D">
      <w:pPr>
        <w:jc w:val="center"/>
      </w:pPr>
      <w:r w:rsidRPr="00C86113">
        <w:rPr>
          <w:noProof/>
        </w:rPr>
        <w:lastRenderedPageBreak/>
        <w:drawing>
          <wp:inline distT="0" distB="0" distL="0" distR="0">
            <wp:extent cx="5580380" cy="3074167"/>
            <wp:effectExtent l="19050" t="0" r="20320" b="0"/>
            <wp:docPr id="227"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A5624" w:rsidRPr="00B31684" w:rsidRDefault="001A5624" w:rsidP="001A5624">
      <w:pPr>
        <w:jc w:val="center"/>
        <w:rPr>
          <w:i/>
          <w:sz w:val="20"/>
          <w:szCs w:val="20"/>
        </w:rPr>
      </w:pPr>
      <w:r w:rsidRPr="00B31684">
        <w:tab/>
      </w:r>
      <w:r w:rsidRPr="00B31684">
        <w:rPr>
          <w:i/>
          <w:sz w:val="20"/>
          <w:szCs w:val="20"/>
        </w:rPr>
        <w:t xml:space="preserve">Graf 7.6 Závislost magnetické indukce na vzdálenosti od středu v +1. </w:t>
      </w:r>
      <w:r w:rsidR="007B31A7">
        <w:rPr>
          <w:i/>
          <w:sz w:val="20"/>
          <w:szCs w:val="20"/>
        </w:rPr>
        <w:t>v</w:t>
      </w:r>
      <w:r w:rsidRPr="00B31684">
        <w:rPr>
          <w:i/>
          <w:sz w:val="20"/>
          <w:szCs w:val="20"/>
        </w:rPr>
        <w:t>rstvě</w:t>
      </w:r>
      <w:r w:rsidR="007B31A7">
        <w:rPr>
          <w:i/>
          <w:sz w:val="20"/>
          <w:szCs w:val="20"/>
        </w:rPr>
        <w:t xml:space="preserve"> osa Y</w:t>
      </w:r>
    </w:p>
    <w:p w:rsidR="00B46D2B" w:rsidRPr="00B31684" w:rsidRDefault="00A8024B" w:rsidP="00E94928">
      <w:r w:rsidRPr="00B31684">
        <w:t>Z grafických závislostí je opět jasně patrné, že oblast vhodná pro řízení je v ose cívek tedy v 0. horizontální vrstvě jelikož magnetické pole v této oblasti je homogenní</w:t>
      </w:r>
      <w:r w:rsidR="00B46D2B" w:rsidRPr="00B31684">
        <w:t xml:space="preserve"> v rozmezí přibližně 10 cm</w:t>
      </w:r>
      <w:r w:rsidR="00C86113">
        <w:t xml:space="preserve">. Velikost magnetické indukce se pohybuje okolo </w:t>
      </w:r>
      <w:r w:rsidRPr="00B31684">
        <w:t>4</w:t>
      </w:r>
      <w:r w:rsidR="00B46D2B" w:rsidRPr="00B31684">
        <w:t>,5</w:t>
      </w:r>
      <w:r w:rsidRPr="00B31684">
        <w:t xml:space="preserve"> </w:t>
      </w:r>
      <w:r w:rsidR="00B46D2B" w:rsidRPr="00B31684">
        <w:t>G.</w:t>
      </w:r>
    </w:p>
    <w:p w:rsidR="00E94928" w:rsidRPr="00B31684" w:rsidRDefault="00E94928" w:rsidP="00A8024B"/>
    <w:p w:rsidR="004A4FBD" w:rsidRPr="00B31684" w:rsidRDefault="00E94928" w:rsidP="00E94928">
      <w:pPr>
        <w:pStyle w:val="Nadpis2"/>
      </w:pPr>
      <w:bookmarkStart w:id="113" w:name="_Toc358786085"/>
      <w:r w:rsidRPr="00B31684">
        <w:t>Měření magnetické indukce v ose Z</w:t>
      </w:r>
      <w:bookmarkEnd w:id="113"/>
    </w:p>
    <w:p w:rsidR="004A4FBD" w:rsidRPr="00B31684" w:rsidRDefault="00B31684" w:rsidP="00B31684">
      <w:r w:rsidRPr="00B31684">
        <w:t>Hlavní rozdíl oproti měřením předchozím spočíval v umístění a posunu sondy, který v tomto případě probíhal vertikálně, nikoli horizontálně. Jelikož předchozí dva případy jasně vyloučili využití oblastí mimo osu cívek, resp.</w:t>
      </w:r>
      <w:r>
        <w:t xml:space="preserve"> </w:t>
      </w:r>
      <w:r w:rsidRPr="00B31684">
        <w:t>oblast kolem jejich osy, považuji za zbytečné monitorovat tyto zbylé 2 části.</w:t>
      </w:r>
      <w:r w:rsidR="001F7235">
        <w:t xml:space="preserve"> Proud prot</w:t>
      </w:r>
      <w:r w:rsidR="00BF3AFA">
        <w:t>ékající obvodem byl přibližně 1,</w:t>
      </w:r>
      <w:r w:rsidR="001F7235">
        <w:t>510 A.</w:t>
      </w:r>
      <w:r>
        <w:t xml:space="preserve"> Přesnost jsem zvolil na 5</w:t>
      </w:r>
      <w:r w:rsidR="00BF3AFA">
        <w:t xml:space="preserve"> </w:t>
      </w:r>
      <w:r>
        <w:t>mm. Pro přesnější měření byl vyhotoven pomocný přípravek, po kterém se sonda pohybovala.</w:t>
      </w:r>
    </w:p>
    <w:p w:rsidR="004A4FBD" w:rsidRPr="00B31684" w:rsidRDefault="004A4FBD" w:rsidP="004A4FBD"/>
    <w:p w:rsidR="004A4FBD" w:rsidRPr="00B31684" w:rsidRDefault="004A4FBD" w:rsidP="004A4FBD"/>
    <w:p w:rsidR="004A4FBD" w:rsidRPr="00B31684" w:rsidRDefault="004A4FBD" w:rsidP="004A4FBD"/>
    <w:p w:rsidR="004A4FBD" w:rsidRPr="00B31684" w:rsidRDefault="004A4FBD" w:rsidP="004A4FBD"/>
    <w:p w:rsidR="004A4FBD" w:rsidRPr="00B31684" w:rsidRDefault="004A4FBD" w:rsidP="004A4FBD"/>
    <w:p w:rsidR="004A4FBD" w:rsidRPr="00B31684" w:rsidRDefault="004A4FBD" w:rsidP="004A4FBD"/>
    <w:p w:rsidR="00857107" w:rsidRPr="00857107" w:rsidRDefault="00857107" w:rsidP="00857107">
      <w:pPr>
        <w:pStyle w:val="Titulek"/>
        <w:keepNext/>
        <w:rPr>
          <w:i/>
          <w:sz w:val="20"/>
        </w:rPr>
      </w:pPr>
      <w:bookmarkStart w:id="114" w:name="_Toc358214484"/>
      <w:r w:rsidRPr="00857107">
        <w:rPr>
          <w:i/>
          <w:sz w:val="20"/>
        </w:rPr>
        <w:lastRenderedPageBreak/>
        <w:t xml:space="preserve">Tabulka </w:t>
      </w:r>
      <w:r w:rsidR="008B1230">
        <w:rPr>
          <w:i/>
          <w:sz w:val="20"/>
        </w:rPr>
        <w:fldChar w:fldCharType="begin"/>
      </w:r>
      <w:r w:rsidR="003147EC">
        <w:rPr>
          <w:i/>
          <w:sz w:val="20"/>
        </w:rPr>
        <w:instrText xml:space="preserve"> STYLEREF 1 \s </w:instrText>
      </w:r>
      <w:r w:rsidR="008B1230">
        <w:rPr>
          <w:i/>
          <w:sz w:val="20"/>
        </w:rPr>
        <w:fldChar w:fldCharType="separate"/>
      </w:r>
      <w:r w:rsidR="00CF602E">
        <w:rPr>
          <w:i/>
          <w:noProof/>
          <w:sz w:val="20"/>
        </w:rPr>
        <w:t>7</w:t>
      </w:r>
      <w:r w:rsidR="008B1230">
        <w:rPr>
          <w:i/>
          <w:sz w:val="20"/>
        </w:rPr>
        <w:fldChar w:fldCharType="end"/>
      </w:r>
      <w:r w:rsidR="003147EC">
        <w:rPr>
          <w:i/>
          <w:sz w:val="20"/>
        </w:rPr>
        <w:t>.</w:t>
      </w:r>
      <w:r w:rsidR="008B1230">
        <w:rPr>
          <w:i/>
          <w:sz w:val="20"/>
        </w:rPr>
        <w:fldChar w:fldCharType="begin"/>
      </w:r>
      <w:r w:rsidR="003147EC">
        <w:rPr>
          <w:i/>
          <w:sz w:val="20"/>
        </w:rPr>
        <w:instrText xml:space="preserve"> SEQ Tabulka \* ARABIC \s 1 </w:instrText>
      </w:r>
      <w:r w:rsidR="008B1230">
        <w:rPr>
          <w:i/>
          <w:sz w:val="20"/>
        </w:rPr>
        <w:fldChar w:fldCharType="separate"/>
      </w:r>
      <w:r w:rsidR="00CF602E">
        <w:rPr>
          <w:i/>
          <w:noProof/>
          <w:sz w:val="20"/>
        </w:rPr>
        <w:t>8</w:t>
      </w:r>
      <w:r w:rsidR="008B1230">
        <w:rPr>
          <w:i/>
          <w:sz w:val="20"/>
        </w:rPr>
        <w:fldChar w:fldCharType="end"/>
      </w:r>
      <w:r>
        <w:rPr>
          <w:i/>
          <w:sz w:val="20"/>
        </w:rPr>
        <w:t xml:space="preserve"> </w:t>
      </w:r>
      <w:r>
        <w:rPr>
          <w:i/>
          <w:sz w:val="20"/>
          <w:szCs w:val="20"/>
        </w:rPr>
        <w:t xml:space="preserve">Měření pro 0. vertikální </w:t>
      </w:r>
      <w:r w:rsidRPr="00B31684">
        <w:rPr>
          <w:i/>
          <w:sz w:val="20"/>
          <w:szCs w:val="20"/>
        </w:rPr>
        <w:t>vrstvu</w:t>
      </w:r>
      <w:r>
        <w:rPr>
          <w:i/>
          <w:sz w:val="20"/>
          <w:szCs w:val="20"/>
        </w:rPr>
        <w:t xml:space="preserve"> osa Z</w:t>
      </w:r>
      <w:bookmarkEnd w:id="114"/>
    </w:p>
    <w:tbl>
      <w:tblPr>
        <w:tblW w:w="8640" w:type="dxa"/>
        <w:tblInd w:w="53" w:type="dxa"/>
        <w:tblCellMar>
          <w:left w:w="70" w:type="dxa"/>
          <w:right w:w="70" w:type="dxa"/>
        </w:tblCellMar>
        <w:tblLook w:val="04A0"/>
      </w:tblPr>
      <w:tblGrid>
        <w:gridCol w:w="960"/>
        <w:gridCol w:w="960"/>
        <w:gridCol w:w="960"/>
        <w:gridCol w:w="960"/>
        <w:gridCol w:w="960"/>
        <w:gridCol w:w="960"/>
        <w:gridCol w:w="960"/>
        <w:gridCol w:w="960"/>
        <w:gridCol w:w="960"/>
      </w:tblGrid>
      <w:tr w:rsidR="00A36E31" w:rsidRPr="00A36E31" w:rsidTr="00A36E31">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č.</w:t>
            </w:r>
            <w:r w:rsidR="00C74091" w:rsidRPr="00C74091">
              <w:rPr>
                <w:rFonts w:ascii="Arial" w:hAnsi="Arial" w:cs="Arial"/>
                <w:b/>
                <w:sz w:val="20"/>
                <w:szCs w:val="20"/>
              </w:rPr>
              <w:t xml:space="preserve"> </w:t>
            </w:r>
            <w:r w:rsidRPr="00C74091">
              <w:rPr>
                <w:rFonts w:ascii="Arial" w:hAnsi="Arial" w:cs="Arial"/>
                <w:b/>
                <w:sz w:val="20"/>
                <w:szCs w:val="20"/>
              </w:rPr>
              <w:t>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č.</w:t>
            </w:r>
            <w:r w:rsidR="00C74091" w:rsidRPr="00C74091">
              <w:rPr>
                <w:rFonts w:ascii="Arial" w:hAnsi="Arial" w:cs="Arial"/>
                <w:b/>
                <w:sz w:val="20"/>
                <w:szCs w:val="20"/>
              </w:rPr>
              <w:t xml:space="preserve"> </w:t>
            </w:r>
            <w:r w:rsidRPr="00C74091">
              <w:rPr>
                <w:rFonts w:ascii="Arial" w:hAnsi="Arial" w:cs="Arial"/>
                <w:b/>
                <w:sz w:val="20"/>
                <w:szCs w:val="20"/>
              </w:rPr>
              <w:t>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B</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č.</w:t>
            </w:r>
            <w:r w:rsidR="00C74091" w:rsidRPr="00C74091">
              <w:rPr>
                <w:rFonts w:ascii="Arial" w:hAnsi="Arial" w:cs="Arial"/>
                <w:b/>
                <w:sz w:val="20"/>
                <w:szCs w:val="20"/>
              </w:rPr>
              <w:t xml:space="preserve"> </w:t>
            </w:r>
            <w:r w:rsidRPr="00C74091">
              <w:rPr>
                <w:rFonts w:ascii="Arial" w:hAnsi="Arial" w:cs="Arial"/>
                <w:b/>
                <w:sz w:val="20"/>
                <w:szCs w:val="20"/>
              </w:rPr>
              <w:t>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B</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[mm]</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[G]</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[mm]</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[G]</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[mm]</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[G]</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1,516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4,105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60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3,463</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4,128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3,331</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-110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1,516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4,146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3,19</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1,659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4,152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3,021</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1,765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4,184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2,912</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-95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1,943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4,204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85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2,762</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-90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2,065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4,207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90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2,657</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-85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2,182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4,198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95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2,547</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2,391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4,205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2,391</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2,657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4,149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105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2,182</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3,085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4,144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110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2,065</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3,318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25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4,111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1,943</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-60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3,42</w:t>
            </w:r>
            <w:r w:rsidR="00C74091">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4,037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1,765</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3,538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3,965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125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1,659</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3,678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3,911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130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1,516</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3,795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3,812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135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1,515</w:t>
            </w: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3,867</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50</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3,713</w:t>
            </w: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r>
      <w:tr w:rsidR="00A36E31" w:rsidRPr="00A36E31" w:rsidTr="00A36E31">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18</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4,063</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C74091" w:rsidRDefault="00A36E31" w:rsidP="00C74091">
            <w:pPr>
              <w:spacing w:after="0" w:line="240" w:lineRule="auto"/>
              <w:jc w:val="center"/>
              <w:rPr>
                <w:rFonts w:ascii="Arial" w:hAnsi="Arial" w:cs="Arial"/>
                <w:b/>
                <w:sz w:val="20"/>
                <w:szCs w:val="20"/>
              </w:rPr>
            </w:pPr>
            <w:r w:rsidRPr="00C74091">
              <w:rPr>
                <w:rFonts w:ascii="Arial" w:hAnsi="Arial" w:cs="Arial"/>
                <w:b/>
                <w:sz w:val="20"/>
                <w:szCs w:val="20"/>
              </w:rPr>
              <w:t>36</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rsidR="00A36E31" w:rsidRPr="00A36E31" w:rsidRDefault="00A36E31" w:rsidP="00C74091">
            <w:pPr>
              <w:spacing w:after="0" w:line="240" w:lineRule="auto"/>
              <w:jc w:val="center"/>
              <w:rPr>
                <w:rFonts w:ascii="Arial" w:hAnsi="Arial" w:cs="Arial"/>
                <w:sz w:val="20"/>
                <w:szCs w:val="20"/>
              </w:rPr>
            </w:pPr>
            <w:r w:rsidRPr="00A36E31">
              <w:rPr>
                <w:rFonts w:ascii="Arial" w:hAnsi="Arial" w:cs="Arial"/>
                <w:sz w:val="20"/>
                <w:szCs w:val="20"/>
              </w:rPr>
              <w:t>3,616</w:t>
            </w: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c>
          <w:tcPr>
            <w:tcW w:w="960" w:type="dxa"/>
            <w:tcBorders>
              <w:top w:val="nil"/>
              <w:left w:val="nil"/>
              <w:bottom w:val="single" w:sz="4" w:space="0" w:color="auto"/>
              <w:right w:val="single" w:sz="4" w:space="0" w:color="auto"/>
            </w:tcBorders>
            <w:shd w:val="clear" w:color="auto" w:fill="auto"/>
            <w:noWrap/>
            <w:vAlign w:val="bottom"/>
            <w:hideMark/>
          </w:tcPr>
          <w:p w:rsidR="00A36E31" w:rsidRPr="00A36E31" w:rsidRDefault="00A36E31" w:rsidP="00C74091">
            <w:pPr>
              <w:spacing w:after="0" w:line="240" w:lineRule="auto"/>
              <w:jc w:val="center"/>
              <w:rPr>
                <w:rFonts w:ascii="Calibri" w:hAnsi="Calibri"/>
                <w:color w:val="000000"/>
                <w:sz w:val="22"/>
                <w:szCs w:val="22"/>
              </w:rPr>
            </w:pPr>
          </w:p>
        </w:tc>
      </w:tr>
    </w:tbl>
    <w:p w:rsidR="002B45B0" w:rsidRPr="0019721D" w:rsidRDefault="002B45B0" w:rsidP="002B45B0">
      <w:pPr>
        <w:rPr>
          <w:b/>
        </w:rPr>
      </w:pPr>
      <w:r w:rsidRPr="0019721D">
        <w:rPr>
          <w:b/>
        </w:rPr>
        <w:t>Příklad výpočtu pro 25. měření, 0. vertikální vrstva, tabulka 7.6:</w:t>
      </w:r>
    </w:p>
    <w:p w:rsidR="00B31684" w:rsidRDefault="008B1230" w:rsidP="00B31684">
      <w:pPr>
        <w:jc w:val="center"/>
        <w:rPr>
          <w:i/>
          <w:sz w:val="20"/>
          <w:szCs w:val="20"/>
        </w:rPr>
      </w:pPr>
      <m:oMathPara>
        <m:oMath>
          <m:sSub>
            <m:sSubPr>
              <m:ctrlPr>
                <w:rPr>
                  <w:rFonts w:ascii="Cambria Math" w:eastAsiaTheme="minorHAnsi" w:hAnsi="Cambria Math" w:cs="Times-Roman"/>
                  <w:i/>
                  <w:lang w:eastAsia="en-US"/>
                </w:rPr>
              </m:ctrlPr>
            </m:sSubPr>
            <m:e>
              <m:r>
                <w:rPr>
                  <w:rFonts w:ascii="Cambria Math" w:eastAsiaTheme="minorHAnsi" w:hAnsi="Cambria Math" w:cs="Times-Roman"/>
                  <w:lang w:eastAsia="en-US"/>
                </w:rPr>
                <m:t>Bc</m:t>
              </m:r>
            </m:e>
            <m:sub>
              <m:d>
                <m:dPr>
                  <m:ctrlPr>
                    <w:rPr>
                      <w:rFonts w:ascii="Cambria Math" w:eastAsiaTheme="minorHAnsi" w:hAnsi="Cambria Math" w:cs="Times-Roman"/>
                      <w:i/>
                      <w:lang w:eastAsia="en-US"/>
                    </w:rPr>
                  </m:ctrlPr>
                </m:dPr>
                <m:e>
                  <m:r>
                    <w:rPr>
                      <w:rFonts w:ascii="Cambria Math" w:eastAsiaTheme="minorHAnsi" w:hAnsi="Cambria Math" w:cs="Times-Roman"/>
                      <w:lang w:eastAsia="en-US"/>
                    </w:rPr>
                    <m:t>x</m:t>
                  </m:r>
                </m:e>
              </m:d>
            </m:sub>
          </m:sSub>
          <m:r>
            <w:rPr>
              <w:rFonts w:ascii="Cambria Math" w:eastAsiaTheme="minorHAnsi" w:hAnsi="Cambria Math" w:cs="Times-Roman"/>
              <w:lang w:eastAsia="en-US"/>
            </w:rPr>
            <m:t>=Br</m:t>
          </m:r>
          <m:f>
            <m:fPr>
              <m:ctrlPr>
                <w:rPr>
                  <w:rFonts w:ascii="Cambria Math" w:eastAsiaTheme="minorHAnsi" w:hAnsi="Cambria Math" w:cs="Times-Roman"/>
                  <w:i/>
                  <w:lang w:eastAsia="en-US"/>
                </w:rPr>
              </m:ctrlPr>
            </m:fPr>
            <m:num>
              <m:r>
                <w:rPr>
                  <w:rFonts w:ascii="Cambria Math" w:eastAsiaTheme="minorHAnsi" w:hAnsi="Cambria Math" w:cs="Times-Roman"/>
                  <w:lang w:eastAsia="en-US"/>
                </w:rPr>
                <m:t>R</m:t>
              </m:r>
            </m:num>
            <m:den>
              <m:r>
                <w:rPr>
                  <w:rFonts w:ascii="Cambria Math" w:eastAsiaTheme="minorHAnsi" w:hAnsi="Cambria Math" w:cs="Times-Roman"/>
                  <w:lang w:eastAsia="en-US"/>
                </w:rPr>
                <m:t>r</m:t>
              </m:r>
            </m:den>
          </m:f>
          <m:r>
            <w:rPr>
              <w:rFonts w:ascii="Cambria Math" w:eastAsiaTheme="minorHAnsi" w:hAnsi="Cambria Math" w:cs="Times-Roman"/>
              <w:lang w:eastAsia="en-US"/>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IN</m:t>
              </m:r>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3</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NIR</m:t>
              </m:r>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*53*1,503*</m:t>
              </m:r>
              <m:sSup>
                <m:sSupPr>
                  <m:ctrlPr>
                    <w:rPr>
                      <w:rFonts w:ascii="Cambria Math" w:hAnsi="Cambria Math"/>
                      <w:i/>
                    </w:rPr>
                  </m:ctrlPr>
                </m:sSupPr>
                <m:e>
                  <m:r>
                    <w:rPr>
                      <w:rFonts w:ascii="Cambria Math" w:hAnsi="Cambria Math"/>
                    </w:rPr>
                    <m:t>0,105</m:t>
                  </m:r>
                </m:e>
                <m:sup>
                  <m:r>
                    <w:rPr>
                      <w:rFonts w:ascii="Cambria Math" w:hAnsi="Cambria Math"/>
                    </w:rPr>
                    <m:t>2</m:t>
                  </m:r>
                </m:sup>
              </m:sSup>
            </m:num>
            <m:den>
              <m:sSup>
                <m:sSupPr>
                  <m:ctrlPr>
                    <w:rPr>
                      <w:rFonts w:ascii="Cambria Math" w:hAnsi="Cambria Math"/>
                      <w:i/>
                    </w:rPr>
                  </m:ctrlPr>
                </m:sSupPr>
                <m:e>
                  <m:r>
                    <w:rPr>
                      <w:rFonts w:ascii="Cambria Math" w:hAnsi="Cambria Math"/>
                    </w:rPr>
                    <m:t>2(</m:t>
                  </m:r>
                  <m:sSup>
                    <m:sSupPr>
                      <m:ctrlPr>
                        <w:rPr>
                          <w:rFonts w:ascii="Cambria Math" w:hAnsi="Cambria Math"/>
                          <w:i/>
                        </w:rPr>
                      </m:ctrlPr>
                    </m:sSupPr>
                    <m:e>
                      <m:r>
                        <w:rPr>
                          <w:rFonts w:ascii="Cambria Math" w:hAnsi="Cambria Math"/>
                        </w:rPr>
                        <m:t>0,105</m:t>
                      </m:r>
                    </m:e>
                    <m:sup>
                      <m:r>
                        <w:rPr>
                          <w:rFonts w:ascii="Cambria Math" w:hAnsi="Cambria Math"/>
                        </w:rPr>
                        <m:t>2</m:t>
                      </m:r>
                    </m:sup>
                  </m:sSup>
                  <m:r>
                    <w:rPr>
                      <w:rFonts w:ascii="Cambria Math" w:hAnsi="Cambria Math"/>
                    </w:rPr>
                    <m:t>+0,01)</m:t>
                  </m:r>
                </m:e>
                <m:sup>
                  <m:f>
                    <m:fPr>
                      <m:ctrlPr>
                        <w:rPr>
                          <w:rFonts w:ascii="Cambria Math" w:hAnsi="Cambria Math"/>
                          <w:i/>
                        </w:rPr>
                      </m:ctrlPr>
                    </m:fPr>
                    <m:num>
                      <m:r>
                        <w:rPr>
                          <w:rFonts w:ascii="Cambria Math" w:hAnsi="Cambria Math"/>
                        </w:rPr>
                        <m:t>3</m:t>
                      </m:r>
                    </m:num>
                    <m:den>
                      <m:r>
                        <w:rPr>
                          <w:rFonts w:ascii="Cambria Math" w:hAnsi="Cambria Math"/>
                        </w:rPr>
                        <m:t>2</m:t>
                      </m:r>
                    </m:den>
                  </m:f>
                </m:sup>
              </m:sSup>
            </m:den>
          </m:f>
          <m:r>
            <w:rPr>
              <w:rFonts w:ascii="Cambria Math" w:hAnsi="Cambria Math"/>
            </w:rPr>
            <m:t>=466,750μT=4,67 G</m:t>
          </m:r>
        </m:oMath>
      </m:oMathPara>
    </w:p>
    <w:p w:rsidR="007B31A7" w:rsidRDefault="00A36E31" w:rsidP="00B31684">
      <w:pPr>
        <w:jc w:val="center"/>
        <w:rPr>
          <w:i/>
          <w:sz w:val="20"/>
          <w:szCs w:val="20"/>
        </w:rPr>
      </w:pPr>
      <w:r w:rsidRPr="00A36E31">
        <w:rPr>
          <w:i/>
          <w:noProof/>
          <w:sz w:val="20"/>
          <w:szCs w:val="20"/>
        </w:rPr>
        <w:drawing>
          <wp:inline distT="0" distB="0" distL="0" distR="0">
            <wp:extent cx="5595414" cy="2977116"/>
            <wp:effectExtent l="19050" t="0" r="24336" b="0"/>
            <wp:docPr id="28"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A36E31" w:rsidRDefault="007B31A7" w:rsidP="007B31A7">
      <w:pPr>
        <w:jc w:val="center"/>
        <w:rPr>
          <w:i/>
          <w:sz w:val="20"/>
          <w:szCs w:val="20"/>
        </w:rPr>
      </w:pPr>
      <w:r w:rsidRPr="00B31684">
        <w:rPr>
          <w:i/>
          <w:sz w:val="20"/>
          <w:szCs w:val="20"/>
        </w:rPr>
        <w:t>Graf 7.</w:t>
      </w:r>
      <w:r>
        <w:rPr>
          <w:i/>
          <w:sz w:val="20"/>
          <w:szCs w:val="20"/>
        </w:rPr>
        <w:t xml:space="preserve">7 </w:t>
      </w:r>
      <w:r w:rsidRPr="00B31684">
        <w:rPr>
          <w:i/>
          <w:sz w:val="20"/>
          <w:szCs w:val="20"/>
        </w:rPr>
        <w:t>Závislost magnetické indukce na vzdálenosti od středu v</w:t>
      </w:r>
      <w:r>
        <w:rPr>
          <w:i/>
          <w:sz w:val="20"/>
          <w:szCs w:val="20"/>
        </w:rPr>
        <w:t xml:space="preserve"> 0</w:t>
      </w:r>
      <w:r w:rsidR="003E47F1">
        <w:rPr>
          <w:i/>
          <w:sz w:val="20"/>
          <w:szCs w:val="20"/>
        </w:rPr>
        <w:t>. v</w:t>
      </w:r>
      <w:r w:rsidRPr="00B31684">
        <w:rPr>
          <w:i/>
          <w:sz w:val="20"/>
          <w:szCs w:val="20"/>
        </w:rPr>
        <w:t>rstvě</w:t>
      </w:r>
      <w:r>
        <w:rPr>
          <w:i/>
          <w:sz w:val="20"/>
          <w:szCs w:val="20"/>
        </w:rPr>
        <w:t xml:space="preserve"> osa Z</w:t>
      </w:r>
    </w:p>
    <w:p w:rsidR="007B31A7" w:rsidRDefault="007B31A7" w:rsidP="007B31A7">
      <w:r>
        <w:lastRenderedPageBreak/>
        <w:t>Opět je patrné</w:t>
      </w:r>
      <w:r w:rsidR="00A36E31">
        <w:t>,</w:t>
      </w:r>
      <w:r>
        <w:t xml:space="preserve"> že magnetická indukce resp. m</w:t>
      </w:r>
      <w:r w:rsidR="00A36E31">
        <w:t>agnetické pole je homogenní v ose cívek a to v polovině jejich vzdálenosti a jejím blízkém okolí.</w:t>
      </w:r>
    </w:p>
    <w:p w:rsidR="00D734D4" w:rsidRDefault="00D734D4" w:rsidP="00D734D4">
      <w:pPr>
        <w:pStyle w:val="Nadpis2"/>
      </w:pPr>
      <w:bookmarkStart w:id="115" w:name="_Toc358786086"/>
      <w:r>
        <w:t>Magnetické pole na ose Helmholtzových cívek</w:t>
      </w:r>
      <w:bookmarkEnd w:id="115"/>
    </w:p>
    <w:p w:rsidR="00D734D4" w:rsidRPr="00D734D4" w:rsidRDefault="00D734D4" w:rsidP="00D734D4">
      <w:r w:rsidRPr="00D734D4">
        <w:rPr>
          <w:noProof/>
        </w:rPr>
        <w:drawing>
          <wp:inline distT="0" distB="0" distL="0" distR="0">
            <wp:extent cx="5854243" cy="3030279"/>
            <wp:effectExtent l="19050" t="0" r="13157" b="0"/>
            <wp:docPr id="30"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734D4" w:rsidRDefault="00D734D4" w:rsidP="00D734D4">
      <w:pPr>
        <w:jc w:val="center"/>
        <w:rPr>
          <w:i/>
          <w:sz w:val="20"/>
          <w:szCs w:val="20"/>
        </w:rPr>
      </w:pPr>
      <w:r w:rsidRPr="00B31684">
        <w:rPr>
          <w:i/>
          <w:sz w:val="20"/>
          <w:szCs w:val="20"/>
        </w:rPr>
        <w:t>Graf 7.</w:t>
      </w:r>
      <w:r>
        <w:rPr>
          <w:i/>
          <w:sz w:val="20"/>
          <w:szCs w:val="20"/>
        </w:rPr>
        <w:t>8 Magnetická pole jednotlivých cívek v jejich ose</w:t>
      </w:r>
    </w:p>
    <w:p w:rsidR="00D734D4" w:rsidRDefault="00D734D4" w:rsidP="00D734D4"/>
    <w:p w:rsidR="00D734D4" w:rsidRDefault="00D734D4" w:rsidP="00D734D4">
      <w:r>
        <w:t xml:space="preserve">Z grafu (7.8) je </w:t>
      </w:r>
      <w:r w:rsidR="00E454A8">
        <w:t>zřejmé,</w:t>
      </w:r>
      <w:r>
        <w:t xml:space="preserve"> že </w:t>
      </w:r>
      <w:r w:rsidR="00E454A8">
        <w:t>všechny 3 páry mají uprostřed své vzdálenosti a ve své ose homogenní magnetické pole vhodné pro řízení a orientaci magneticky aktivních těles. Vizuálním vyhodnocením nalezneme snadno extrémy jednotlivých funkcí. Při jejich porovnání zjistíme</w:t>
      </w:r>
      <w:r w:rsidR="00467199">
        <w:t>,</w:t>
      </w:r>
      <w:r w:rsidR="00E454A8">
        <w:t xml:space="preserve"> že nejvýhodnější poměr počet závitů/odpor (N/R) m</w:t>
      </w:r>
      <w:r w:rsidR="007F20E3">
        <w:t xml:space="preserve">ají cívky v ose Y. Tuto </w:t>
      </w:r>
      <w:r w:rsidR="00467199">
        <w:t>hodnotu, ovšem</w:t>
      </w:r>
      <w:r w:rsidR="00E454A8">
        <w:t xml:space="preserve"> také ovlivňuje velikost cívek. </w:t>
      </w:r>
    </w:p>
    <w:p w:rsidR="00D2005D" w:rsidRDefault="001F7235" w:rsidP="001F7235">
      <w:pPr>
        <w:pStyle w:val="Nadpis2"/>
      </w:pPr>
      <w:bookmarkStart w:id="116" w:name="_Toc358786087"/>
      <w:r>
        <w:t>Magnetické pole v r</w:t>
      </w:r>
      <w:r w:rsidR="00BD659F">
        <w:t>ovině</w:t>
      </w:r>
      <w:r>
        <w:t xml:space="preserve"> osy Helmholtzových cívek</w:t>
      </w:r>
      <w:bookmarkEnd w:id="116"/>
    </w:p>
    <w:p w:rsidR="0097160F" w:rsidRDefault="00BD659F" w:rsidP="00395DA6">
      <w:r>
        <w:t>Z předchozích měření vidíme, že homogenní magnetické pole je nejen přesně ve středu Helmholtzových cívek ale i v jeho blízkém okolí. Toto okolí bylo zmapováno stejně, jako v předchozích měřeních. Poté byly sestrojeny 3D grafy z nichž je patrná oblast homogenního magnetického pole vhodného pro aplikace řízení orientace.</w:t>
      </w:r>
    </w:p>
    <w:p w:rsidR="0097160F" w:rsidRDefault="0097160F" w:rsidP="0097160F">
      <w:r>
        <w:t>Graf</w:t>
      </w:r>
      <w:r w:rsidR="00395DA6">
        <w:t>y (7.9</w:t>
      </w:r>
      <w:r w:rsidR="004856B2">
        <w:rPr>
          <w:sz w:val="26"/>
        </w:rPr>
        <w:t xml:space="preserve">) a </w:t>
      </w:r>
      <w:r w:rsidR="00E54605">
        <w:rPr>
          <w:sz w:val="26"/>
        </w:rPr>
        <w:t>(</w:t>
      </w:r>
      <w:r w:rsidR="00395DA6">
        <w:t>7.10</w:t>
      </w:r>
      <w:r w:rsidR="004856B2">
        <w:t>)</w:t>
      </w:r>
      <w:r w:rsidR="00E54605">
        <w:t xml:space="preserve"> obsahují</w:t>
      </w:r>
      <w:r>
        <w:t xml:space="preserve"> 3 osy, kde B představuje magnetickou indukci, x reprezentuje osu jednotlivých cívek a y posun v rovině osy cívek. </w:t>
      </w:r>
    </w:p>
    <w:p w:rsidR="00395DA6" w:rsidRDefault="00C002A6" w:rsidP="0097160F">
      <w:r>
        <w:lastRenderedPageBreak/>
        <w:t xml:space="preserve">Grafy byly zpracovány v programu Matlab R2011b, v němž jsem vytvořil matici o rozměru </w:t>
      </w:r>
      <m:oMath>
        <m:r>
          <w:rPr>
            <w:rFonts w:ascii="Cambria Math" w:hAnsi="Cambria Math"/>
          </w:rPr>
          <m:t>3×100</m:t>
        </m:r>
      </m:oMath>
      <w:r>
        <w:t xml:space="preserve"> a do něj načetl hodnoty z textového souboru.</w:t>
      </w:r>
      <w:r w:rsidR="00B37E40">
        <w:t xml:space="preserve"> Tabulky a zdrojový kód jsou přiloženy v příloze.</w:t>
      </w:r>
    </w:p>
    <w:p w:rsidR="00395DA6" w:rsidRDefault="00225FEF" w:rsidP="00B37E40">
      <w:pPr>
        <w:jc w:val="center"/>
      </w:pPr>
      <w:r>
        <w:rPr>
          <w:noProof/>
        </w:rPr>
        <w:drawing>
          <wp:inline distT="0" distB="0" distL="0" distR="0">
            <wp:extent cx="4877214" cy="2913321"/>
            <wp:effectExtent l="19050" t="0" r="0" b="0"/>
            <wp:docPr id="2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4877278" cy="2913359"/>
                    </a:xfrm>
                    <a:prstGeom prst="rect">
                      <a:avLst/>
                    </a:prstGeom>
                    <a:noFill/>
                    <a:ln w="9525">
                      <a:noFill/>
                      <a:miter lim="800000"/>
                      <a:headEnd/>
                      <a:tailEnd/>
                    </a:ln>
                  </pic:spPr>
                </pic:pic>
              </a:graphicData>
            </a:graphic>
          </wp:inline>
        </w:drawing>
      </w:r>
    </w:p>
    <w:p w:rsidR="00395DA6" w:rsidRDefault="00225FEF" w:rsidP="00225FEF">
      <w:pPr>
        <w:jc w:val="center"/>
        <w:rPr>
          <w:i/>
          <w:sz w:val="20"/>
          <w:szCs w:val="20"/>
        </w:rPr>
      </w:pPr>
      <w:r w:rsidRPr="00225FEF">
        <w:rPr>
          <w:i/>
          <w:sz w:val="20"/>
          <w:szCs w:val="20"/>
        </w:rPr>
        <w:t>Graf 7.9 Magnetická indukce v ose cívek</w:t>
      </w:r>
      <w:r>
        <w:rPr>
          <w:i/>
          <w:sz w:val="20"/>
          <w:szCs w:val="20"/>
        </w:rPr>
        <w:t xml:space="preserve"> X</w:t>
      </w:r>
      <w:r w:rsidRPr="00225FEF">
        <w:rPr>
          <w:i/>
          <w:sz w:val="20"/>
          <w:szCs w:val="20"/>
        </w:rPr>
        <w:t xml:space="preserve"> a jejím okolí</w:t>
      </w:r>
    </w:p>
    <w:p w:rsidR="008E22DF" w:rsidRDefault="00C002A6" w:rsidP="00225FEF">
      <w:pPr>
        <w:jc w:val="center"/>
        <w:rPr>
          <w:i/>
          <w:sz w:val="20"/>
          <w:szCs w:val="20"/>
        </w:rPr>
      </w:pPr>
      <w:r>
        <w:rPr>
          <w:i/>
          <w:noProof/>
          <w:sz w:val="20"/>
          <w:szCs w:val="20"/>
        </w:rPr>
        <w:drawing>
          <wp:inline distT="0" distB="0" distL="0" distR="0">
            <wp:extent cx="4829396" cy="3216661"/>
            <wp:effectExtent l="19050" t="0" r="9304" b="0"/>
            <wp:docPr id="22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srcRect/>
                    <a:stretch>
                      <a:fillRect/>
                    </a:stretch>
                  </pic:blipFill>
                  <pic:spPr bwMode="auto">
                    <a:xfrm>
                      <a:off x="0" y="0"/>
                      <a:ext cx="4832322" cy="3218610"/>
                    </a:xfrm>
                    <a:prstGeom prst="rect">
                      <a:avLst/>
                    </a:prstGeom>
                    <a:noFill/>
                    <a:ln w="9525">
                      <a:noFill/>
                      <a:miter lim="800000"/>
                      <a:headEnd/>
                      <a:tailEnd/>
                    </a:ln>
                  </pic:spPr>
                </pic:pic>
              </a:graphicData>
            </a:graphic>
          </wp:inline>
        </w:drawing>
      </w:r>
    </w:p>
    <w:p w:rsidR="00225FEF" w:rsidRPr="00225FEF" w:rsidRDefault="00C002A6" w:rsidP="00225FEF">
      <w:pPr>
        <w:jc w:val="center"/>
        <w:rPr>
          <w:i/>
          <w:sz w:val="20"/>
          <w:szCs w:val="20"/>
        </w:rPr>
      </w:pPr>
      <w:r>
        <w:rPr>
          <w:i/>
          <w:sz w:val="20"/>
          <w:szCs w:val="20"/>
        </w:rPr>
        <w:t>Graf 7.10</w:t>
      </w:r>
      <w:r w:rsidRPr="00225FEF">
        <w:rPr>
          <w:i/>
          <w:sz w:val="20"/>
          <w:szCs w:val="20"/>
        </w:rPr>
        <w:t xml:space="preserve"> Magnetická indukce v ose cívek</w:t>
      </w:r>
      <w:r>
        <w:rPr>
          <w:i/>
          <w:sz w:val="20"/>
          <w:szCs w:val="20"/>
        </w:rPr>
        <w:t xml:space="preserve"> Y</w:t>
      </w:r>
      <w:r w:rsidRPr="00225FEF">
        <w:rPr>
          <w:i/>
          <w:sz w:val="20"/>
          <w:szCs w:val="20"/>
        </w:rPr>
        <w:t xml:space="preserve"> a jejím okolí</w:t>
      </w:r>
    </w:p>
    <w:p w:rsidR="00395DA6" w:rsidRPr="00D734D4" w:rsidRDefault="00395DA6" w:rsidP="0097160F">
      <w:r>
        <w:t xml:space="preserve">Pokud se tedy opět podíváme na </w:t>
      </w:r>
      <w:r w:rsidR="008E22DF">
        <w:t>2 výše uvedený grafy (7.9) a</w:t>
      </w:r>
      <w:r w:rsidR="00BD185B">
        <w:t xml:space="preserve"> </w:t>
      </w:r>
      <w:r>
        <w:t>(7.10) vidíme</w:t>
      </w:r>
      <w:r w:rsidR="00E54605">
        <w:t>,</w:t>
      </w:r>
      <w:r>
        <w:t xml:space="preserve"> že magnetické pole je homogenní okolo středu, v ose cívek.</w:t>
      </w:r>
      <w:r w:rsidR="00C002A6">
        <w:t xml:space="preserve"> Oblasti kde je funkce rostoucí, resp. kde jsou lokální maxima funkce, jsou body v blízkosti některé z cívek. </w:t>
      </w:r>
    </w:p>
    <w:p w:rsidR="00467199" w:rsidRDefault="00A36E31" w:rsidP="00467199">
      <w:pPr>
        <w:pStyle w:val="Nadpis1"/>
      </w:pPr>
      <w:bookmarkStart w:id="117" w:name="_Toc358786088"/>
      <w:r>
        <w:lastRenderedPageBreak/>
        <w:t>Uživatelsk</w:t>
      </w:r>
      <w:r w:rsidR="00467199">
        <w:t>á aplikace pro řízení</w:t>
      </w:r>
      <w:bookmarkEnd w:id="117"/>
    </w:p>
    <w:p w:rsidR="00467199" w:rsidRDefault="00D9261E" w:rsidP="00467199">
      <w:r>
        <w:t>Jelikož je nezbytné, nějakým způsobem magneticky aktivní tělesa řídit a polohovat</w:t>
      </w:r>
      <w:r w:rsidR="004C4967">
        <w:t>,</w:t>
      </w:r>
      <w:r>
        <w:t xml:space="preserve"> je nutné, vyvinout aplikaci, která tuto činnost bude umožňovat. Neméně podstatným požadavkem je kompatibilita</w:t>
      </w:r>
      <w:r w:rsidR="004C4967">
        <w:t>,</w:t>
      </w:r>
      <w:r>
        <w:t xml:space="preserve"> lépe řečeno komunikace se zařízeními na pracovišti</w:t>
      </w:r>
      <w:r w:rsidR="004C4967">
        <w:t xml:space="preserve">. Všechny tyto požadavky </w:t>
      </w:r>
      <w:r w:rsidR="00C74091">
        <w:t>a mnohé další</w:t>
      </w:r>
      <w:r w:rsidR="004C4967">
        <w:t xml:space="preserve"> nabízí software Agilent Vee Pro.</w:t>
      </w:r>
    </w:p>
    <w:p w:rsidR="004C4967" w:rsidRDefault="004C4967" w:rsidP="004C4967">
      <w:pPr>
        <w:pStyle w:val="Nadpis2"/>
      </w:pPr>
      <w:bookmarkStart w:id="118" w:name="_Toc358786089"/>
      <w:r>
        <w:t>Agilent Vee Pro 9.2</w:t>
      </w:r>
      <w:bookmarkEnd w:id="118"/>
    </w:p>
    <w:p w:rsidR="004C4967" w:rsidRPr="00003FD1" w:rsidRDefault="004C4967" w:rsidP="004C4967">
      <w:r w:rsidRPr="00003FD1">
        <w:t>Softwarové produkty firmy Agilent Technologies umožňují vyšší produktivitu práce a tak se uživatel může zaměřit na řešení technologických problémů a ne na programov</w:t>
      </w:r>
      <w:r w:rsidR="0055675C">
        <w:t>ání. Program Agilent Vee Pro 9.2</w:t>
      </w:r>
      <w:r w:rsidRPr="00003FD1">
        <w:t xml:space="preserve"> je silný intuitivní grafický jazyk, který umožňuje jednoduchou a rychlou cestu k měření a k analýze.</w:t>
      </w:r>
      <w:r w:rsidRPr="00003FD1">
        <w:tab/>
      </w:r>
      <w:r w:rsidRPr="00003FD1">
        <w:tab/>
      </w:r>
      <w:r w:rsidRPr="00003FD1">
        <w:tab/>
      </w:r>
      <w:r w:rsidRPr="00003FD1">
        <w:tab/>
      </w:r>
      <w:r w:rsidRPr="00003FD1">
        <w:tab/>
      </w:r>
      <w:r w:rsidRPr="00003FD1">
        <w:tab/>
      </w:r>
    </w:p>
    <w:p w:rsidR="004C4967" w:rsidRPr="00003FD1" w:rsidRDefault="004C4967" w:rsidP="004C4967">
      <w:r w:rsidRPr="00003FD1">
        <w:t>Agilent Vee je vizuální technické prostředí, které umožňuje programovat za pomocí využití blokových částí se specifickými vlastnostmi. Bloky jsou vybírány z menu nebo nástrojů. Bloky jsou spojovány podle potřeby spojnicemi, za účelem určení chodu programu a simulace úkolů definované uživatelem. Agilent Vee zobrazuje objekty a spojení mezi nimi s barevným odlišením, takže jsou snáze pochopitelné pro ostatní uživatele.</w:t>
      </w:r>
    </w:p>
    <w:p w:rsidR="00821E07" w:rsidRPr="00821E07" w:rsidRDefault="004C4967" w:rsidP="004C4967">
      <w:pPr>
        <w:jc w:val="right"/>
      </w:pPr>
      <w:r w:rsidRPr="004C4967">
        <w:t>[13]</w:t>
      </w:r>
    </w:p>
    <w:p w:rsidR="000E773E" w:rsidRDefault="00003FD1" w:rsidP="000E773E">
      <w:pPr>
        <w:keepNext/>
      </w:pPr>
      <w:r>
        <w:rPr>
          <w:noProof/>
        </w:rPr>
        <w:drawing>
          <wp:inline distT="0" distB="0" distL="0" distR="0">
            <wp:extent cx="5580380" cy="3136666"/>
            <wp:effectExtent l="57150" t="19050" r="20320" b="0"/>
            <wp:docPr id="2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srcRect/>
                    <a:stretch>
                      <a:fillRect/>
                    </a:stretch>
                  </pic:blipFill>
                  <pic:spPr bwMode="auto">
                    <a:xfrm>
                      <a:off x="0" y="0"/>
                      <a:ext cx="5580380" cy="3136666"/>
                    </a:xfrm>
                    <a:prstGeom prst="rect">
                      <a:avLst/>
                    </a:prstGeom>
                    <a:noFill/>
                    <a:ln w="9525">
                      <a:noFill/>
                      <a:miter lim="800000"/>
                      <a:headEnd/>
                      <a:tailEnd/>
                    </a:ln>
                    <a:scene3d>
                      <a:camera prst="orthographicFront"/>
                      <a:lightRig rig="threePt" dir="t"/>
                    </a:scene3d>
                    <a:sp3d/>
                  </pic:spPr>
                </pic:pic>
              </a:graphicData>
            </a:graphic>
          </wp:inline>
        </w:drawing>
      </w:r>
    </w:p>
    <w:p w:rsidR="00A802B0" w:rsidRPr="000E773E" w:rsidRDefault="000E773E" w:rsidP="000E773E">
      <w:pPr>
        <w:pStyle w:val="Titulek"/>
        <w:rPr>
          <w:i/>
          <w:sz w:val="20"/>
        </w:rPr>
      </w:pPr>
      <w:bookmarkStart w:id="119" w:name="_Toc357850860"/>
      <w:r w:rsidRPr="000E773E">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26</w:t>
      </w:r>
      <w:r w:rsidR="008B1230">
        <w:rPr>
          <w:i/>
          <w:sz w:val="20"/>
        </w:rPr>
        <w:fldChar w:fldCharType="end"/>
      </w:r>
      <w:r>
        <w:rPr>
          <w:i/>
          <w:sz w:val="20"/>
        </w:rPr>
        <w:t xml:space="preserve"> </w:t>
      </w:r>
      <w:r w:rsidRPr="00003FD1">
        <w:rPr>
          <w:i/>
          <w:sz w:val="20"/>
          <w:szCs w:val="20"/>
        </w:rPr>
        <w:t>Náhled na programové prostředí Vee Pro s příkladem programu</w:t>
      </w:r>
      <w:bookmarkEnd w:id="119"/>
    </w:p>
    <w:p w:rsidR="00003FD1" w:rsidRDefault="00003FD1" w:rsidP="00176BCF">
      <w:r w:rsidRPr="00003FD1">
        <w:lastRenderedPageBreak/>
        <w:t>Agilent Vee je schopen komunikovat za použití GPIB, LAN, USB, RS – 232, VXI a LXI rozhraní. Agilent Vee umí ovládat měřící nástroje i měřící počítačové karty za pomocí ovladače k nástroji podporovaný DLL, nebo Agilent Vee Pro´s. S Agilent Vee Pro, s adresami nástrojů a další parametry mohou být ověřeny za běhu a změněny za chodu programu bez přeprogramování programu. Agilent Vee Pro automaticky uchovává rozdílné datové typy, umožňuje změnu datového typu a tím komplexní programování. Profiler umožňuje rychle analyzovat problematické části kódu a tím ušetří čas při závěrečném dolaďování programu.</w:t>
      </w:r>
    </w:p>
    <w:p w:rsidR="00176BCF" w:rsidRDefault="00C74091" w:rsidP="00176BCF">
      <w:r>
        <w:t>Agilent</w:t>
      </w:r>
      <w:r w:rsidR="00176BCF">
        <w:t xml:space="preserve"> Vee Pro obsahuje Matlab skripty a nástroje MathWorks Signal Processing Toolbox, které jsou automaticky obsaženy.</w:t>
      </w:r>
    </w:p>
    <w:p w:rsidR="00176BCF" w:rsidRDefault="00176BCF" w:rsidP="00176BCF">
      <w:pPr>
        <w:jc w:val="right"/>
      </w:pPr>
      <w:r>
        <w:t>[13]</w:t>
      </w:r>
    </w:p>
    <w:p w:rsidR="0050671F" w:rsidRDefault="0050671F" w:rsidP="0050671F">
      <w:pPr>
        <w:pStyle w:val="Nadpis2"/>
      </w:pPr>
      <w:bookmarkStart w:id="120" w:name="_Toc358786090"/>
      <w:r>
        <w:rPr>
          <w:lang w:val="en-US"/>
        </w:rPr>
        <w:t>N</w:t>
      </w:r>
      <w:r>
        <w:t>ávr</w:t>
      </w:r>
      <w:r w:rsidR="00C74091">
        <w:t>h</w:t>
      </w:r>
      <w:r>
        <w:t xml:space="preserve"> uživatelské aplikace</w:t>
      </w:r>
      <w:bookmarkEnd w:id="120"/>
    </w:p>
    <w:p w:rsidR="0050671F" w:rsidRDefault="0016596A" w:rsidP="0050671F">
      <w:r>
        <w:t xml:space="preserve">Jak je již zmíněno výše, uživatelská aplikace byla vytvořena v prostředí Vee Pro. Pomocí této aplikace </w:t>
      </w:r>
      <w:r w:rsidR="009503B8">
        <w:t>jsou řízeny programovatelné zdroje Agilent 3631A, ke kterým je připojen experiment</w:t>
      </w:r>
      <w:r>
        <w:t>,</w:t>
      </w:r>
      <w:r w:rsidR="009503B8">
        <w:t xml:space="preserve"> sloužící pro řízení magneticky aktivních těles. </w:t>
      </w:r>
      <w:r w:rsidR="00C74091">
        <w:t>Dále posloužilo ke sběru dat z gaussmetru Lakeshore, kdy se v předem nastavené časové periodě zaznamenávala data do paměti a následně byla zapsána do textového souboru.</w:t>
      </w:r>
    </w:p>
    <w:p w:rsidR="00034F73" w:rsidRDefault="00034F73" w:rsidP="0050671F">
      <w:r>
        <w:t>Orientaci je možno provádět z 2 otočných ovladačů, přičemž jeden slouží k orientaci v horizontálním směru v rozsahu 0°- 90° a druhý k orientaci ve směru vertikálním v rozsahu 0°- 90°. Nastavení se projeví změnami proudů</w:t>
      </w:r>
      <w:r w:rsidR="001C6FDE">
        <w:t>,</w:t>
      </w:r>
      <w:r>
        <w:t xml:space="preserve"> </w:t>
      </w:r>
      <w:r w:rsidR="001C6FDE">
        <w:t>které tečou cívkami. Následně se pak na základě jejich velikosti vypočítá úhel natočení tělesa v polárních souřadnicích.</w:t>
      </w:r>
    </w:p>
    <w:p w:rsidR="00F53F48" w:rsidRDefault="001C6FDE" w:rsidP="00F53F48">
      <w:pPr>
        <w:pStyle w:val="Nadpis3"/>
      </w:pPr>
      <w:bookmarkStart w:id="121" w:name="_Toc358786091"/>
      <w:r>
        <w:t>Popis programu</w:t>
      </w:r>
      <w:bookmarkEnd w:id="121"/>
    </w:p>
    <w:p w:rsidR="003C5B39" w:rsidRDefault="009416CE" w:rsidP="009416CE">
      <w:r>
        <w:t>Popis sestává ze 2 částí a to sice z části pro uživatele (Panel) a z části detailní</w:t>
      </w:r>
      <w:r w:rsidR="00575C17">
        <w:t xml:space="preserve"> </w:t>
      </w:r>
      <w:r>
        <w:t>(Detail). Panel slouží pouze k ovládání a odečítání hodnot bez možnosti modifikace programu. Detail programového schématu již lze libovolně měnit. Vyžaduje však znalost grafického programování ve VeePro.</w:t>
      </w:r>
    </w:p>
    <w:p w:rsidR="003C5B39" w:rsidRPr="009416CE" w:rsidRDefault="003C5B39" w:rsidP="003C5B39">
      <w:pPr>
        <w:pStyle w:val="Nadpis4"/>
      </w:pPr>
      <w:bookmarkStart w:id="122" w:name="_Toc358786092"/>
      <w:r>
        <w:lastRenderedPageBreak/>
        <w:t>Popis Panelu</w:t>
      </w:r>
      <w:bookmarkEnd w:id="122"/>
    </w:p>
    <w:p w:rsidR="009503B8" w:rsidRDefault="00796728" w:rsidP="00F53F48">
      <w:pPr>
        <w:pStyle w:val="Nadpis3"/>
        <w:numPr>
          <w:ilvl w:val="0"/>
          <w:numId w:val="43"/>
        </w:numPr>
        <w:rPr>
          <w:b w:val="0"/>
        </w:rPr>
      </w:pPr>
      <w:bookmarkStart w:id="123" w:name="_Toc358786093"/>
      <w:r w:rsidRPr="009E65E3">
        <w:rPr>
          <w:b w:val="0"/>
          <w:i/>
        </w:rPr>
        <w:t>Horizontal-M</w:t>
      </w:r>
      <w:r w:rsidR="00F53F48" w:rsidRPr="009E65E3">
        <w:rPr>
          <w:b w:val="0"/>
          <w:i/>
        </w:rPr>
        <w:t xml:space="preserve">, Vertikal-M </w:t>
      </w:r>
      <w:r w:rsidR="00F53F48" w:rsidRPr="00F53F48">
        <w:rPr>
          <w:b w:val="0"/>
        </w:rPr>
        <w:t>– ručičkové panelmetry, ukazující úhel vychýlení tělesa</w:t>
      </w:r>
      <w:bookmarkEnd w:id="123"/>
    </w:p>
    <w:p w:rsidR="00E54605" w:rsidRDefault="009E65E3" w:rsidP="00E54605">
      <w:pPr>
        <w:pStyle w:val="Odstavecseseznamem"/>
        <w:numPr>
          <w:ilvl w:val="0"/>
          <w:numId w:val="43"/>
        </w:numPr>
      </w:pPr>
      <w:r w:rsidRPr="009E65E3">
        <w:rPr>
          <w:i/>
        </w:rPr>
        <w:t>Horizontal Knob, Veritkal Knob</w:t>
      </w:r>
      <w:r>
        <w:t xml:space="preserve"> – otočné ovladače sloužící k nastavení požadované orientace tělesa</w:t>
      </w:r>
    </w:p>
    <w:p w:rsidR="009E65E3" w:rsidRPr="00E54605" w:rsidRDefault="009E65E3" w:rsidP="00E54605">
      <w:pPr>
        <w:pStyle w:val="Odstavecseseznamem"/>
        <w:numPr>
          <w:ilvl w:val="0"/>
          <w:numId w:val="43"/>
        </w:numPr>
      </w:pPr>
      <w:r w:rsidRPr="009E65E3">
        <w:rPr>
          <w:i/>
        </w:rPr>
        <w:t>AlphaNumeric</w:t>
      </w:r>
      <w:r>
        <w:t xml:space="preserve"> – objekty sloužící k zobrazení hodnot indukce B</w:t>
      </w:r>
      <w:r w:rsidR="00163000">
        <w:t xml:space="preserve"> jednotlivých párů cívek (vlevo: </w:t>
      </w:r>
      <w:r>
        <w:t>osy X, Y;</w:t>
      </w:r>
      <w:r w:rsidR="00163000">
        <w:t xml:space="preserve"> </w:t>
      </w:r>
      <w:r>
        <w:t>vpravo: osa Z)</w:t>
      </w:r>
    </w:p>
    <w:p w:rsidR="00E54605" w:rsidRPr="00E54605" w:rsidRDefault="00E54605" w:rsidP="00E54605"/>
    <w:p w:rsidR="000E773E" w:rsidRDefault="00F53F48" w:rsidP="000E773E">
      <w:pPr>
        <w:keepNext/>
        <w:jc w:val="center"/>
      </w:pPr>
      <w:r>
        <w:rPr>
          <w:noProof/>
        </w:rPr>
        <w:drawing>
          <wp:inline distT="0" distB="0" distL="0" distR="0">
            <wp:extent cx="4127280" cy="4061637"/>
            <wp:effectExtent l="19050" t="0" r="6570" b="0"/>
            <wp:docPr id="21" name="Obrázek 20" descr="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el.png"/>
                    <pic:cNvPicPr/>
                  </pic:nvPicPr>
                  <pic:blipFill>
                    <a:blip r:embed="rId69" cstate="print"/>
                    <a:stretch>
                      <a:fillRect/>
                    </a:stretch>
                  </pic:blipFill>
                  <pic:spPr>
                    <a:xfrm>
                      <a:off x="0" y="0"/>
                      <a:ext cx="4131933" cy="4066216"/>
                    </a:xfrm>
                    <a:prstGeom prst="rect">
                      <a:avLst/>
                    </a:prstGeom>
                    <a:ln w="3175" cmpd="sng">
                      <a:noFill/>
                    </a:ln>
                  </pic:spPr>
                </pic:pic>
              </a:graphicData>
            </a:graphic>
          </wp:inline>
        </w:drawing>
      </w:r>
    </w:p>
    <w:p w:rsidR="000E773E" w:rsidRDefault="000E773E" w:rsidP="000E773E">
      <w:pPr>
        <w:pStyle w:val="Titulek"/>
        <w:ind w:firstLine="709"/>
        <w:jc w:val="both"/>
        <w:rPr>
          <w:i/>
          <w:sz w:val="20"/>
          <w:szCs w:val="20"/>
        </w:rPr>
      </w:pPr>
      <w:bookmarkStart w:id="124" w:name="_Toc357850861"/>
      <w:r w:rsidRPr="000E773E">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27</w:t>
      </w:r>
      <w:r w:rsidR="008B1230">
        <w:rPr>
          <w:i/>
          <w:sz w:val="20"/>
        </w:rPr>
        <w:fldChar w:fldCharType="end"/>
      </w:r>
      <w:r>
        <w:rPr>
          <w:i/>
          <w:sz w:val="20"/>
        </w:rPr>
        <w:t xml:space="preserve"> </w:t>
      </w:r>
      <w:r w:rsidRPr="002B45B0">
        <w:rPr>
          <w:i/>
          <w:sz w:val="20"/>
          <w:szCs w:val="20"/>
        </w:rPr>
        <w:t>Aplikace pro řízení</w:t>
      </w:r>
      <w:r>
        <w:rPr>
          <w:i/>
          <w:sz w:val="20"/>
          <w:szCs w:val="20"/>
        </w:rPr>
        <w:t xml:space="preserve"> magnetických</w:t>
      </w:r>
      <w:r w:rsidRPr="002B45B0">
        <w:rPr>
          <w:i/>
          <w:sz w:val="20"/>
          <w:szCs w:val="20"/>
        </w:rPr>
        <w:t xml:space="preserve"> těles</w:t>
      </w:r>
      <w:bookmarkEnd w:id="124"/>
      <w:r w:rsidRPr="002B45B0">
        <w:rPr>
          <w:i/>
          <w:sz w:val="20"/>
          <w:szCs w:val="20"/>
        </w:rPr>
        <w:t xml:space="preserve"> </w:t>
      </w:r>
    </w:p>
    <w:p w:rsidR="00D57AA1" w:rsidRPr="000E773E" w:rsidRDefault="000E773E" w:rsidP="000E773E">
      <w:pPr>
        <w:pStyle w:val="Titulek"/>
        <w:ind w:firstLine="709"/>
        <w:jc w:val="both"/>
        <w:rPr>
          <w:i/>
          <w:sz w:val="20"/>
        </w:rPr>
      </w:pPr>
      <w:r w:rsidRPr="002B45B0">
        <w:rPr>
          <w:i/>
          <w:sz w:val="20"/>
          <w:szCs w:val="20"/>
        </w:rPr>
        <w:t>ve Vee</w:t>
      </w:r>
      <w:r>
        <w:rPr>
          <w:i/>
          <w:sz w:val="20"/>
          <w:szCs w:val="20"/>
        </w:rPr>
        <w:t xml:space="preserve"> Pro (uživatelský panel)</w:t>
      </w:r>
    </w:p>
    <w:p w:rsidR="003C5B39" w:rsidRDefault="003C5B39" w:rsidP="003C5B39">
      <w:pPr>
        <w:pStyle w:val="Nadpis4"/>
      </w:pPr>
      <w:bookmarkStart w:id="125" w:name="_Toc358786094"/>
      <w:r>
        <w:t>Popis Detailu</w:t>
      </w:r>
      <w:bookmarkEnd w:id="125"/>
    </w:p>
    <w:p w:rsidR="003C5B39" w:rsidRDefault="003C5B39" w:rsidP="003C5B39">
      <w:pPr>
        <w:pStyle w:val="Odstavecseseznamem"/>
        <w:numPr>
          <w:ilvl w:val="0"/>
          <w:numId w:val="44"/>
        </w:numPr>
      </w:pPr>
      <w:r>
        <w:t>Int32Knob - Slouží pro orientaci ve 2 směrech nezávisle na sobě</w:t>
      </w:r>
    </w:p>
    <w:p w:rsidR="003C5B39" w:rsidRDefault="003C5B39" w:rsidP="003C5B39">
      <w:pPr>
        <w:pStyle w:val="Odstavecseseznamem"/>
        <w:numPr>
          <w:ilvl w:val="0"/>
          <w:numId w:val="44"/>
        </w:numPr>
      </w:pPr>
      <w:r>
        <w:t>AlphaNumeric - Zobrazuje číselné hodnoty (indukce, úhel, absolutní hodnoty-r, atd.)které do ní vstupují</w:t>
      </w:r>
    </w:p>
    <w:p w:rsidR="003C5B39" w:rsidRDefault="003C5B39" w:rsidP="003C5B39">
      <w:pPr>
        <w:pStyle w:val="Odstavecseseznamem"/>
        <w:numPr>
          <w:ilvl w:val="0"/>
          <w:numId w:val="44"/>
        </w:numPr>
      </w:pPr>
      <w:r>
        <w:lastRenderedPageBreak/>
        <w:t xml:space="preserve">newInstrument - </w:t>
      </w:r>
      <w:r w:rsidR="00DC1B71">
        <w:t>S</w:t>
      </w:r>
      <w:r>
        <w:t>louží k zapsání resp. vložení příkazů sloužící ke komunikaci s připojenými zařízeními (zdroje,gaussmetr)</w:t>
      </w:r>
    </w:p>
    <w:p w:rsidR="003C5B39" w:rsidRDefault="003C5B39" w:rsidP="003C5B39">
      <w:pPr>
        <w:pStyle w:val="Odstavecseseznamem"/>
        <w:numPr>
          <w:ilvl w:val="0"/>
          <w:numId w:val="44"/>
        </w:numPr>
      </w:pPr>
      <w:r>
        <w:t>Meter –</w:t>
      </w:r>
      <w:r w:rsidR="00DC1B71">
        <w:t xml:space="preserve"> Z</w:t>
      </w:r>
      <w:r>
        <w:t>obrazuje úhel natočení tělesa, hodnota do něj vstupující je předem vypočítána (horizontální, vertikální)</w:t>
      </w:r>
    </w:p>
    <w:p w:rsidR="003C5B39" w:rsidRDefault="003C5B39" w:rsidP="003C5B39">
      <w:pPr>
        <w:pStyle w:val="Odstavecseseznamem"/>
        <w:numPr>
          <w:ilvl w:val="0"/>
          <w:numId w:val="44"/>
        </w:numPr>
      </w:pPr>
      <w:r>
        <w:t>JCT – (Junction) slučuje vstupy v 1 výstup</w:t>
      </w:r>
    </w:p>
    <w:p w:rsidR="003C5B39" w:rsidRDefault="003C5B39" w:rsidP="003C5B39">
      <w:pPr>
        <w:pStyle w:val="Odstavecseseznamem"/>
        <w:numPr>
          <w:ilvl w:val="0"/>
          <w:numId w:val="44"/>
        </w:numPr>
      </w:pPr>
      <w:r>
        <w:t>If/Then/Else – Podmínkový operátor</w:t>
      </w:r>
    </w:p>
    <w:p w:rsidR="003C5B39" w:rsidRDefault="003C5B39" w:rsidP="003C5B39">
      <w:pPr>
        <w:pStyle w:val="Odstavecseseznamem"/>
        <w:numPr>
          <w:ilvl w:val="0"/>
          <w:numId w:val="44"/>
        </w:numPr>
      </w:pPr>
      <w:r>
        <w:t xml:space="preserve">Formula – Objekt </w:t>
      </w:r>
      <w:r w:rsidR="00FF5B83">
        <w:t>který pracuje jako m</w:t>
      </w:r>
      <w:r w:rsidR="00192EA3">
        <w:t>atematický operátor, jeho vstup/výstup je reálné číslo</w:t>
      </w:r>
    </w:p>
    <w:p w:rsidR="00192EA3" w:rsidRPr="003C5B39" w:rsidRDefault="00192EA3" w:rsidP="003C5B39">
      <w:pPr>
        <w:pStyle w:val="Odstavecseseznamem"/>
        <w:numPr>
          <w:ilvl w:val="0"/>
          <w:numId w:val="44"/>
        </w:numPr>
      </w:pPr>
      <w:r>
        <w:t>Real32 –</w:t>
      </w:r>
      <w:r w:rsidR="00DC1B71">
        <w:t xml:space="preserve"> O</w:t>
      </w:r>
      <w:r>
        <w:t>bjekt s předdefinovaným reálným číslem (32 bit)</w:t>
      </w:r>
    </w:p>
    <w:p w:rsidR="000E773E" w:rsidRDefault="009416CE" w:rsidP="000E773E">
      <w:pPr>
        <w:keepNext/>
        <w:jc w:val="center"/>
      </w:pPr>
      <w:r>
        <w:rPr>
          <w:i/>
          <w:noProof/>
          <w:sz w:val="20"/>
          <w:szCs w:val="20"/>
        </w:rPr>
        <w:drawing>
          <wp:inline distT="0" distB="0" distL="0" distR="0">
            <wp:extent cx="5850123" cy="3742661"/>
            <wp:effectExtent l="19050" t="0" r="0" b="0"/>
            <wp:docPr id="22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srcRect/>
                    <a:stretch>
                      <a:fillRect/>
                    </a:stretch>
                  </pic:blipFill>
                  <pic:spPr bwMode="auto">
                    <a:xfrm>
                      <a:off x="0" y="0"/>
                      <a:ext cx="5854127" cy="3745223"/>
                    </a:xfrm>
                    <a:prstGeom prst="rect">
                      <a:avLst/>
                    </a:prstGeom>
                    <a:noFill/>
                    <a:ln w="9525">
                      <a:noFill/>
                      <a:miter lim="800000"/>
                      <a:headEnd/>
                      <a:tailEnd/>
                    </a:ln>
                  </pic:spPr>
                </pic:pic>
              </a:graphicData>
            </a:graphic>
          </wp:inline>
        </w:drawing>
      </w:r>
    </w:p>
    <w:p w:rsidR="00CC7C9A" w:rsidRPr="000E773E" w:rsidRDefault="000E773E" w:rsidP="000E773E">
      <w:pPr>
        <w:pStyle w:val="Titulek"/>
        <w:rPr>
          <w:i/>
          <w:sz w:val="16"/>
          <w:szCs w:val="20"/>
        </w:rPr>
      </w:pPr>
      <w:bookmarkStart w:id="126" w:name="_Toc357850862"/>
      <w:r w:rsidRPr="000E773E">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28</w:t>
      </w:r>
      <w:r w:rsidR="008B1230">
        <w:rPr>
          <w:i/>
          <w:sz w:val="20"/>
        </w:rPr>
        <w:fldChar w:fldCharType="end"/>
      </w:r>
      <w:r>
        <w:rPr>
          <w:i/>
          <w:sz w:val="20"/>
        </w:rPr>
        <w:t xml:space="preserve"> </w:t>
      </w:r>
      <w:r w:rsidRPr="00CC7C9A">
        <w:rPr>
          <w:i/>
          <w:sz w:val="20"/>
          <w:szCs w:val="20"/>
        </w:rPr>
        <w:t>Aplikace pro řízení magneticky aktivních těles</w:t>
      </w:r>
      <w:bookmarkEnd w:id="126"/>
    </w:p>
    <w:p w:rsidR="00D9261E" w:rsidRDefault="00D9261E" w:rsidP="00D9261E">
      <w:pPr>
        <w:pStyle w:val="Nadpis1"/>
      </w:pPr>
      <w:bookmarkStart w:id="127" w:name="_Toc358786095"/>
      <w:r>
        <w:lastRenderedPageBreak/>
        <w:t>Experimentální řízení magneticky aktivních těles</w:t>
      </w:r>
      <w:bookmarkEnd w:id="127"/>
    </w:p>
    <w:p w:rsidR="00D57AA1" w:rsidRPr="00D57AA1" w:rsidRDefault="00D57AA1" w:rsidP="00D57AA1">
      <w:r>
        <w:t>Jak je již uvedeno v úvodu, původní myšlenka vedoucí ke vzniku tohoto experimentu byla řízení endoskopické kamery malých rozměrů</w:t>
      </w:r>
      <w:r w:rsidR="00247A3A">
        <w:t>.</w:t>
      </w:r>
      <w:r w:rsidR="00024300">
        <w:t xml:space="preserve"> Jedná se o těleso</w:t>
      </w:r>
      <w:r w:rsidR="00484E1C">
        <w:t>,</w:t>
      </w:r>
      <w:r w:rsidR="00024300">
        <w:t xml:space="preserve"> jež je zavedeno do těla orálně a poté putuje útrobami lidského těla</w:t>
      </w:r>
      <w:r w:rsidR="00D3372D">
        <w:t xml:space="preserve"> a je řízeno soustavou cívek v h</w:t>
      </w:r>
      <w:r w:rsidR="00024300">
        <w:t>elmholtzově uspořádání.</w:t>
      </w:r>
    </w:p>
    <w:p w:rsidR="00D57AA1" w:rsidRDefault="00CC7E6C" w:rsidP="00D57AA1">
      <w:r>
        <w:t>V našich laboratorních podmínkách</w:t>
      </w:r>
      <w:r w:rsidR="00D57AA1">
        <w:t xml:space="preserve"> toto těleso představuje </w:t>
      </w:r>
      <w:r w:rsidR="00484E1C">
        <w:t>pingpongový</w:t>
      </w:r>
      <w:r w:rsidR="00D57AA1">
        <w:t xml:space="preserve"> míček, s vloženým magneticky aktivním </w:t>
      </w:r>
      <w:r>
        <w:t>tělese</w:t>
      </w:r>
      <w:r w:rsidR="00D57AA1">
        <w:t>m. V rámci experimentu</w:t>
      </w:r>
      <w:r>
        <w:t xml:space="preserve"> tedy</w:t>
      </w:r>
      <w:r w:rsidR="00D57AA1">
        <w:t xml:space="preserve"> </w:t>
      </w:r>
      <w:r w:rsidR="00024300">
        <w:t>nahrazuje endoskopickou kameru</w:t>
      </w:r>
      <w:r w:rsidR="00D57AA1">
        <w:t>. Slouží tedy pouze k ilustraci.</w:t>
      </w:r>
    </w:p>
    <w:p w:rsidR="00484E1C" w:rsidRDefault="00484E1C" w:rsidP="00484E1C">
      <w:pPr>
        <w:pStyle w:val="Nadpis2"/>
      </w:pPr>
      <w:bookmarkStart w:id="128" w:name="_Toc358786096"/>
      <w:r>
        <w:t>Endoskopické kamery neřízené</w:t>
      </w:r>
      <w:bookmarkEnd w:id="128"/>
    </w:p>
    <w:p w:rsidR="00B46DEE" w:rsidRPr="00B46DEE" w:rsidRDefault="00B46DEE" w:rsidP="00B46DEE">
      <w:r>
        <w:t>I když by možná tato kapitola měla spadat do části teoretické, zahrnul jsem ji zde z důvodu snazšího a rychlejšího pochopení a srovnání dané problematiky.</w:t>
      </w:r>
    </w:p>
    <w:p w:rsidR="00484E1C" w:rsidRDefault="0032693F" w:rsidP="00484E1C">
      <w:r>
        <w:t>Jako inspiraci či motivaci pro další experimenty může sloužit fakt</w:t>
      </w:r>
      <w:r w:rsidR="00B55112">
        <w:t>,</w:t>
      </w:r>
      <w:r>
        <w:t xml:space="preserve"> že endosk</w:t>
      </w:r>
      <w:r w:rsidR="00247A3A">
        <w:t>opické kamery ve tvaru kapslí</w:t>
      </w:r>
      <w:r>
        <w:t xml:space="preserve"> ve zdravotnictví již existují a jsou v některých zařízeních hojně využívány.</w:t>
      </w:r>
      <w:r w:rsidR="00D3372D">
        <w:t xml:space="preserve"> </w:t>
      </w:r>
    </w:p>
    <w:p w:rsidR="004D586C" w:rsidRDefault="004D586C" w:rsidP="004D586C">
      <w:pPr>
        <w:rPr>
          <w:lang w:val="en-US"/>
        </w:rPr>
      </w:pPr>
      <w:r>
        <w:t xml:space="preserve">Kapslová endoskopie je procedura, která zahrnuje pozření malé (velikosti velké vitamínové pilulky) viz obr. </w:t>
      </w:r>
      <w:r w:rsidR="00575C17">
        <w:t>(</w:t>
      </w:r>
      <w:r>
        <w:t>9.1</w:t>
      </w:r>
      <w:r w:rsidR="00575C17">
        <w:t>)</w:t>
      </w:r>
      <w:r>
        <w:t xml:space="preserve"> Given Imaging M2A kapsle, která zcela přirozeně projde Vaším zažívacím traktem a přitom dojde k obrazovému záznamu střev. Obrazový záznam je přenášen do senzorové jednotky, která je umístěna na Vašem břiše. Senzorová jednotka je připevněna k zaznamenávacímu zařízení  velikosti walkmana, které uloží všechny záznamy. Toto zařízení je umístěno v monitorovacím pásu, který si upevníte kolem pasu. </w:t>
      </w:r>
    </w:p>
    <w:p w:rsidR="004D586C" w:rsidRDefault="004D586C" w:rsidP="004D586C">
      <w:pPr>
        <w:jc w:val="right"/>
        <w:rPr>
          <w:lang w:val="en-US"/>
        </w:rPr>
      </w:pPr>
      <w:r>
        <w:rPr>
          <w:lang w:val="en-US"/>
        </w:rPr>
        <w:t>[14]</w:t>
      </w:r>
    </w:p>
    <w:p w:rsidR="0084086A" w:rsidRDefault="004D586C" w:rsidP="0084086A">
      <w:pPr>
        <w:keepNext/>
        <w:jc w:val="center"/>
      </w:pPr>
      <w:r>
        <w:rPr>
          <w:noProof/>
        </w:rPr>
        <w:lastRenderedPageBreak/>
        <w:drawing>
          <wp:inline distT="0" distB="0" distL="0" distR="0">
            <wp:extent cx="2756048" cy="2488928"/>
            <wp:effectExtent l="19050" t="0" r="6202" b="0"/>
            <wp:docPr id="235" name="irc_mi" descr="http://www.stjohnprovidence.org/images/Content/eno_capsule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tjohnprovidence.org/images/Content/eno_capsule_1.gif"/>
                    <pic:cNvPicPr>
                      <a:picLocks noChangeAspect="1" noChangeArrowheads="1"/>
                    </pic:cNvPicPr>
                  </pic:nvPicPr>
                  <pic:blipFill>
                    <a:blip r:embed="rId71" cstate="print"/>
                    <a:srcRect/>
                    <a:stretch>
                      <a:fillRect/>
                    </a:stretch>
                  </pic:blipFill>
                  <pic:spPr bwMode="auto">
                    <a:xfrm>
                      <a:off x="0" y="0"/>
                      <a:ext cx="2760899" cy="2493309"/>
                    </a:xfrm>
                    <a:prstGeom prst="rect">
                      <a:avLst/>
                    </a:prstGeom>
                    <a:noFill/>
                    <a:ln w="9525">
                      <a:noFill/>
                      <a:miter lim="800000"/>
                      <a:headEnd/>
                      <a:tailEnd/>
                    </a:ln>
                  </pic:spPr>
                </pic:pic>
              </a:graphicData>
            </a:graphic>
          </wp:inline>
        </w:drawing>
      </w:r>
    </w:p>
    <w:p w:rsidR="004D586C" w:rsidRPr="004D586C" w:rsidRDefault="0084086A" w:rsidP="0084086A">
      <w:pPr>
        <w:pStyle w:val="Titulek"/>
        <w:rPr>
          <w:lang w:val="en-US"/>
        </w:rPr>
      </w:pPr>
      <w:bookmarkStart w:id="129" w:name="_Toc357850863"/>
      <w:r w:rsidRPr="0084086A">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29</w:t>
      </w:r>
      <w:r w:rsidR="008B1230">
        <w:rPr>
          <w:i/>
          <w:sz w:val="20"/>
        </w:rPr>
        <w:fldChar w:fldCharType="end"/>
      </w:r>
      <w:r>
        <w:t xml:space="preserve"> </w:t>
      </w:r>
      <w:r>
        <w:rPr>
          <w:i/>
          <w:sz w:val="20"/>
          <w:szCs w:val="20"/>
        </w:rPr>
        <w:t xml:space="preserve">Endoskopická </w:t>
      </w:r>
      <w:r w:rsidRPr="00630B27">
        <w:rPr>
          <w:i/>
          <w:sz w:val="20"/>
          <w:szCs w:val="20"/>
        </w:rPr>
        <w:t>kamera</w:t>
      </w:r>
      <w:r>
        <w:rPr>
          <w:i/>
          <w:sz w:val="20"/>
          <w:szCs w:val="20"/>
        </w:rPr>
        <w:t xml:space="preserve"> ve tvaru kapsle </w:t>
      </w:r>
      <w:r>
        <w:rPr>
          <w:i/>
          <w:sz w:val="20"/>
          <w:szCs w:val="20"/>
          <w:lang w:val="en-US"/>
        </w:rPr>
        <w:t>[15]</w:t>
      </w:r>
      <w:bookmarkEnd w:id="129"/>
    </w:p>
    <w:p w:rsidR="004D586C" w:rsidRDefault="004D586C" w:rsidP="004D586C">
      <w:r w:rsidRPr="001D47E1">
        <w:t xml:space="preserve">Videosignál vysílaný z kapsle je zachycen pomocí senzorů na břiše pacienta a následně zpracováván a nahráván do záznamového zařízení, které nosí pacient během vyšetření připevněný na opasku. Senzory vypadají a lepí se na kůži podobně jako EKG svody na jedno použití, jen jich je více; </w:t>
      </w:r>
      <w:r w:rsidR="00247A3A">
        <w:t>„</w:t>
      </w:r>
      <w:r w:rsidRPr="001D47E1">
        <w:t>datarekordér</w:t>
      </w:r>
      <w:r w:rsidR="00247A3A">
        <w:t>“</w:t>
      </w:r>
      <w:r w:rsidRPr="001D47E1">
        <w:t xml:space="preserve"> je velikosti MP3 přehrávačů.</w:t>
      </w:r>
      <w:r w:rsidRPr="001D47E1">
        <w:br/>
        <w:t xml:space="preserve">Vyšetření trvá – vždy podle vyšetřované oblasti – zpravidla několik hodin. Následně jsou údaje ze záznamu přehrány do počítače a pomocí speciálního software převedeny na </w:t>
      </w:r>
      <w:r w:rsidRPr="001D47E1">
        <w:br/>
        <w:t>endoskopický obraz. Tento záznam je následně vyhodnocován lékařem.</w:t>
      </w:r>
    </w:p>
    <w:p w:rsidR="004D586C" w:rsidRPr="004D586C" w:rsidRDefault="004D586C" w:rsidP="004D586C">
      <w:pPr>
        <w:jc w:val="right"/>
        <w:rPr>
          <w:lang w:val="en-US"/>
        </w:rPr>
      </w:pPr>
      <w:r>
        <w:rPr>
          <w:lang w:val="en-US"/>
        </w:rPr>
        <w:t>[18]</w:t>
      </w:r>
    </w:p>
    <w:p w:rsidR="005567D3" w:rsidRDefault="005567D3" w:rsidP="00484E1C"/>
    <w:p w:rsidR="00630B27" w:rsidRDefault="00630B27" w:rsidP="00630B27">
      <w:pPr>
        <w:pStyle w:val="Nadpis2"/>
      </w:pPr>
      <w:bookmarkStart w:id="130" w:name="_Toc358786097"/>
      <w:r>
        <w:t>Endoskopická kamera řízená</w:t>
      </w:r>
      <w:bookmarkEnd w:id="130"/>
    </w:p>
    <w:p w:rsidR="00B55112" w:rsidRDefault="005D781D" w:rsidP="00B55112">
      <w:r>
        <w:t>Tato podkapitola je spíše podnětem či možnou variantou k pokračování. Dle mého názoru by bylo záhodno</w:t>
      </w:r>
      <w:r w:rsidR="000D08E2">
        <w:t>,</w:t>
      </w:r>
      <w:r>
        <w:t xml:space="preserve"> držet se již odzkoušených metod a procesů a kameru konstruovat obdobně jako je tomu dosud</w:t>
      </w:r>
      <w:r w:rsidR="001B4FDF">
        <w:t>,</w:t>
      </w:r>
      <w:r>
        <w:t xml:space="preserve"> avšak s tím rozdílem</w:t>
      </w:r>
      <w:r w:rsidR="001B4FDF">
        <w:t>,</w:t>
      </w:r>
      <w:r>
        <w:t xml:space="preserve"> že snímky by se ukládaly</w:t>
      </w:r>
      <w:r w:rsidR="00476B6A">
        <w:t xml:space="preserve"> buď to </w:t>
      </w:r>
      <w:r>
        <w:t>do flash paměti v</w:t>
      </w:r>
      <w:r w:rsidR="00476B6A">
        <w:t> </w:t>
      </w:r>
      <w:r>
        <w:t>kameře</w:t>
      </w:r>
      <w:r w:rsidR="00476B6A">
        <w:t xml:space="preserve"> nebo by se před každým vysláním snímku, cívky odpojily od zdroje nebo se pouze vyplo napájení,</w:t>
      </w:r>
      <w:r>
        <w:t xml:space="preserve"> jelikož magnetické pole uvnitř cívek by ovlivňo</w:t>
      </w:r>
      <w:r w:rsidR="00AD6A09">
        <w:t xml:space="preserve">valo vysílání snímků bezdrátově. </w:t>
      </w:r>
      <w:r>
        <w:t>Kamera by také zaujímala jiný tvar, patrně kulovitý a to z důvodu snazší</w:t>
      </w:r>
      <w:r w:rsidR="001B4FDF">
        <w:t xml:space="preserve"> orientace.</w:t>
      </w:r>
      <w:r w:rsidR="00476B6A">
        <w:t xml:space="preserve"> V neposlední řadě musí obsahovat magneticky aktivní těleso, aby mohla podléhat orientaci magnetickým polem.</w:t>
      </w:r>
      <w:r w:rsidR="001B4FDF">
        <w:t xml:space="preserve"> Tato otázka je ovšem rozsáhlá a dalece překračuje rozsah této práce.</w:t>
      </w:r>
    </w:p>
    <w:p w:rsidR="001B4FDF" w:rsidRDefault="001B4FDF" w:rsidP="001B4FDF">
      <w:pPr>
        <w:pStyle w:val="Nadpis2"/>
      </w:pPr>
      <w:bookmarkStart w:id="131" w:name="_Toc358786098"/>
      <w:r>
        <w:lastRenderedPageBreak/>
        <w:t>Řízení experimentálního objektu ve vodním prostředí</w:t>
      </w:r>
      <w:bookmarkEnd w:id="131"/>
    </w:p>
    <w:p w:rsidR="001B4FDF" w:rsidRDefault="00DA2D05" w:rsidP="001B4FDF">
      <w:r>
        <w:t>Experimentální objekt se skládá z plastového míčku, do něhož je vložen m</w:t>
      </w:r>
      <w:r w:rsidR="0039173D">
        <w:t>a</w:t>
      </w:r>
      <w:r>
        <w:t>g</w:t>
      </w:r>
      <w:r w:rsidR="0039173D">
        <w:t>neticky</w:t>
      </w:r>
      <w:r>
        <w:t xml:space="preserve"> aktivní materiál</w:t>
      </w:r>
      <w:r w:rsidR="00476B6A">
        <w:t xml:space="preserve"> (předmět)</w:t>
      </w:r>
      <w:r w:rsidR="0020610F">
        <w:t>. Celé</w:t>
      </w:r>
      <w:r>
        <w:t xml:space="preserve"> </w:t>
      </w:r>
      <w:r w:rsidR="0020610F">
        <w:t>těleso</w:t>
      </w:r>
      <w:r>
        <w:t xml:space="preserve"> je vyvážen</w:t>
      </w:r>
      <w:r w:rsidR="0020610F">
        <w:t>o, aby kladlo co nejmenší odpor při orientaci. Nachází se ve skleněném akváriu o rozměrech</w:t>
      </w:r>
      <w:r w:rsidR="0039173D">
        <w:t xml:space="preserve"> </w:t>
      </w:r>
      <m:oMath>
        <m:r>
          <w:rPr>
            <w:rFonts w:ascii="Cambria Math" w:hAnsi="Cambria Math"/>
          </w:rPr>
          <m:t xml:space="preserve">100 ×100×160 </m:t>
        </m:r>
      </m:oMath>
      <w:r w:rsidR="0039173D">
        <w:t>mm naplněném vodou do takové výšky, aby byl míček v průsečíku středů os všech 6 cívek. Tento bod si lze představit jako počátek souřadnicového systému. Okolo tohoto bodu je</w:t>
      </w:r>
      <w:r w:rsidR="00530AF9">
        <w:t xml:space="preserve">, </w:t>
      </w:r>
      <w:r w:rsidR="0039173D">
        <w:t>jak již bylo zmíněno výše</w:t>
      </w:r>
      <w:r w:rsidR="00530AF9">
        <w:t>,</w:t>
      </w:r>
      <w:r w:rsidR="0039173D">
        <w:t xml:space="preserve"> homogenní </w:t>
      </w:r>
      <w:r w:rsidR="00530AF9">
        <w:t>magnetické pole.</w:t>
      </w:r>
      <w:r w:rsidR="0039173D">
        <w:t xml:space="preserve"> </w:t>
      </w:r>
    </w:p>
    <w:p w:rsidR="004D586C" w:rsidRDefault="004D586C" w:rsidP="001B4FDF"/>
    <w:p w:rsidR="0084086A" w:rsidRDefault="00D3372D" w:rsidP="0084086A">
      <w:pPr>
        <w:keepNext/>
      </w:pPr>
      <w:r>
        <w:rPr>
          <w:noProof/>
        </w:rPr>
        <w:drawing>
          <wp:inline distT="0" distB="0" distL="0" distR="0">
            <wp:extent cx="5358810" cy="4019107"/>
            <wp:effectExtent l="19050" t="0" r="0" b="0"/>
            <wp:docPr id="233" name="Obrázek 232" descr="IMG_20130528_14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30528_141231.jpg"/>
                    <pic:cNvPicPr/>
                  </pic:nvPicPr>
                  <pic:blipFill>
                    <a:blip r:embed="rId72" cstate="print"/>
                    <a:stretch>
                      <a:fillRect/>
                    </a:stretch>
                  </pic:blipFill>
                  <pic:spPr>
                    <a:xfrm>
                      <a:off x="0" y="0"/>
                      <a:ext cx="5356258" cy="4017193"/>
                    </a:xfrm>
                    <a:prstGeom prst="rect">
                      <a:avLst/>
                    </a:prstGeom>
                  </pic:spPr>
                </pic:pic>
              </a:graphicData>
            </a:graphic>
          </wp:inline>
        </w:drawing>
      </w:r>
    </w:p>
    <w:p w:rsidR="00530AF9" w:rsidRPr="0084086A" w:rsidRDefault="0084086A" w:rsidP="0084086A">
      <w:pPr>
        <w:pStyle w:val="Titulek"/>
        <w:rPr>
          <w:i/>
          <w:sz w:val="20"/>
        </w:rPr>
      </w:pPr>
      <w:bookmarkStart w:id="132" w:name="_Toc357850864"/>
      <w:r w:rsidRPr="0084086A">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30</w:t>
      </w:r>
      <w:r w:rsidR="008B1230">
        <w:rPr>
          <w:i/>
          <w:sz w:val="20"/>
        </w:rPr>
        <w:fldChar w:fldCharType="end"/>
      </w:r>
      <w:r>
        <w:rPr>
          <w:i/>
          <w:sz w:val="20"/>
        </w:rPr>
        <w:t xml:space="preserve"> </w:t>
      </w:r>
      <w:r w:rsidRPr="00D3372D">
        <w:rPr>
          <w:i/>
          <w:sz w:val="20"/>
          <w:szCs w:val="20"/>
        </w:rPr>
        <w:t>Náhled na experiment</w:t>
      </w:r>
      <w:bookmarkEnd w:id="132"/>
    </w:p>
    <w:p w:rsidR="00500234" w:rsidRDefault="00530AF9" w:rsidP="00500234">
      <w:pPr>
        <w:pStyle w:val="Nadpis3"/>
      </w:pPr>
      <w:bookmarkStart w:id="133" w:name="_Toc358786099"/>
      <w:r>
        <w:t xml:space="preserve">Meze </w:t>
      </w:r>
      <w:r w:rsidR="00AD649F">
        <w:t>použitelnosti</w:t>
      </w:r>
      <w:r w:rsidR="00600FE8">
        <w:t xml:space="preserve"> experimentu</w:t>
      </w:r>
      <w:bookmarkEnd w:id="133"/>
    </w:p>
    <w:p w:rsidR="00144294" w:rsidRDefault="00017E61" w:rsidP="00144294">
      <w:r>
        <w:t xml:space="preserve">Směr </w:t>
      </w:r>
      <w:r w:rsidR="00C93FB9">
        <w:t>tělesa</w:t>
      </w:r>
      <w:r>
        <w:t xml:space="preserve"> a jeho natočení</w:t>
      </w:r>
      <w:r w:rsidR="00C93FB9">
        <w:t xml:space="preserve"> je ovliv</w:t>
      </w:r>
      <w:r>
        <w:t>něno vektorem magnetické indukce</w:t>
      </w:r>
      <w:r w:rsidR="00C93FB9">
        <w:t>.</w:t>
      </w:r>
      <w:r>
        <w:t xml:space="preserve"> Na těleso uvnitř Helmholtzových cívek působí celkem 3 vektory magnetické indukce.</w:t>
      </w:r>
      <w:r w:rsidR="00C93FB9">
        <w:t xml:space="preserve"> Jejich výslednice nám pak </w:t>
      </w:r>
      <w:r>
        <w:t>udává směr natočení tělesa.</w:t>
      </w:r>
    </w:p>
    <w:p w:rsidR="00175EE9" w:rsidRDefault="00175EE9" w:rsidP="00175EE9">
      <w:r>
        <w:t xml:space="preserve">Při testování citlivosti za pomocí stupnice a střelky viz obrázek (9.3) byla zjištěna citlivost při horizontální polarizaci přibližně 5°. Menší změny proudu nevyvolaly změnu orientace </w:t>
      </w:r>
      <w:r>
        <w:lastRenderedPageBreak/>
        <w:t>střelky.</w:t>
      </w:r>
      <w:r w:rsidR="00C15A3E">
        <w:t xml:space="preserve"> Pokud bychom ovšem brali v úvahu tuto přesnost, je</w:t>
      </w:r>
      <w:r w:rsidR="007934E6">
        <w:t>ž byla v laboratorních podmínkách</w:t>
      </w:r>
      <w:r w:rsidR="001D4B76">
        <w:t>,</w:t>
      </w:r>
      <w:r w:rsidR="007934E6">
        <w:t xml:space="preserve"> byl by teoretický počet kroků</w:t>
      </w:r>
      <w:r w:rsidR="001D4B76">
        <w:t>:</w:t>
      </w:r>
      <w:r w:rsidR="007934E6">
        <w:t xml:space="preserve"> </w:t>
      </w:r>
    </w:p>
    <w:p w:rsidR="007934E6" w:rsidRDefault="007934E6" w:rsidP="00175EE9">
      <m:oMathPara>
        <m:oMath>
          <m:r>
            <w:rPr>
              <w:rFonts w:ascii="Cambria Math" w:hAnsi="Cambria Math"/>
            </w:rPr>
            <m:t>n=</m:t>
          </m:r>
          <m:f>
            <m:fPr>
              <m:ctrlPr>
                <w:rPr>
                  <w:rFonts w:ascii="Cambria Math" w:hAnsi="Cambria Math"/>
                  <w:i/>
                </w:rPr>
              </m:ctrlPr>
            </m:fPr>
            <m:num>
              <m:r>
                <w:rPr>
                  <w:rFonts w:ascii="Cambria Math" w:hAnsi="Cambria Math"/>
                </w:rPr>
                <m:t>φ</m:t>
              </m:r>
            </m:num>
            <m:den>
              <m:r>
                <w:rPr>
                  <w:rFonts w:ascii="Cambria Math" w:hAnsi="Cambria Math"/>
                </w:rPr>
                <m:t>σ</m:t>
              </m:r>
            </m:den>
          </m:f>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5</m:t>
              </m:r>
            </m:den>
          </m:f>
          <m:r>
            <w:rPr>
              <w:rFonts w:ascii="Cambria Math" w:hAnsi="Cambria Math"/>
            </w:rPr>
            <m:t>=72</m:t>
          </m:r>
        </m:oMath>
      </m:oMathPara>
    </w:p>
    <w:p w:rsidR="007934E6" w:rsidRDefault="007934E6" w:rsidP="007934E6">
      <w:pPr>
        <w:jc w:val="right"/>
      </w:pPr>
      <w:r>
        <w:t>(9.1)</w:t>
      </w:r>
    </w:p>
    <w:p w:rsidR="001D4B76" w:rsidRDefault="001D4B76" w:rsidP="001D4B76">
      <w:pPr>
        <w:jc w:val="left"/>
      </w:pPr>
      <w:r>
        <w:t>Teoretický počet kroků je dle mého názoru</w:t>
      </w:r>
      <w:r w:rsidR="0033046E">
        <w:t xml:space="preserve"> dostačující a pro endoskopické účely by stačila přesnost desetinová. Tedy citlivost 7 kroků. </w:t>
      </w:r>
      <w:r w:rsidR="00DA30BF">
        <w:t>Je to ovšem pouze názor a od žádané či skutečné hodnoty se může lišit.</w:t>
      </w:r>
    </w:p>
    <w:p w:rsidR="0084086A" w:rsidRDefault="007934E6" w:rsidP="0084086A">
      <w:pPr>
        <w:keepNext/>
        <w:jc w:val="center"/>
      </w:pPr>
      <w:r>
        <w:rPr>
          <w:noProof/>
        </w:rPr>
        <w:drawing>
          <wp:inline distT="0" distB="0" distL="0" distR="0">
            <wp:extent cx="3075024" cy="2580250"/>
            <wp:effectExtent l="19050" t="0" r="0" b="0"/>
            <wp:docPr id="236" name="Obrázek 235" descr="strel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lka.jpg"/>
                    <pic:cNvPicPr/>
                  </pic:nvPicPr>
                  <pic:blipFill>
                    <a:blip r:embed="rId73" cstate="print"/>
                    <a:stretch>
                      <a:fillRect/>
                    </a:stretch>
                  </pic:blipFill>
                  <pic:spPr>
                    <a:xfrm>
                      <a:off x="0" y="0"/>
                      <a:ext cx="3079107" cy="2583676"/>
                    </a:xfrm>
                    <a:prstGeom prst="rect">
                      <a:avLst/>
                    </a:prstGeom>
                  </pic:spPr>
                </pic:pic>
              </a:graphicData>
            </a:graphic>
          </wp:inline>
        </w:drawing>
      </w:r>
    </w:p>
    <w:p w:rsidR="0084086A" w:rsidRDefault="0084086A" w:rsidP="0084086A">
      <w:pPr>
        <w:pStyle w:val="Titulek"/>
        <w:ind w:firstLine="1134"/>
        <w:jc w:val="both"/>
        <w:rPr>
          <w:i/>
          <w:sz w:val="20"/>
          <w:szCs w:val="20"/>
        </w:rPr>
      </w:pPr>
      <w:bookmarkStart w:id="134" w:name="_Toc357850865"/>
      <w:r w:rsidRPr="0084086A">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31</w:t>
      </w:r>
      <w:r w:rsidR="008B1230">
        <w:rPr>
          <w:i/>
          <w:sz w:val="20"/>
        </w:rPr>
        <w:fldChar w:fldCharType="end"/>
      </w:r>
      <w:r>
        <w:t xml:space="preserve"> </w:t>
      </w:r>
      <w:r>
        <w:rPr>
          <w:i/>
          <w:sz w:val="20"/>
          <w:szCs w:val="20"/>
        </w:rPr>
        <w:t>Střelka kompasu se stupnicí v homogenním</w:t>
      </w:r>
      <w:bookmarkEnd w:id="134"/>
      <w:r>
        <w:rPr>
          <w:i/>
          <w:sz w:val="20"/>
          <w:szCs w:val="20"/>
        </w:rPr>
        <w:t xml:space="preserve"> </w:t>
      </w:r>
    </w:p>
    <w:p w:rsidR="007934E6" w:rsidRDefault="0084086A" w:rsidP="0084086A">
      <w:pPr>
        <w:pStyle w:val="Titulek"/>
        <w:ind w:firstLine="1134"/>
        <w:jc w:val="both"/>
      </w:pPr>
      <w:r>
        <w:rPr>
          <w:i/>
          <w:sz w:val="20"/>
          <w:szCs w:val="20"/>
        </w:rPr>
        <w:t>magnetickém poli</w:t>
      </w:r>
    </w:p>
    <w:p w:rsidR="00BD185B" w:rsidRDefault="00017E61" w:rsidP="00144294">
      <w:r>
        <w:t>Pro horizontální otáčení slouží páry cívek X a Y. Pokud jsou nesymetricky napájené, má těleso uvnitř cívek rozsah natočení 0°-90°. Při symetrickém napájení 1 páru se rozsah zvyšuje na 2 násobek tedy na 0° - 180</w:t>
      </w:r>
      <w:r w:rsidR="00361696">
        <w:t>° protože se změ</w:t>
      </w:r>
      <w:r w:rsidR="00F463A1">
        <w:t>ní směr průchodu proudu cívk</w:t>
      </w:r>
      <w:r w:rsidR="007934E6">
        <w:t>ami jak je patrné z obrázku (9.3) a (9.4</w:t>
      </w:r>
      <w:r w:rsidR="00F463A1">
        <w:t xml:space="preserve">). </w:t>
      </w:r>
    </w:p>
    <w:p w:rsidR="004E1285" w:rsidRDefault="004E1285" w:rsidP="004E1285">
      <w:pPr>
        <w:keepNext/>
        <w:jc w:val="center"/>
      </w:pPr>
      <w:r>
        <w:rPr>
          <w:noProof/>
        </w:rPr>
        <w:drawing>
          <wp:inline distT="0" distB="0" distL="0" distR="0">
            <wp:extent cx="2022401" cy="1614777"/>
            <wp:effectExtent l="19050" t="0" r="0" b="0"/>
            <wp:docPr id="224" name="obrázek 6" descr="File:VFPt helmholtz coil thumb.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VFPt helmholtz coil thumb.svg"/>
                    <pic:cNvPicPr>
                      <a:picLocks noChangeAspect="1" noChangeArrowheads="1"/>
                    </pic:cNvPicPr>
                  </pic:nvPicPr>
                  <pic:blipFill>
                    <a:blip r:embed="rId74" cstate="print"/>
                    <a:srcRect/>
                    <a:stretch>
                      <a:fillRect/>
                    </a:stretch>
                  </pic:blipFill>
                  <pic:spPr bwMode="auto">
                    <a:xfrm>
                      <a:off x="0" y="0"/>
                      <a:ext cx="2024027" cy="1616075"/>
                    </a:xfrm>
                    <a:prstGeom prst="rect">
                      <a:avLst/>
                    </a:prstGeom>
                    <a:noFill/>
                    <a:ln w="9525">
                      <a:noFill/>
                      <a:miter lim="800000"/>
                      <a:headEnd/>
                      <a:tailEnd/>
                    </a:ln>
                  </pic:spPr>
                </pic:pic>
              </a:graphicData>
            </a:graphic>
          </wp:inline>
        </w:drawing>
      </w:r>
    </w:p>
    <w:p w:rsidR="00361696" w:rsidRDefault="004E1285" w:rsidP="004E1285">
      <w:pPr>
        <w:pStyle w:val="Titulek"/>
      </w:pPr>
      <w:bookmarkStart w:id="135" w:name="_Toc357850866"/>
      <w:r w:rsidRPr="004E1285">
        <w:rPr>
          <w:i/>
          <w:sz w:val="20"/>
          <w:szCs w:val="20"/>
        </w:rPr>
        <w:t xml:space="preserve">Obrázek </w:t>
      </w:r>
      <w:r w:rsidR="008B1230">
        <w:rPr>
          <w:i/>
          <w:sz w:val="20"/>
          <w:szCs w:val="20"/>
        </w:rPr>
        <w:fldChar w:fldCharType="begin"/>
      </w:r>
      <w:r w:rsidR="00433EC0">
        <w:rPr>
          <w:i/>
          <w:sz w:val="20"/>
          <w:szCs w:val="20"/>
        </w:rPr>
        <w:instrText xml:space="preserve"> SEQ Obrázek \* ARABIC </w:instrText>
      </w:r>
      <w:r w:rsidR="008B1230">
        <w:rPr>
          <w:i/>
          <w:sz w:val="20"/>
          <w:szCs w:val="20"/>
        </w:rPr>
        <w:fldChar w:fldCharType="separate"/>
      </w:r>
      <w:r w:rsidR="00CF602E">
        <w:rPr>
          <w:i/>
          <w:noProof/>
          <w:sz w:val="20"/>
          <w:szCs w:val="20"/>
        </w:rPr>
        <w:t>32</w:t>
      </w:r>
      <w:r w:rsidR="008B1230">
        <w:rPr>
          <w:i/>
          <w:sz w:val="20"/>
          <w:szCs w:val="20"/>
        </w:rPr>
        <w:fldChar w:fldCharType="end"/>
      </w:r>
      <w:r>
        <w:t xml:space="preserve"> </w:t>
      </w:r>
      <w:r w:rsidRPr="00F463A1">
        <w:rPr>
          <w:i/>
          <w:sz w:val="20"/>
          <w:szCs w:val="20"/>
        </w:rPr>
        <w:t>Směr magnetické indukce-</w:t>
      </w:r>
      <w:r>
        <w:rPr>
          <w:i/>
          <w:sz w:val="20"/>
          <w:szCs w:val="20"/>
        </w:rPr>
        <w:t>vpravo</w:t>
      </w:r>
      <w:bookmarkEnd w:id="135"/>
      <w:r w:rsidRPr="00F463A1">
        <w:rPr>
          <w:i/>
          <w:sz w:val="20"/>
          <w:szCs w:val="20"/>
        </w:rPr>
        <w:tab/>
      </w:r>
    </w:p>
    <w:p w:rsidR="004E1285" w:rsidRDefault="004E1285" w:rsidP="004E1285">
      <w:pPr>
        <w:keepNext/>
        <w:tabs>
          <w:tab w:val="left" w:pos="6246"/>
        </w:tabs>
        <w:jc w:val="center"/>
      </w:pPr>
      <w:r>
        <w:rPr>
          <w:i/>
          <w:noProof/>
          <w:sz w:val="20"/>
          <w:szCs w:val="20"/>
        </w:rPr>
        <w:lastRenderedPageBreak/>
        <w:drawing>
          <wp:inline distT="0" distB="0" distL="0" distR="0">
            <wp:extent cx="1798955" cy="1637030"/>
            <wp:effectExtent l="19050" t="0" r="0" b="0"/>
            <wp:docPr id="232" name="obrázek 18" descr="File:VFPt helmholtz coil thumb.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le:VFPt helmholtz coil thumb.svg"/>
                    <pic:cNvPicPr>
                      <a:picLocks noChangeAspect="1" noChangeArrowheads="1"/>
                    </pic:cNvPicPr>
                  </pic:nvPicPr>
                  <pic:blipFill>
                    <a:blip r:embed="rId74" cstate="print"/>
                    <a:srcRect/>
                    <a:stretch>
                      <a:fillRect/>
                    </a:stretch>
                  </pic:blipFill>
                  <pic:spPr bwMode="auto">
                    <a:xfrm rot="10800000">
                      <a:off x="0" y="0"/>
                      <a:ext cx="1798955" cy="1637030"/>
                    </a:xfrm>
                    <a:prstGeom prst="rect">
                      <a:avLst/>
                    </a:prstGeom>
                    <a:noFill/>
                    <a:ln w="9525">
                      <a:noFill/>
                      <a:miter lim="800000"/>
                      <a:headEnd/>
                      <a:tailEnd/>
                    </a:ln>
                  </pic:spPr>
                </pic:pic>
              </a:graphicData>
            </a:graphic>
          </wp:inline>
        </w:drawing>
      </w:r>
    </w:p>
    <w:p w:rsidR="00361696" w:rsidRPr="004E1285" w:rsidRDefault="004E1285" w:rsidP="004E1285">
      <w:pPr>
        <w:pStyle w:val="Titulek"/>
        <w:rPr>
          <w:i/>
          <w:sz w:val="20"/>
        </w:rPr>
      </w:pPr>
      <w:bookmarkStart w:id="136" w:name="_Toc357850867"/>
      <w:r w:rsidRPr="004E1285">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33</w:t>
      </w:r>
      <w:r w:rsidR="008B1230">
        <w:rPr>
          <w:i/>
          <w:sz w:val="20"/>
        </w:rPr>
        <w:fldChar w:fldCharType="end"/>
      </w:r>
      <w:r>
        <w:rPr>
          <w:i/>
          <w:sz w:val="20"/>
        </w:rPr>
        <w:t xml:space="preserve"> </w:t>
      </w:r>
      <w:r w:rsidRPr="00F463A1">
        <w:rPr>
          <w:i/>
          <w:sz w:val="20"/>
          <w:szCs w:val="20"/>
        </w:rPr>
        <w:t>Směr magnetické indukce-vlevo</w:t>
      </w:r>
      <w:bookmarkEnd w:id="136"/>
    </w:p>
    <w:p w:rsidR="00DA30BF" w:rsidRPr="004E1285" w:rsidRDefault="00DA30BF" w:rsidP="00144294">
      <w:pPr>
        <w:rPr>
          <w:i/>
          <w:sz w:val="20"/>
          <w:szCs w:val="20"/>
        </w:rPr>
      </w:pPr>
      <w:r>
        <w:t>Pokud bychom chtěli přesně vypočítat úhel natočení, využijeme tzv. polárních a sférických souřadnic.</w:t>
      </w:r>
    </w:p>
    <w:p w:rsidR="00017E61" w:rsidRDefault="00F463A1" w:rsidP="00144294">
      <w:r>
        <w:t xml:space="preserve">Při přepočtu na polární </w:t>
      </w:r>
      <w:r w:rsidR="007934E6">
        <w:t>souřadnice využíváme vztahu (9.2</w:t>
      </w:r>
      <w:r>
        <w:t>)</w:t>
      </w:r>
    </w:p>
    <w:p w:rsidR="00F463A1" w:rsidRDefault="00F463A1" w:rsidP="00144294">
      <m:oMathPara>
        <m:oMath>
          <m:r>
            <w:rPr>
              <w:rFonts w:ascii="Cambria Math" w:hAnsi="Cambria Math"/>
            </w:rPr>
            <m:t>arctg2</m:t>
          </m:r>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arctg</m:t>
                  </m:r>
                  <m:d>
                    <m:dPr>
                      <m:ctrlPr>
                        <w:rPr>
                          <w:rFonts w:ascii="Cambria Math" w:hAnsi="Cambria Math"/>
                          <w:i/>
                        </w:rPr>
                      </m:ctrlPr>
                    </m:dPr>
                    <m:e>
                      <m:f>
                        <m:fPr>
                          <m:ctrlPr>
                            <w:rPr>
                              <w:rFonts w:ascii="Cambria Math" w:hAnsi="Cambria Math"/>
                              <w:i/>
                            </w:rPr>
                          </m:ctrlPr>
                        </m:fPr>
                        <m:num>
                          <m:r>
                            <w:rPr>
                              <w:rFonts w:ascii="Cambria Math" w:hAnsi="Cambria Math"/>
                            </w:rPr>
                            <m:t>y</m:t>
                          </m:r>
                        </m:num>
                        <m:den>
                          <m:r>
                            <w:rPr>
                              <w:rFonts w:ascii="Cambria Math" w:hAnsi="Cambria Math"/>
                            </w:rPr>
                            <m:t>x</m:t>
                          </m:r>
                        </m:den>
                      </m:f>
                    </m:e>
                  </m:d>
                  <m:r>
                    <w:rPr>
                      <w:rFonts w:ascii="Cambria Math" w:hAnsi="Cambria Math"/>
                    </w:rPr>
                    <m:t xml:space="preserve">  je-li x&gt;0 ⋀y&gt;0</m:t>
                  </m:r>
                </m:e>
                <m:e>
                  <m:r>
                    <w:rPr>
                      <w:rFonts w:ascii="Cambria Math" w:hAnsi="Cambria Math"/>
                    </w:rPr>
                    <m:t>arctg</m:t>
                  </m:r>
                  <m:d>
                    <m:dPr>
                      <m:ctrlPr>
                        <w:rPr>
                          <w:rFonts w:ascii="Cambria Math" w:hAnsi="Cambria Math"/>
                          <w:i/>
                        </w:rPr>
                      </m:ctrlPr>
                    </m:dPr>
                    <m:e>
                      <m:f>
                        <m:fPr>
                          <m:ctrlPr>
                            <w:rPr>
                              <w:rFonts w:ascii="Cambria Math" w:hAnsi="Cambria Math"/>
                              <w:i/>
                            </w:rPr>
                          </m:ctrlPr>
                        </m:fPr>
                        <m:num>
                          <m:r>
                            <w:rPr>
                              <w:rFonts w:ascii="Cambria Math" w:hAnsi="Cambria Math"/>
                            </w:rPr>
                            <m:t>y</m:t>
                          </m:r>
                        </m:num>
                        <m:den>
                          <m:r>
                            <w:rPr>
                              <w:rFonts w:ascii="Cambria Math" w:hAnsi="Cambria Math"/>
                            </w:rPr>
                            <m:t>x</m:t>
                          </m:r>
                        </m:den>
                      </m:f>
                    </m:e>
                  </m:d>
                  <m:r>
                    <w:rPr>
                      <w:rFonts w:ascii="Cambria Math" w:hAnsi="Cambria Math"/>
                    </w:rPr>
                    <m:t>+π je-li x&lt;0</m:t>
                  </m:r>
                  <m:ctrlPr>
                    <w:rPr>
                      <w:rFonts w:ascii="Cambria Math" w:eastAsia="Cambria Math" w:hAnsi="Cambria Math" w:cs="Cambria Math"/>
                      <w:i/>
                    </w:rPr>
                  </m:ctrlPr>
                </m:e>
                <m:e>
                  <m:r>
                    <w:rPr>
                      <w:rFonts w:ascii="Cambria Math" w:hAnsi="Cambria Math"/>
                    </w:rPr>
                    <m:t>arctg</m:t>
                  </m:r>
                  <m:d>
                    <m:dPr>
                      <m:ctrlPr>
                        <w:rPr>
                          <w:rFonts w:ascii="Cambria Math" w:hAnsi="Cambria Math"/>
                          <w:i/>
                        </w:rPr>
                      </m:ctrlPr>
                    </m:dPr>
                    <m:e>
                      <m:f>
                        <m:fPr>
                          <m:ctrlPr>
                            <w:rPr>
                              <w:rFonts w:ascii="Cambria Math" w:hAnsi="Cambria Math"/>
                              <w:i/>
                            </w:rPr>
                          </m:ctrlPr>
                        </m:fPr>
                        <m:num>
                          <m:r>
                            <w:rPr>
                              <w:rFonts w:ascii="Cambria Math" w:hAnsi="Cambria Math"/>
                            </w:rPr>
                            <m:t>y</m:t>
                          </m:r>
                        </m:num>
                        <m:den>
                          <m:r>
                            <w:rPr>
                              <w:rFonts w:ascii="Cambria Math" w:hAnsi="Cambria Math"/>
                            </w:rPr>
                            <m:t>x</m:t>
                          </m:r>
                        </m:den>
                      </m:f>
                    </m:e>
                  </m:d>
                  <m:r>
                    <w:rPr>
                      <w:rFonts w:ascii="Cambria Math" w:hAnsi="Cambria Math"/>
                    </w:rPr>
                    <m:t xml:space="preserve">+2π je-li x&gt;0 ⋀y&lt;0 </m:t>
                  </m:r>
                </m:e>
              </m:eqArr>
            </m:e>
          </m:d>
        </m:oMath>
      </m:oMathPara>
    </w:p>
    <w:p w:rsidR="0028771D" w:rsidRDefault="007934E6" w:rsidP="0028771D">
      <w:pPr>
        <w:jc w:val="right"/>
      </w:pPr>
      <w:r>
        <w:t>(9.2</w:t>
      </w:r>
      <w:r w:rsidR="0028771D">
        <w:t>)</w:t>
      </w:r>
    </w:p>
    <w:p w:rsidR="00DA30BF" w:rsidRPr="00144294" w:rsidRDefault="00DA30BF" w:rsidP="00DA30BF">
      <w:pPr>
        <w:jc w:val="left"/>
      </w:pPr>
      <w:r>
        <w:t xml:space="preserve">Kde </w:t>
      </w:r>
      <m:oMath>
        <m:r>
          <w:rPr>
            <w:rFonts w:ascii="Cambria Math" w:hAnsi="Cambria Math"/>
          </w:rPr>
          <m:t>x,y=</m:t>
        </m:r>
      </m:oMath>
      <w:r>
        <w:t xml:space="preserve">udává vzdálenost bodu od počátku </w:t>
      </w:r>
    </w:p>
    <w:p w:rsidR="00500234" w:rsidRDefault="00AE2547" w:rsidP="00500234">
      <m:oMathPara>
        <m:oMath>
          <m:r>
            <w:rPr>
              <w:rFonts w:ascii="Cambria Math" w:hAnsi="Cambria Math"/>
            </w:rPr>
            <m:t>φ=arctg2(x,y)</m:t>
          </m:r>
        </m:oMath>
      </m:oMathPara>
    </w:p>
    <w:p w:rsidR="0028771D" w:rsidRDefault="007934E6" w:rsidP="0028771D">
      <w:pPr>
        <w:jc w:val="right"/>
      </w:pPr>
      <w:r>
        <w:t>(9.3</w:t>
      </w:r>
      <w:r w:rsidR="0028771D">
        <w:t>)</w:t>
      </w:r>
    </w:p>
    <w:p w:rsidR="00DA30BF" w:rsidRDefault="00DA30BF" w:rsidP="00DA30BF">
      <w:pPr>
        <w:jc w:val="left"/>
      </w:pPr>
      <w:r>
        <w:t xml:space="preserve">Po dosazení do funkce </w:t>
      </w:r>
      <m:oMath>
        <m:r>
          <w:rPr>
            <w:rFonts w:ascii="Cambria Math" w:hAnsi="Cambria Math"/>
          </w:rPr>
          <m:t>arcan</m:t>
        </m:r>
      </m:oMath>
      <w:r>
        <w:t xml:space="preserve"> dostáváme úhel natočení </w:t>
      </w:r>
      <m:oMath>
        <m:r>
          <w:rPr>
            <w:rFonts w:ascii="Cambria Math" w:hAnsi="Cambria Math"/>
          </w:rPr>
          <m:t>φ</m:t>
        </m:r>
      </m:oMath>
      <w:r>
        <w:rPr>
          <w:lang w:val="en-US"/>
        </w:rPr>
        <w:t>[</w:t>
      </w:r>
      <w:r>
        <w:t>°</w:t>
      </w:r>
      <w:r>
        <w:rPr>
          <w:lang w:val="en-US"/>
        </w:rPr>
        <w:t>]</w:t>
      </w:r>
      <w:r>
        <w:t>.</w:t>
      </w:r>
    </w:p>
    <w:p w:rsidR="00AE2547" w:rsidRDefault="00AE2547" w:rsidP="00500234">
      <w:pPr>
        <w:rPr>
          <w:b/>
        </w:rPr>
      </w:pPr>
      <w:r w:rsidRPr="0019721D">
        <w:rPr>
          <w:b/>
        </w:rPr>
        <w:t>Příklad</w:t>
      </w:r>
      <w:r w:rsidR="0090065B" w:rsidRPr="0019721D">
        <w:rPr>
          <w:b/>
        </w:rPr>
        <w:t>y výpočtů</w:t>
      </w:r>
      <w:r w:rsidRPr="0019721D">
        <w:rPr>
          <w:b/>
        </w:rPr>
        <w:t>:</w:t>
      </w:r>
    </w:p>
    <w:p w:rsidR="00525121" w:rsidRPr="0019721D" w:rsidRDefault="00525121" w:rsidP="00500234">
      <w:pPr>
        <w:rPr>
          <w:b/>
        </w:rPr>
      </w:pPr>
      <w:r>
        <w:rPr>
          <w:b/>
        </w:rPr>
        <w:t>Př.: 1</w:t>
      </w:r>
    </w:p>
    <w:p w:rsidR="00AE2547" w:rsidRDefault="008B1230" w:rsidP="00500234">
      <m:oMathPara>
        <m:oMathParaPr>
          <m:jc m:val="left"/>
        </m:oMathParaPr>
        <m:oMath>
          <m:sSub>
            <m:sSubPr>
              <m:ctrlPr>
                <w:rPr>
                  <w:rFonts w:ascii="Cambria Math" w:hAnsi="Cambria Math"/>
                  <w:i/>
                </w:rPr>
              </m:ctrlPr>
            </m:sSubPr>
            <m:e>
              <m:r>
                <w:rPr>
                  <w:rFonts w:ascii="Cambria Math" w:hAnsi="Cambria Math"/>
                </w:rPr>
                <m:t>B</m:t>
              </m:r>
            </m:e>
            <m:sub>
              <m:r>
                <w:rPr>
                  <w:rFonts w:ascii="Cambria Math" w:hAnsi="Cambria Math"/>
                </w:rPr>
                <m:t>x</m:t>
              </m:r>
            </m:sub>
          </m:sSub>
          <m:r>
            <w:rPr>
              <w:rFonts w:ascii="Cambria Math" w:hAnsi="Cambria Math"/>
            </w:rPr>
            <m:t>=3,45 G,</m:t>
          </m:r>
          <m:sSub>
            <m:sSubPr>
              <m:ctrlPr>
                <w:rPr>
                  <w:rFonts w:ascii="Cambria Math" w:hAnsi="Cambria Math"/>
                  <w:i/>
                </w:rPr>
              </m:ctrlPr>
            </m:sSubPr>
            <m:e>
              <m:r>
                <w:rPr>
                  <w:rFonts w:ascii="Cambria Math" w:hAnsi="Cambria Math"/>
                </w:rPr>
                <m:t>B</m:t>
              </m:r>
            </m:e>
            <m:sub>
              <m:r>
                <w:rPr>
                  <w:rFonts w:ascii="Cambria Math" w:hAnsi="Cambria Math"/>
                </w:rPr>
                <m:t>y</m:t>
              </m:r>
            </m:sub>
          </m:sSub>
          <m:r>
            <w:rPr>
              <w:rFonts w:ascii="Cambria Math" w:hAnsi="Cambria Math"/>
            </w:rPr>
            <m:t>=1,17 G</m:t>
          </m:r>
        </m:oMath>
      </m:oMathPara>
    </w:p>
    <w:p w:rsidR="00525121" w:rsidRDefault="00525121" w:rsidP="00500234">
      <w:r>
        <w:t xml:space="preserve">Hodnoty indukcí dosadíme do vztahu (9.2), jako hodnoty </w:t>
      </w:r>
      <m:oMath>
        <m:r>
          <w:rPr>
            <w:rFonts w:ascii="Cambria Math" w:hAnsi="Cambria Math"/>
          </w:rPr>
          <m:t>x</m:t>
        </m:r>
      </m:oMath>
      <w:r>
        <w:t xml:space="preserve"> a </w:t>
      </w:r>
      <m:oMath>
        <m:r>
          <w:rPr>
            <w:rFonts w:ascii="Cambria Math" w:hAnsi="Cambria Math"/>
          </w:rPr>
          <m:t>y</m:t>
        </m:r>
      </m:oMath>
    </w:p>
    <w:p w:rsidR="00946C39" w:rsidRDefault="00AE2547" w:rsidP="00500234">
      <m:oMathPara>
        <m:oMath>
          <m:r>
            <w:rPr>
              <w:rFonts w:ascii="Cambria Math" w:hAnsi="Cambria Math"/>
            </w:rPr>
            <m:t>arctg2</m:t>
          </m:r>
          <m:d>
            <m:dPr>
              <m:ctrlPr>
                <w:rPr>
                  <w:rFonts w:ascii="Cambria Math" w:hAnsi="Cambria Math"/>
                  <w:i/>
                </w:rPr>
              </m:ctrlPr>
            </m:dPr>
            <m:e>
              <m:r>
                <w:rPr>
                  <w:rFonts w:ascii="Cambria Math" w:hAnsi="Cambria Math"/>
                </w:rPr>
                <m:t>x,y</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y</m:t>
                  </m:r>
                </m:num>
                <m:den>
                  <m:r>
                    <w:rPr>
                      <w:rFonts w:ascii="Cambria Math" w:hAnsi="Cambria Math"/>
                    </w:rPr>
                    <m:t>x</m:t>
                  </m:r>
                </m:den>
              </m:f>
            </m:e>
          </m:d>
          <m:r>
            <w:rPr>
              <w:rFonts w:ascii="Cambria Math" w:hAnsi="Cambria Math"/>
            </w:rPr>
            <m:t>=arctg</m:t>
          </m:r>
          <m:d>
            <m:dPr>
              <m:ctrlPr>
                <w:rPr>
                  <w:rFonts w:ascii="Cambria Math" w:hAnsi="Cambria Math"/>
                  <w:i/>
                </w:rPr>
              </m:ctrlPr>
            </m:dPr>
            <m:e>
              <m:f>
                <m:fPr>
                  <m:ctrlPr>
                    <w:rPr>
                      <w:rFonts w:ascii="Cambria Math" w:hAnsi="Cambria Math"/>
                      <w:i/>
                    </w:rPr>
                  </m:ctrlPr>
                </m:fPr>
                <m:num>
                  <m:r>
                    <w:rPr>
                      <w:rFonts w:ascii="Cambria Math" w:hAnsi="Cambria Math"/>
                    </w:rPr>
                    <m:t>1,17</m:t>
                  </m:r>
                </m:num>
                <m:den>
                  <m:r>
                    <w:rPr>
                      <w:rFonts w:ascii="Cambria Math" w:hAnsi="Cambria Math"/>
                    </w:rPr>
                    <m:t>3,45</m:t>
                  </m:r>
                </m:den>
              </m:f>
            </m:e>
          </m:d>
          <m:r>
            <w:rPr>
              <w:rFonts w:ascii="Cambria Math" w:hAnsi="Cambria Math"/>
            </w:rPr>
            <m:t>=18°44´</m:t>
          </m:r>
        </m:oMath>
      </m:oMathPara>
    </w:p>
    <w:p w:rsidR="00525121" w:rsidRDefault="00525121" w:rsidP="00500234">
      <w:r>
        <w:t>a dostáváme tak úhel natočení tělesa.</w:t>
      </w:r>
    </w:p>
    <w:p w:rsidR="004E1285" w:rsidRDefault="004E1285" w:rsidP="00500234"/>
    <w:p w:rsidR="004E1285" w:rsidRDefault="004E1285" w:rsidP="00500234"/>
    <w:p w:rsidR="00525121" w:rsidRPr="00525121" w:rsidRDefault="00525121" w:rsidP="00500234">
      <w:pPr>
        <w:rPr>
          <w:b/>
        </w:rPr>
      </w:pPr>
      <w:r w:rsidRPr="00525121">
        <w:rPr>
          <w:b/>
        </w:rPr>
        <w:lastRenderedPageBreak/>
        <w:t>Př.: 2</w:t>
      </w:r>
    </w:p>
    <w:p w:rsidR="0090065B" w:rsidRDefault="008B1230" w:rsidP="00500234">
      <m:oMathPara>
        <m:oMathParaPr>
          <m:jc m:val="left"/>
        </m:oMathParaPr>
        <m:oMath>
          <m:sSub>
            <m:sSubPr>
              <m:ctrlPr>
                <w:rPr>
                  <w:rFonts w:ascii="Cambria Math" w:hAnsi="Cambria Math"/>
                  <w:i/>
                </w:rPr>
              </m:ctrlPr>
            </m:sSubPr>
            <m:e>
              <m:r>
                <w:rPr>
                  <w:rFonts w:ascii="Cambria Math" w:hAnsi="Cambria Math"/>
                </w:rPr>
                <m:t>B</m:t>
              </m:r>
            </m:e>
            <m:sub>
              <m:r>
                <w:rPr>
                  <w:rFonts w:ascii="Cambria Math" w:hAnsi="Cambria Math"/>
                </w:rPr>
                <m:t>-x</m:t>
              </m:r>
            </m:sub>
          </m:sSub>
          <m:r>
            <w:rPr>
              <w:rFonts w:ascii="Cambria Math" w:hAnsi="Cambria Math"/>
            </w:rPr>
            <m:t>=2,75 G,</m:t>
          </m:r>
          <m:sSub>
            <m:sSubPr>
              <m:ctrlPr>
                <w:rPr>
                  <w:rFonts w:ascii="Cambria Math" w:hAnsi="Cambria Math"/>
                  <w:i/>
                </w:rPr>
              </m:ctrlPr>
            </m:sSubPr>
            <m:e>
              <m:r>
                <w:rPr>
                  <w:rFonts w:ascii="Cambria Math" w:hAnsi="Cambria Math"/>
                </w:rPr>
                <m:t>B</m:t>
              </m:r>
            </m:e>
            <m:sub>
              <m:r>
                <w:rPr>
                  <w:rFonts w:ascii="Cambria Math" w:hAnsi="Cambria Math"/>
                </w:rPr>
                <m:t>y</m:t>
              </m:r>
            </m:sub>
          </m:sSub>
          <m:r>
            <w:rPr>
              <w:rFonts w:ascii="Cambria Math" w:hAnsi="Cambria Math"/>
            </w:rPr>
            <m:t>=1,17 G</m:t>
          </m:r>
        </m:oMath>
      </m:oMathPara>
    </w:p>
    <w:p w:rsidR="00525121" w:rsidRDefault="00525121" w:rsidP="00500234">
      <w:r>
        <w:t xml:space="preserve">Opět dosadíme hodnoty indukcí jako </w:t>
      </w:r>
      <m:oMath>
        <m:r>
          <w:rPr>
            <w:rFonts w:ascii="Cambria Math" w:hAnsi="Cambria Math"/>
          </w:rPr>
          <m:t>x a y</m:t>
        </m:r>
      </m:oMath>
      <w:r>
        <w:t xml:space="preserve">. Obě budou kladná ovšem </w:t>
      </w:r>
    </w:p>
    <w:p w:rsidR="00946C39" w:rsidRDefault="00525121" w:rsidP="00500234">
      <w:r>
        <w:t>z</w:t>
      </w:r>
      <w:r w:rsidR="00946C39">
        <w:t> výše uvedeného vztahu</w:t>
      </w:r>
      <w:r w:rsidR="007934E6">
        <w:t xml:space="preserve"> (9.2</w:t>
      </w:r>
      <w:r w:rsidR="0028771D">
        <w:t>)</w:t>
      </w:r>
      <w:r w:rsidR="00946C39">
        <w:t xml:space="preserve"> platí:</w:t>
      </w:r>
    </w:p>
    <w:p w:rsidR="00946C39" w:rsidRDefault="00946C39" w:rsidP="00500234">
      <m:oMathPara>
        <m:oMathParaPr>
          <m:jc m:val="left"/>
        </m:oMathParaPr>
        <m:oMath>
          <m:r>
            <w:rPr>
              <w:rFonts w:ascii="Cambria Math" w:hAnsi="Cambria Math"/>
            </w:rPr>
            <m:t xml:space="preserve"> je-li x&lt;0 arctg</m:t>
          </m:r>
          <m:d>
            <m:dPr>
              <m:ctrlPr>
                <w:rPr>
                  <w:rFonts w:ascii="Cambria Math" w:hAnsi="Cambria Math"/>
                  <w:i/>
                </w:rPr>
              </m:ctrlPr>
            </m:dPr>
            <m:e>
              <m:f>
                <m:fPr>
                  <m:ctrlPr>
                    <w:rPr>
                      <w:rFonts w:ascii="Cambria Math" w:hAnsi="Cambria Math"/>
                      <w:i/>
                    </w:rPr>
                  </m:ctrlPr>
                </m:fPr>
                <m:num>
                  <m:r>
                    <w:rPr>
                      <w:rFonts w:ascii="Cambria Math" w:hAnsi="Cambria Math"/>
                    </w:rPr>
                    <m:t>y</m:t>
                  </m:r>
                </m:num>
                <m:den>
                  <m:r>
                    <w:rPr>
                      <w:rFonts w:ascii="Cambria Math" w:hAnsi="Cambria Math"/>
                    </w:rPr>
                    <m:t>x</m:t>
                  </m:r>
                </m:den>
              </m:f>
            </m:e>
          </m:d>
          <m:r>
            <w:rPr>
              <w:rFonts w:ascii="Cambria Math" w:hAnsi="Cambria Math"/>
            </w:rPr>
            <m:t>+π=&gt;arctg2</m:t>
          </m:r>
          <m:d>
            <m:dPr>
              <m:ctrlPr>
                <w:rPr>
                  <w:rFonts w:ascii="Cambria Math" w:hAnsi="Cambria Math"/>
                  <w:i/>
                </w:rPr>
              </m:ctrlPr>
            </m:dPr>
            <m:e>
              <m:r>
                <w:rPr>
                  <w:rFonts w:ascii="Cambria Math" w:hAnsi="Cambria Math"/>
                </w:rPr>
                <m:t>x,y</m:t>
              </m:r>
            </m:e>
          </m:d>
          <m:r>
            <w:rPr>
              <w:rFonts w:ascii="Cambria Math" w:hAnsi="Cambria Math"/>
            </w:rPr>
            <m:t>=</m:t>
          </m:r>
          <m:f>
            <m:fPr>
              <m:ctrlPr>
                <w:rPr>
                  <w:rFonts w:ascii="Cambria Math" w:hAnsi="Cambria Math"/>
                  <w:i/>
                </w:rPr>
              </m:ctrlPr>
            </m:fPr>
            <m:num>
              <m:r>
                <w:rPr>
                  <w:rFonts w:ascii="Cambria Math" w:hAnsi="Cambria Math"/>
                </w:rPr>
                <m:t>1,17</m:t>
              </m:r>
            </m:num>
            <m:den>
              <m:r>
                <w:rPr>
                  <w:rFonts w:ascii="Cambria Math" w:hAnsi="Cambria Math"/>
                </w:rPr>
                <m:t>2,75</m:t>
              </m:r>
            </m:den>
          </m:f>
          <m:r>
            <w:rPr>
              <w:rFonts w:ascii="Cambria Math" w:hAnsi="Cambria Math"/>
            </w:rPr>
            <m:t>+π=156°57´</m:t>
          </m:r>
        </m:oMath>
      </m:oMathPara>
    </w:p>
    <w:p w:rsidR="00946C39" w:rsidRPr="00500234" w:rsidRDefault="008C046D" w:rsidP="00500234">
      <w:r>
        <w:t>Pro snadnější představu</w:t>
      </w:r>
      <w:r w:rsidR="00946C39">
        <w:t xml:space="preserve"> </w:t>
      </w:r>
      <w:r>
        <w:t xml:space="preserve">či ilustraci </w:t>
      </w:r>
      <w:r w:rsidR="0028771D">
        <w:t xml:space="preserve">skutečné orientace slouží obr. </w:t>
      </w:r>
      <w:r w:rsidR="00525121">
        <w:t>(</w:t>
      </w:r>
      <w:r w:rsidR="007934E6">
        <w:t>9.5</w:t>
      </w:r>
      <w:r w:rsidR="00525121">
        <w:t>).</w:t>
      </w:r>
    </w:p>
    <w:p w:rsidR="004E1285" w:rsidRDefault="00500234" w:rsidP="004E1285">
      <w:pPr>
        <w:keepNext/>
        <w:jc w:val="center"/>
      </w:pPr>
      <w:r>
        <w:rPr>
          <w:noProof/>
        </w:rPr>
        <w:drawing>
          <wp:inline distT="0" distB="0" distL="0" distR="0">
            <wp:extent cx="1924493" cy="1924493"/>
            <wp:effectExtent l="0" t="0" r="0" b="0"/>
            <wp:docPr id="230" name="obrázek 3" descr="Soubor:Polar graph paper.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ubor:Polar graph paper.svg"/>
                    <pic:cNvPicPr>
                      <a:picLocks noChangeAspect="1" noChangeArrowheads="1"/>
                    </pic:cNvPicPr>
                  </pic:nvPicPr>
                  <pic:blipFill>
                    <a:blip r:embed="rId75" cstate="print"/>
                    <a:srcRect/>
                    <a:stretch>
                      <a:fillRect/>
                    </a:stretch>
                  </pic:blipFill>
                  <pic:spPr bwMode="auto">
                    <a:xfrm>
                      <a:off x="0" y="0"/>
                      <a:ext cx="1924648" cy="1924648"/>
                    </a:xfrm>
                    <a:prstGeom prst="rect">
                      <a:avLst/>
                    </a:prstGeom>
                    <a:noFill/>
                    <a:ln w="9525">
                      <a:noFill/>
                      <a:miter lim="800000"/>
                      <a:headEnd/>
                      <a:tailEnd/>
                    </a:ln>
                  </pic:spPr>
                </pic:pic>
              </a:graphicData>
            </a:graphic>
          </wp:inline>
        </w:drawing>
      </w:r>
    </w:p>
    <w:p w:rsidR="004E1285" w:rsidRDefault="004E1285" w:rsidP="004E1285">
      <w:pPr>
        <w:pStyle w:val="Titulek"/>
        <w:ind w:firstLine="1701"/>
        <w:jc w:val="both"/>
        <w:rPr>
          <w:i/>
          <w:sz w:val="20"/>
        </w:rPr>
      </w:pPr>
      <w:bookmarkStart w:id="137" w:name="_Toc357850868"/>
      <w:r w:rsidRPr="004E1285">
        <w:rPr>
          <w:i/>
          <w:sz w:val="20"/>
        </w:rPr>
        <w:t xml:space="preserve">Obrázek </w:t>
      </w:r>
      <w:r w:rsidR="008B1230">
        <w:rPr>
          <w:i/>
          <w:sz w:val="20"/>
        </w:rPr>
        <w:fldChar w:fldCharType="begin"/>
      </w:r>
      <w:r w:rsidR="00433EC0">
        <w:rPr>
          <w:i/>
          <w:sz w:val="20"/>
        </w:rPr>
        <w:instrText xml:space="preserve"> SEQ Obrázek \* ARABIC </w:instrText>
      </w:r>
      <w:r w:rsidR="008B1230">
        <w:rPr>
          <w:i/>
          <w:sz w:val="20"/>
        </w:rPr>
        <w:fldChar w:fldCharType="separate"/>
      </w:r>
      <w:r w:rsidR="00CF602E">
        <w:rPr>
          <w:i/>
          <w:noProof/>
          <w:sz w:val="20"/>
        </w:rPr>
        <w:t>34</w:t>
      </w:r>
      <w:r w:rsidR="008B1230">
        <w:rPr>
          <w:i/>
          <w:sz w:val="20"/>
        </w:rPr>
        <w:fldChar w:fldCharType="end"/>
      </w:r>
      <w:r w:rsidRPr="004E1285">
        <w:rPr>
          <w:i/>
          <w:sz w:val="20"/>
        </w:rPr>
        <w:t xml:space="preserve"> Souřadnicová síť v polárních</w:t>
      </w:r>
      <w:bookmarkEnd w:id="137"/>
      <w:r w:rsidRPr="004E1285">
        <w:rPr>
          <w:i/>
          <w:sz w:val="20"/>
        </w:rPr>
        <w:t xml:space="preserve"> </w:t>
      </w:r>
    </w:p>
    <w:p w:rsidR="00A94523" w:rsidRPr="004E1285" w:rsidRDefault="004E1285" w:rsidP="004E1285">
      <w:pPr>
        <w:pStyle w:val="Titulek"/>
        <w:ind w:firstLine="1701"/>
        <w:jc w:val="both"/>
        <w:rPr>
          <w:i/>
          <w:sz w:val="20"/>
        </w:rPr>
      </w:pPr>
      <w:r w:rsidRPr="004E1285">
        <w:rPr>
          <w:i/>
          <w:sz w:val="20"/>
        </w:rPr>
        <w:t>souřadnicích</w:t>
      </w:r>
      <w:r w:rsidRPr="004E1285">
        <w:rPr>
          <w:i/>
          <w:sz w:val="20"/>
          <w:lang w:val="en-US"/>
        </w:rPr>
        <w:t>[16]</w:t>
      </w:r>
    </w:p>
    <w:p w:rsidR="0028771D" w:rsidRDefault="0028771D" w:rsidP="008C046D">
      <w:r>
        <w:t xml:space="preserve">Určení úhlu natočení ve vertikálním směru využijeme vztahu (9.3) pro soustavu souřadnic v prostoru též známých jako </w:t>
      </w:r>
      <w:r w:rsidRPr="00525121">
        <w:rPr>
          <w:i/>
        </w:rPr>
        <w:t>polární souřadnice</w:t>
      </w:r>
      <w:r>
        <w:t>.</w:t>
      </w:r>
    </w:p>
    <w:p w:rsidR="0028771D" w:rsidRDefault="0028771D" w:rsidP="008C046D">
      <m:oMathPara>
        <m:oMath>
          <m:r>
            <w:rPr>
              <w:rFonts w:ascii="Cambria Math" w:hAnsi="Cambria Math"/>
            </w:rPr>
            <m:t>θ=arccos</m:t>
          </m:r>
          <m:d>
            <m:dPr>
              <m:ctrlPr>
                <w:rPr>
                  <w:rFonts w:ascii="Cambria Math" w:hAnsi="Cambria Math"/>
                  <w:i/>
                </w:rPr>
              </m:ctrlPr>
            </m:dPr>
            <m:e>
              <m:f>
                <m:fPr>
                  <m:ctrlPr>
                    <w:rPr>
                      <w:rFonts w:ascii="Cambria Math" w:hAnsi="Cambria Math"/>
                      <w:i/>
                    </w:rPr>
                  </m:ctrlPr>
                </m:fPr>
                <m:num>
                  <m:r>
                    <w:rPr>
                      <w:rFonts w:ascii="Cambria Math" w:hAnsi="Cambria Math"/>
                    </w:rPr>
                    <m:t>z</m:t>
                  </m:r>
                </m:num>
                <m:den>
                  <m:r>
                    <w:rPr>
                      <w:rFonts w:ascii="Cambria Math" w:hAnsi="Cambria Math"/>
                    </w:rPr>
                    <m:t>r</m:t>
                  </m:r>
                </m:den>
              </m:f>
            </m:e>
          </m:d>
        </m:oMath>
      </m:oMathPara>
    </w:p>
    <w:p w:rsidR="0028771D" w:rsidRDefault="007934E6" w:rsidP="0028771D">
      <w:pPr>
        <w:jc w:val="right"/>
      </w:pPr>
      <w:r>
        <w:t>(9.4</w:t>
      </w:r>
      <w:r w:rsidR="0028771D">
        <w:t>)</w:t>
      </w:r>
    </w:p>
    <w:p w:rsidR="00525121" w:rsidRDefault="00525121" w:rsidP="00525121">
      <w:pPr>
        <w:jc w:val="left"/>
      </w:pPr>
      <m:oMath>
        <m:r>
          <w:rPr>
            <w:rFonts w:ascii="Cambria Math" w:hAnsi="Cambria Math"/>
          </w:rPr>
          <m:t>θ</m:t>
        </m:r>
      </m:oMath>
      <w:r>
        <w:t xml:space="preserve"> nám udává velikost úhlu, který je svírán průvodičem a osou </w:t>
      </w:r>
      <m:oMath>
        <m:r>
          <w:rPr>
            <w:rFonts w:ascii="Cambria Math" w:hAnsi="Cambria Math"/>
          </w:rPr>
          <m:t>z</m:t>
        </m:r>
      </m:oMath>
      <w:r w:rsidR="004E1285">
        <w:t>. v</w:t>
      </w:r>
      <w:r>
        <w:t>iz obrázek (9.6).</w:t>
      </w:r>
    </w:p>
    <w:p w:rsidR="0028771D" w:rsidRDefault="008B1230" w:rsidP="00CF602E">
      <w:pPr>
        <w:jc w:val="center"/>
      </w:pPr>
      <w:r>
        <w:rPr>
          <w:noProof/>
        </w:rPr>
        <w:pict>
          <v:shapetype id="_x0000_t202" coordsize="21600,21600" o:spt="202" path="m,l,21600r21600,l21600,xe">
            <v:stroke joinstyle="miter"/>
            <v:path gradientshapeok="t" o:connecttype="rect"/>
          </v:shapetype>
          <v:shape id="_x0000_s1028" type="#_x0000_t202" style="position:absolute;left:0;text-align:left;margin-left:117.55pt;margin-top:143.6pt;width:200.9pt;height:.05pt;z-index:251662336" wrapcoords="-81 0 -81 21000 21600 21000 21600 0 -81 0" stroked="f">
            <v:textbox style="mso-fit-shape-to-text:t" inset="0,0,0,0">
              <w:txbxContent>
                <w:p w:rsidR="007E0444" w:rsidRPr="00C71678" w:rsidRDefault="007E0444" w:rsidP="006778D3">
                  <w:pPr>
                    <w:pStyle w:val="Titulek"/>
                    <w:rPr>
                      <w:noProof/>
                    </w:rPr>
                  </w:pPr>
                  <w:bookmarkStart w:id="138" w:name="_Toc357850869"/>
                  <w:r w:rsidRPr="006778D3">
                    <w:rPr>
                      <w:i/>
                      <w:sz w:val="20"/>
                    </w:rPr>
                    <w:t xml:space="preserve">Obrázek </w:t>
                  </w:r>
                  <w:r w:rsidR="008B1230">
                    <w:rPr>
                      <w:i/>
                      <w:sz w:val="20"/>
                    </w:rPr>
                    <w:fldChar w:fldCharType="begin"/>
                  </w:r>
                  <w:r>
                    <w:rPr>
                      <w:i/>
                      <w:sz w:val="20"/>
                    </w:rPr>
                    <w:instrText xml:space="preserve"> SEQ Obrázek \* ARABIC </w:instrText>
                  </w:r>
                  <w:r w:rsidR="008B1230">
                    <w:rPr>
                      <w:i/>
                      <w:sz w:val="20"/>
                    </w:rPr>
                    <w:fldChar w:fldCharType="separate"/>
                  </w:r>
                  <w:r w:rsidR="00CF602E">
                    <w:rPr>
                      <w:i/>
                      <w:noProof/>
                      <w:sz w:val="20"/>
                    </w:rPr>
                    <w:t>35</w:t>
                  </w:r>
                  <w:r w:rsidR="008B1230">
                    <w:rPr>
                      <w:i/>
                      <w:sz w:val="20"/>
                    </w:rPr>
                    <w:fldChar w:fldCharType="end"/>
                  </w:r>
                  <w:r>
                    <w:t xml:space="preserve"> </w:t>
                  </w:r>
                  <w:r w:rsidRPr="00C95005">
                    <w:rPr>
                      <w:i/>
                      <w:sz w:val="20"/>
                      <w:szCs w:val="20"/>
                    </w:rPr>
                    <w:t>Sférická soustava souřadnic</w:t>
                  </w:r>
                  <w:r>
                    <w:rPr>
                      <w:i/>
                      <w:sz w:val="20"/>
                      <w:szCs w:val="20"/>
                      <w:lang w:val="en-US"/>
                    </w:rPr>
                    <w:t>[17]</w:t>
                  </w:r>
                  <w:bookmarkEnd w:id="138"/>
                </w:p>
              </w:txbxContent>
            </v:textbox>
            <w10:wrap type="tight"/>
          </v:shape>
        </w:pict>
      </w:r>
      <w:r w:rsidR="00CF602E">
        <w:rPr>
          <w:noProof/>
        </w:rPr>
        <w:drawing>
          <wp:inline distT="0" distB="0" distL="0" distR="0">
            <wp:extent cx="2438400" cy="1789987"/>
            <wp:effectExtent l="19050" t="0" r="0" b="0"/>
            <wp:docPr id="23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srcRect/>
                    <a:stretch>
                      <a:fillRect/>
                    </a:stretch>
                  </pic:blipFill>
                  <pic:spPr bwMode="auto">
                    <a:xfrm>
                      <a:off x="0" y="0"/>
                      <a:ext cx="2438400" cy="1789987"/>
                    </a:xfrm>
                    <a:prstGeom prst="rect">
                      <a:avLst/>
                    </a:prstGeom>
                    <a:noFill/>
                    <a:ln w="9525">
                      <a:noFill/>
                      <a:miter lim="800000"/>
                      <a:headEnd/>
                      <a:tailEnd/>
                    </a:ln>
                  </pic:spPr>
                </pic:pic>
              </a:graphicData>
            </a:graphic>
          </wp:inline>
        </w:drawing>
      </w:r>
    </w:p>
    <w:p w:rsidR="00C95005" w:rsidRDefault="0028771D" w:rsidP="0028771D">
      <w:r>
        <w:lastRenderedPageBreak/>
        <w:t xml:space="preserve">Vzhledem k tomu, že je prakticky </w:t>
      </w:r>
      <w:r w:rsidR="006778D3">
        <w:t>obtížné</w:t>
      </w:r>
      <w:r w:rsidR="00C95005">
        <w:t>,</w:t>
      </w:r>
      <w:r>
        <w:t xml:space="preserve"> </w:t>
      </w:r>
      <w:r w:rsidR="0069566C">
        <w:t>měřit výšku</w:t>
      </w:r>
      <w:r w:rsidR="00C95005">
        <w:t xml:space="preserve"> v ose </w:t>
      </w:r>
      <w:r w:rsidR="00C95005" w:rsidRPr="00C95005">
        <w:rPr>
          <w:i/>
        </w:rPr>
        <w:t>z</w:t>
      </w:r>
      <w:r w:rsidR="00C95005">
        <w:rPr>
          <w:i/>
        </w:rPr>
        <w:t>,</w:t>
      </w:r>
      <w:r w:rsidR="00C95005">
        <w:t> vycházejme ze skutečnosti že:</w:t>
      </w:r>
    </w:p>
    <w:p w:rsidR="00C95005" w:rsidRDefault="00C95005" w:rsidP="0028771D">
      <w:r>
        <w:br/>
      </w:r>
      <m:oMathPara>
        <m:oMath>
          <m:sSub>
            <m:sSubPr>
              <m:ctrlPr>
                <w:rPr>
                  <w:rFonts w:ascii="Cambria Math" w:hAnsi="Cambria Math"/>
                  <w:i/>
                </w:rPr>
              </m:ctrlPr>
            </m:sSubPr>
            <m:e>
              <m:r>
                <w:rPr>
                  <w:rFonts w:ascii="Cambria Math" w:hAnsi="Cambria Math"/>
                </w:rPr>
                <m:t>I</m:t>
              </m:r>
            </m:e>
            <m:sub>
              <m:r>
                <w:rPr>
                  <w:rFonts w:ascii="Cambria Math" w:hAnsi="Cambria Math"/>
                </w:rPr>
                <m:t>MAX Z</m:t>
              </m:r>
            </m:sub>
          </m:sSub>
          <m:r>
            <w:rPr>
              <w:rFonts w:ascii="Cambria Math" w:hAnsi="Cambria Math"/>
            </w:rPr>
            <m:t>=1,507=0°,</m:t>
          </m:r>
          <m:sSub>
            <m:sSubPr>
              <m:ctrlPr>
                <w:rPr>
                  <w:rFonts w:ascii="Cambria Math" w:hAnsi="Cambria Math"/>
                  <w:i/>
                </w:rPr>
              </m:ctrlPr>
            </m:sSubPr>
            <m:e>
              <m:r>
                <w:rPr>
                  <w:rFonts w:ascii="Cambria Math" w:hAnsi="Cambria Math"/>
                </w:rPr>
                <m:t>I</m:t>
              </m:r>
            </m:e>
            <m:sub>
              <m:r>
                <w:rPr>
                  <w:rFonts w:ascii="Cambria Math" w:hAnsi="Cambria Math"/>
                </w:rPr>
                <m:t>MIN</m:t>
              </m:r>
            </m:sub>
          </m:sSub>
          <m:r>
            <w:rPr>
              <w:rFonts w:ascii="Cambria Math" w:hAnsi="Cambria Math"/>
            </w:rPr>
            <m:t>=0=90°</m:t>
          </m:r>
        </m:oMath>
      </m:oMathPara>
    </w:p>
    <w:p w:rsidR="00525121" w:rsidRDefault="00525121" w:rsidP="0028771D"/>
    <w:p w:rsidR="00ED1A02" w:rsidRDefault="00ED1A02" w:rsidP="0028771D">
      <w:r>
        <w:t>Zvýše uvedeného vyplývá:</w:t>
      </w:r>
    </w:p>
    <w:p w:rsidR="00ED1A02" w:rsidRPr="00C95005" w:rsidRDefault="00ED1A02" w:rsidP="0028771D">
      <w:r>
        <w:br/>
      </w:r>
      <m:oMathPara>
        <m:oMath>
          <m:r>
            <w:rPr>
              <w:rFonts w:ascii="Cambria Math" w:hAnsi="Cambria Math"/>
            </w:rPr>
            <m:t>z=</m:t>
          </m:r>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m:t>
          </m:r>
          <m:f>
            <m:fPr>
              <m:ctrlPr>
                <w:rPr>
                  <w:rFonts w:ascii="Cambria Math" w:hAnsi="Cambria Math"/>
                  <w:i/>
                </w:rPr>
              </m:ctrlPr>
            </m:fPr>
            <m:num>
              <m:r>
                <w:rPr>
                  <w:rFonts w:ascii="Cambria Math" w:hAnsi="Cambria Math"/>
                </w:rPr>
                <m:t>r/2</m:t>
              </m:r>
            </m:num>
            <m:den>
              <m:sSub>
                <m:sSubPr>
                  <m:ctrlPr>
                    <w:rPr>
                      <w:rFonts w:ascii="Cambria Math" w:hAnsi="Cambria Math"/>
                      <w:i/>
                    </w:rPr>
                  </m:ctrlPr>
                </m:sSubPr>
                <m:e>
                  <m:r>
                    <w:rPr>
                      <w:rFonts w:ascii="Cambria Math" w:hAnsi="Cambria Math"/>
                    </w:rPr>
                    <m:t>I</m:t>
                  </m:r>
                </m:e>
                <m:sub>
                  <m:r>
                    <w:rPr>
                      <w:rFonts w:ascii="Cambria Math" w:hAnsi="Cambria Math"/>
                    </w:rPr>
                    <m:t>MAX Z</m:t>
                  </m:r>
                </m:sub>
              </m:sSub>
            </m:den>
          </m:f>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=proud tekoucí civkami v ose Z,r=prům.tělesa</m:t>
          </m:r>
        </m:oMath>
      </m:oMathPara>
    </w:p>
    <w:p w:rsidR="0028771D" w:rsidRDefault="007934E6" w:rsidP="00ED1A02">
      <w:pPr>
        <w:jc w:val="right"/>
      </w:pPr>
      <w:r>
        <w:t>(9.5</w:t>
      </w:r>
      <w:r w:rsidR="00ED1A02">
        <w:t>)</w:t>
      </w:r>
    </w:p>
    <w:p w:rsidR="00ED1A02" w:rsidRPr="0019721D" w:rsidRDefault="00BE30EF" w:rsidP="00ED1A02">
      <w:pPr>
        <w:rPr>
          <w:b/>
        </w:rPr>
      </w:pPr>
      <w:r w:rsidRPr="0019721D">
        <w:rPr>
          <w:b/>
        </w:rPr>
        <w:t>Příklad výpočtu:</w:t>
      </w:r>
    </w:p>
    <w:p w:rsidR="00BE30EF" w:rsidRDefault="00BE30EF" w:rsidP="00ED1A02">
      <m:oMathPara>
        <m:oMath>
          <m:r>
            <w:rPr>
              <w:rFonts w:ascii="Cambria Math" w:hAnsi="Cambria Math"/>
            </w:rPr>
            <m:t>θ=arccos</m:t>
          </m:r>
          <m:d>
            <m:dPr>
              <m:ctrlPr>
                <w:rPr>
                  <w:rFonts w:ascii="Cambria Math" w:hAnsi="Cambria Math"/>
                  <w:i/>
                </w:rPr>
              </m:ctrlPr>
            </m:dPr>
            <m:e>
              <m:f>
                <m:fPr>
                  <m:ctrlPr>
                    <w:rPr>
                      <w:rFonts w:ascii="Cambria Math" w:hAnsi="Cambria Math"/>
                      <w:i/>
                    </w:rPr>
                  </m:ctrlPr>
                </m:fPr>
                <m:num>
                  <m:r>
                    <w:rPr>
                      <w:rFonts w:ascii="Cambria Math" w:hAnsi="Cambria Math"/>
                    </w:rPr>
                    <m:t>z</m:t>
                  </m:r>
                </m:num>
                <m:den>
                  <m:r>
                    <w:rPr>
                      <w:rFonts w:ascii="Cambria Math" w:hAnsi="Cambria Math"/>
                    </w:rPr>
                    <m:t>r</m:t>
                  </m:r>
                </m:den>
              </m:f>
            </m:e>
          </m:d>
        </m:oMath>
      </m:oMathPara>
    </w:p>
    <w:p w:rsidR="00BE30EF" w:rsidRDefault="00BE30EF" w:rsidP="00ED1A02">
      <w:r>
        <w:t>Po dosazení ze vztahu (9.4) dostáváme:</w:t>
      </w:r>
    </w:p>
    <w:p w:rsidR="00BE30EF" w:rsidRDefault="00BE30EF" w:rsidP="00BE30EF">
      <m:oMathPara>
        <m:oMath>
          <m:r>
            <w:rPr>
              <w:rFonts w:ascii="Cambria Math" w:hAnsi="Cambria Math"/>
            </w:rPr>
            <m:t>θ=arccos</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m:t>
                  </m:r>
                  <m:f>
                    <m:fPr>
                      <m:ctrlPr>
                        <w:rPr>
                          <w:rFonts w:ascii="Cambria Math" w:hAnsi="Cambria Math"/>
                          <w:i/>
                        </w:rPr>
                      </m:ctrlPr>
                    </m:fPr>
                    <m:num>
                      <m:r>
                        <w:rPr>
                          <w:rFonts w:ascii="Cambria Math" w:hAnsi="Cambria Math"/>
                        </w:rPr>
                        <m:t>r/2</m:t>
                      </m:r>
                    </m:num>
                    <m:den>
                      <m:sSub>
                        <m:sSubPr>
                          <m:ctrlPr>
                            <w:rPr>
                              <w:rFonts w:ascii="Cambria Math" w:hAnsi="Cambria Math"/>
                              <w:i/>
                            </w:rPr>
                          </m:ctrlPr>
                        </m:sSubPr>
                        <m:e>
                          <m:r>
                            <w:rPr>
                              <w:rFonts w:ascii="Cambria Math" w:hAnsi="Cambria Math"/>
                            </w:rPr>
                            <m:t>I</m:t>
                          </m:r>
                        </m:e>
                        <m:sub>
                          <m:r>
                            <w:rPr>
                              <w:rFonts w:ascii="Cambria Math" w:hAnsi="Cambria Math"/>
                            </w:rPr>
                            <m:t>MAX Z</m:t>
                          </m:r>
                        </m:sub>
                      </m:sSub>
                    </m:den>
                  </m:f>
                </m:num>
                <m:den>
                  <m:r>
                    <w:rPr>
                      <w:rFonts w:ascii="Cambria Math" w:hAnsi="Cambria Math"/>
                    </w:rPr>
                    <m:t>r</m:t>
                  </m:r>
                </m:den>
              </m:f>
            </m:e>
          </m:d>
        </m:oMath>
      </m:oMathPara>
    </w:p>
    <w:p w:rsidR="00BE30EF" w:rsidRDefault="007934E6" w:rsidP="00BE30EF">
      <w:pPr>
        <w:jc w:val="right"/>
      </w:pPr>
      <w:r>
        <w:t>(9.6</w:t>
      </w:r>
      <w:r w:rsidR="00BE30EF">
        <w:t>)</w:t>
      </w:r>
    </w:p>
    <w:p w:rsidR="00D444F3" w:rsidRPr="00D444F3" w:rsidRDefault="008B1230" w:rsidP="00BE30EF">
      <w:pPr>
        <w:jc w:val="left"/>
      </w:pPr>
      <m:oMathPara>
        <m:oMath>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=1,311 A,r=40 mm</m:t>
          </m:r>
          <m:r>
            <m:rPr>
              <m:sty m:val="p"/>
            </m:rPr>
            <w:rPr>
              <w:rFonts w:ascii="Cambria Math" w:hAnsi="Cambria Math"/>
            </w:rPr>
            <w:br/>
          </m:r>
        </m:oMath>
        <m:oMath>
          <m:r>
            <w:rPr>
              <w:rFonts w:ascii="Cambria Math" w:hAnsi="Cambria Math"/>
            </w:rPr>
            <m:t>θ=arccos</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r>
                    <w:rPr>
                      <w:rFonts w:ascii="Cambria Math" w:hAnsi="Cambria Math"/>
                    </w:rPr>
                    <m:t>*</m:t>
                  </m:r>
                  <m:f>
                    <m:fPr>
                      <m:ctrlPr>
                        <w:rPr>
                          <w:rFonts w:ascii="Cambria Math" w:hAnsi="Cambria Math"/>
                          <w:i/>
                        </w:rPr>
                      </m:ctrlPr>
                    </m:fPr>
                    <m:num>
                      <m:r>
                        <w:rPr>
                          <w:rFonts w:ascii="Cambria Math" w:hAnsi="Cambria Math"/>
                        </w:rPr>
                        <m:t>r/2</m:t>
                      </m:r>
                    </m:num>
                    <m:den>
                      <m:sSub>
                        <m:sSubPr>
                          <m:ctrlPr>
                            <w:rPr>
                              <w:rFonts w:ascii="Cambria Math" w:hAnsi="Cambria Math"/>
                              <w:i/>
                            </w:rPr>
                          </m:ctrlPr>
                        </m:sSubPr>
                        <m:e>
                          <m:r>
                            <w:rPr>
                              <w:rFonts w:ascii="Cambria Math" w:hAnsi="Cambria Math"/>
                            </w:rPr>
                            <m:t>I</m:t>
                          </m:r>
                        </m:e>
                        <m:sub>
                          <m:r>
                            <w:rPr>
                              <w:rFonts w:ascii="Cambria Math" w:hAnsi="Cambria Math"/>
                            </w:rPr>
                            <m:t>MAX Z</m:t>
                          </m:r>
                        </m:sub>
                      </m:sSub>
                    </m:den>
                  </m:f>
                </m:num>
                <m:den>
                  <m:r>
                    <w:rPr>
                      <w:rFonts w:ascii="Cambria Math" w:hAnsi="Cambria Math"/>
                    </w:rPr>
                    <m:t>r</m:t>
                  </m:r>
                </m:den>
              </m:f>
            </m:e>
          </m:d>
          <m:r>
            <w:rPr>
              <w:rFonts w:ascii="Cambria Math" w:hAnsi="Cambria Math"/>
            </w:rPr>
            <m:t>=arccos</m:t>
          </m:r>
          <m:d>
            <m:dPr>
              <m:ctrlPr>
                <w:rPr>
                  <w:rFonts w:ascii="Cambria Math" w:hAnsi="Cambria Math"/>
                  <w:i/>
                </w:rPr>
              </m:ctrlPr>
            </m:dPr>
            <m:e>
              <m:f>
                <m:fPr>
                  <m:ctrlPr>
                    <w:rPr>
                      <w:rFonts w:ascii="Cambria Math" w:hAnsi="Cambria Math"/>
                      <w:i/>
                    </w:rPr>
                  </m:ctrlPr>
                </m:fPr>
                <m:num>
                  <m:r>
                    <w:rPr>
                      <w:rFonts w:ascii="Cambria Math" w:hAnsi="Cambria Math"/>
                    </w:rPr>
                    <m:t>1,311*</m:t>
                  </m:r>
                  <m:f>
                    <m:fPr>
                      <m:ctrlPr>
                        <w:rPr>
                          <w:rFonts w:ascii="Cambria Math" w:hAnsi="Cambria Math"/>
                          <w:i/>
                        </w:rPr>
                      </m:ctrlPr>
                    </m:fPr>
                    <m:num>
                      <m:r>
                        <w:rPr>
                          <w:rFonts w:ascii="Cambria Math" w:hAnsi="Cambria Math"/>
                        </w:rPr>
                        <m:t>20*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/2</m:t>
                      </m:r>
                    </m:num>
                    <m:den>
                      <m:r>
                        <w:rPr>
                          <w:rFonts w:ascii="Cambria Math" w:hAnsi="Cambria Math"/>
                        </w:rPr>
                        <m:t>1,507</m:t>
                      </m:r>
                    </m:den>
                  </m:f>
                </m:num>
                <m:den>
                  <m:r>
                    <w:rPr>
                      <w:rFonts w:ascii="Cambria Math" w:hAnsi="Cambria Math"/>
                    </w:rPr>
                    <m:t>20*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w:rPr>
              <w:rFonts w:ascii="Cambria Math" w:hAnsi="Cambria Math"/>
            </w:rPr>
            <m:t>=29°32´</m:t>
          </m:r>
        </m:oMath>
      </m:oMathPara>
    </w:p>
    <w:p w:rsidR="00D444F3" w:rsidRPr="00D444F3" w:rsidRDefault="00D444F3" w:rsidP="00BE30EF">
      <w:pPr>
        <w:jc w:val="left"/>
      </w:pPr>
    </w:p>
    <w:p w:rsidR="00BE30EF" w:rsidRDefault="002563A9" w:rsidP="002563A9">
      <w:pPr>
        <w:pStyle w:val="Nadpis3"/>
      </w:pPr>
      <w:bookmarkStart w:id="139" w:name="_Toc358786100"/>
      <w:r>
        <w:t>Vlastní testování řízení orientace</w:t>
      </w:r>
      <w:bookmarkEnd w:id="139"/>
    </w:p>
    <w:p w:rsidR="002563A9" w:rsidRDefault="002563A9" w:rsidP="002563A9">
      <w:r>
        <w:t>Tato poslední kapitola je jak sám nadpis napovídá</w:t>
      </w:r>
      <w:r w:rsidR="00F72C68">
        <w:t>,</w:t>
      </w:r>
      <w:r>
        <w:t xml:space="preserve"> věnována testování řízení orientace</w:t>
      </w:r>
      <w:r w:rsidR="00EF4667">
        <w:t xml:space="preserve">. </w:t>
      </w:r>
      <w:r w:rsidR="00B46DEE">
        <w:t>Testování probíhalo v laboratorních podmínkách s cívkami v helmholtzově uspořádání a s magneticky aktivním tělesem. Toto těleso bylo na základě předchozích měření a monitorování prostoru, umístěno do bodu</w:t>
      </w:r>
      <w:r w:rsidR="006E2775">
        <w:t xml:space="preserve"> resp. oblasti</w:t>
      </w:r>
      <w:r w:rsidR="00B46DEE">
        <w:t>,</w:t>
      </w:r>
      <w:r w:rsidR="006E2775">
        <w:t xml:space="preserve"> kterou protínají</w:t>
      </w:r>
      <w:r w:rsidR="00B46DEE">
        <w:t xml:space="preserve"> osy všech 3 párů cívek. </w:t>
      </w:r>
      <w:r w:rsidR="00F72C68">
        <w:t>Důvod tohoto umístění je homogenní magnetické pole.</w:t>
      </w:r>
    </w:p>
    <w:p w:rsidR="00F72C68" w:rsidRDefault="007F1CE1" w:rsidP="002563A9">
      <w:r>
        <w:lastRenderedPageBreak/>
        <w:t>Jeho výsledný vektor ovlivníme daným nastavením proudů ve zdrojích, které napájí cívky. Změny je třeba volit vhodně, protože při řízení dochází k </w:t>
      </w:r>
      <w:r w:rsidR="006E2775">
        <w:t>velkým</w:t>
      </w:r>
      <w:r>
        <w:t xml:space="preserve"> </w:t>
      </w:r>
      <w:r w:rsidR="006E2775">
        <w:t>pře</w:t>
      </w:r>
      <w:r>
        <w:t>kmitům a jelikož se jedná o řízení bez zpětné vazby a regulátoru, není tento nedostatek eliminován. Do jisté míry by se dalo říci, že čím větší magnetické indukce budou, tím rychleji se těleso naorientuje do správného směru s menšími překmity.</w:t>
      </w:r>
    </w:p>
    <w:p w:rsidR="007F1CE1" w:rsidRPr="002563A9" w:rsidRDefault="007F1CE1" w:rsidP="002563A9">
      <w:r>
        <w:t xml:space="preserve">V mém </w:t>
      </w:r>
      <w:r w:rsidR="006E2775">
        <w:t>případě</w:t>
      </w:r>
      <w:r w:rsidR="00630E33">
        <w:t>,</w:t>
      </w:r>
      <w:r w:rsidR="006E2775">
        <w:t xml:space="preserve"> pro experimentální řízení velik</w:t>
      </w:r>
      <w:r w:rsidR="00FF71E5">
        <w:t xml:space="preserve">ost indukce dosahovala maximálně </w:t>
      </w:r>
      <w:r w:rsidR="0047000C">
        <w:t>hodnoty</w:t>
      </w:r>
      <w:r w:rsidR="00630E33">
        <w:t>,</w:t>
      </w:r>
      <w:r w:rsidR="0047000C">
        <w:t xml:space="preserve"> okolo 4 G. </w:t>
      </w:r>
      <w:r w:rsidR="00630E33">
        <w:t xml:space="preserve">Pro horizontální natáčení byla tato hodnota dostačující, avšak při řízení vertikálním, kdy se míček vychyluje o úhel </w:t>
      </w:r>
      <m:oMath>
        <m:r>
          <w:rPr>
            <w:rFonts w:ascii="Cambria Math" w:hAnsi="Cambria Math"/>
          </w:rPr>
          <m:t>θ</m:t>
        </m:r>
      </m:oMath>
      <w:r w:rsidR="00630E33">
        <w:t xml:space="preserve"> od osy </w:t>
      </w:r>
      <m:oMath>
        <m:r>
          <w:rPr>
            <w:rFonts w:ascii="Cambria Math" w:hAnsi="Cambria Math"/>
          </w:rPr>
          <m:t>z</m:t>
        </m:r>
      </m:oMath>
      <w:r w:rsidR="006E2775">
        <w:t xml:space="preserve"> </w:t>
      </w:r>
      <w:r w:rsidR="00630E33">
        <w:t>se nepodařilo dosáhnout uspokojivých výsledků. Tento fakt způsobilo mnoho faktorů. Jedním z nich je nedostatečná přesnost vyvážení tělesa. Samotná střelka totiž váží 1,610 g. A i při malé chybě v</w:t>
      </w:r>
      <w:r w:rsidR="00CF218A">
        <w:t>e vyvážení tělesa v</w:t>
      </w:r>
      <w:r w:rsidR="00630E33">
        <w:t> řádech desetin, dochází k fatálním blokům v řízení.</w:t>
      </w:r>
      <w:r w:rsidR="00CF218A">
        <w:t xml:space="preserve"> Po </w:t>
      </w:r>
      <w:r w:rsidR="00F14517">
        <w:t>několika méně úspěšných</w:t>
      </w:r>
      <w:r w:rsidR="00CF218A">
        <w:t xml:space="preserve"> pokusech</w:t>
      </w:r>
      <w:r w:rsidR="00F14517">
        <w:t>, kdy se těleso podařilo vychýlit o přibližně 10° - 20°</w:t>
      </w:r>
      <w:r w:rsidR="00CF218A">
        <w:t xml:space="preserve"> jsem dospěl k závěru, že bez řádně a přesně vyváženého „aktivního“ tělesa nebo silného magnetického pole nelze řízení v tomto směru uskutečnit. Neznamená to ale, že vyrobený experiment je nefunkční. Jen nelze v amatérských podmínkách, dosáhnout při výrobě přesností, dostačující pro </w:t>
      </w:r>
      <w:r w:rsidR="00F14517">
        <w:t>náročnější</w:t>
      </w:r>
      <w:r w:rsidR="00CF218A">
        <w:t xml:space="preserve"> účely. Pro ilustraci jsou v</w:t>
      </w:r>
      <w:r w:rsidR="00F14517">
        <w:t> </w:t>
      </w:r>
      <w:r w:rsidR="00CF218A">
        <w:t>příloze</w:t>
      </w:r>
      <w:r w:rsidR="00F14517">
        <w:t xml:space="preserve"> uvedeny fotografie</w:t>
      </w:r>
    </w:p>
    <w:p w:rsidR="00C94493" w:rsidRDefault="00C94493" w:rsidP="00103C97">
      <w:pPr>
        <w:pStyle w:val="Nadpis"/>
        <w:suppressAutoHyphens/>
      </w:pPr>
      <w:bookmarkStart w:id="140" w:name="_Toc37577734"/>
      <w:bookmarkStart w:id="141" w:name="_Toc88120445"/>
      <w:bookmarkStart w:id="142" w:name="_Toc88120682"/>
      <w:bookmarkStart w:id="143" w:name="_Toc88120894"/>
      <w:bookmarkStart w:id="144" w:name="_Toc88120998"/>
      <w:bookmarkStart w:id="145" w:name="_Toc88121041"/>
      <w:bookmarkStart w:id="146" w:name="_Toc88121178"/>
      <w:bookmarkStart w:id="147" w:name="_Toc88121552"/>
      <w:bookmarkStart w:id="148" w:name="_Toc88121609"/>
      <w:bookmarkStart w:id="149" w:name="_Toc88121747"/>
      <w:bookmarkStart w:id="150" w:name="_Toc88122013"/>
      <w:bookmarkStart w:id="151" w:name="_Toc88124618"/>
      <w:bookmarkStart w:id="152" w:name="_Toc88124655"/>
      <w:bookmarkStart w:id="153" w:name="_Toc88124805"/>
      <w:bookmarkStart w:id="154" w:name="_Toc88125788"/>
      <w:bookmarkStart w:id="155" w:name="_Toc88126308"/>
      <w:bookmarkStart w:id="156" w:name="_Toc88126459"/>
      <w:bookmarkStart w:id="157" w:name="_Toc88126526"/>
      <w:bookmarkStart w:id="158" w:name="_Toc88126555"/>
      <w:bookmarkStart w:id="159" w:name="_Toc88126771"/>
      <w:bookmarkStart w:id="160" w:name="_Toc88126861"/>
      <w:bookmarkStart w:id="161" w:name="_Toc88127102"/>
      <w:bookmarkStart w:id="162" w:name="_Toc88127145"/>
      <w:bookmarkStart w:id="163" w:name="_Toc88128510"/>
      <w:bookmarkStart w:id="164" w:name="_Toc107634152"/>
      <w:bookmarkStart w:id="165" w:name="_Toc107635187"/>
      <w:bookmarkStart w:id="166" w:name="_Toc107635227"/>
      <w:bookmarkStart w:id="167" w:name="_Toc107635244"/>
      <w:bookmarkStart w:id="168" w:name="_Toc358786101"/>
      <w:r w:rsidRPr="00B31684">
        <w:lastRenderedPageBreak/>
        <w:t>Závěr</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8A3946" w:rsidRDefault="00AB34AB" w:rsidP="003C5F3E">
      <w:pPr>
        <w:ind w:firstLine="709"/>
      </w:pPr>
      <w:r>
        <w:t>V bakalářské práci jsem se zabýval orientací a řízením magneticky aktivních</w:t>
      </w:r>
      <w:r w:rsidR="00E32B54">
        <w:t xml:space="preserve"> těles. V teoretické části byl popsán</w:t>
      </w:r>
      <w:r w:rsidR="00C34324">
        <w:t xml:space="preserve"> </w:t>
      </w:r>
      <w:r w:rsidR="00901121">
        <w:t>elektrický proud jako fyzikální veličin</w:t>
      </w:r>
      <w:r w:rsidR="00E32B54">
        <w:t>a</w:t>
      </w:r>
      <w:r w:rsidR="00901121">
        <w:t>, elektrický náboj, typy elektrického proudu a</w:t>
      </w:r>
      <w:r w:rsidR="00E32B54">
        <w:t xml:space="preserve"> jeho vedení v různých látkách v závislosti na jejich odporu. Dále byly objasněny pojmy</w:t>
      </w:r>
      <w:r w:rsidR="003C5F3E">
        <w:t>,</w:t>
      </w:r>
      <w:r w:rsidR="00E32B54">
        <w:t xml:space="preserve"> jako jsou: magnetická indukce, její vektor, měření magnetického pole, Hallův jev, výpočet magnetické indukce a Helmholtzovy cívky.</w:t>
      </w:r>
    </w:p>
    <w:p w:rsidR="003C5F3E" w:rsidRDefault="003C5F3E" w:rsidP="003C5F3E">
      <w:pPr>
        <w:ind w:firstLine="709"/>
      </w:pPr>
      <w:r>
        <w:t>V praktické části</w:t>
      </w:r>
      <w:r w:rsidR="00D031F9">
        <w:t xml:space="preserve"> jsem nejprve provedl návrh pracoviště, na kterém budu expe</w:t>
      </w:r>
      <w:r w:rsidR="00A16DD5">
        <w:t xml:space="preserve">riment provádět. Bylo zapotřebí pracoviště sestavit a nakonfigurovat. Poté následovalo sestrojení cívek v helmholtzově uspořádání. </w:t>
      </w:r>
      <w:r w:rsidR="005569F1">
        <w:t>Vycházel jsem z největšího páru tedy z cívek osy X. Další dvojice se postupně modifikovaly a byly určeny spíše empiricky a po konzultacích</w:t>
      </w:r>
      <w:r w:rsidR="00F14517">
        <w:t xml:space="preserve"> s vedoucím</w:t>
      </w:r>
      <w:r w:rsidR="005569F1">
        <w:t>. Postupně jsem prováděl výpočty a měření magnetické indukce v prostoru zaujímaném cívkami. Naměřené hodnoty se od teoretických lišily jen nepatrně. Odchylky jsou způsobeny patrně nepřesností v konstrukci. Vzhledem k tomu že podmínky pro výrobu byly méně příznivé, jsou výsledky vcelku uspokojivé. Další neméně významnou roli hraje zahřívání drátu, vinutí drátu,</w:t>
      </w:r>
      <w:r w:rsidR="00F229EC">
        <w:t xml:space="preserve"> </w:t>
      </w:r>
      <w:r w:rsidR="005569F1">
        <w:t>vazby atp.</w:t>
      </w:r>
    </w:p>
    <w:p w:rsidR="00CD6FE0" w:rsidRDefault="00F229EC" w:rsidP="003C5F3E">
      <w:pPr>
        <w:ind w:firstLine="709"/>
      </w:pPr>
      <w:r>
        <w:t>Následně jsem prověř</w:t>
      </w:r>
      <w:r w:rsidR="00F14517">
        <w:t>il, v jakých částech prostoru</w:t>
      </w:r>
      <w:r w:rsidR="00CD6FE0">
        <w:t>,</w:t>
      </w:r>
      <w:r w:rsidR="00F14517">
        <w:t xml:space="preserve"> který cívky obklopují</w:t>
      </w:r>
      <w:r w:rsidR="00CD6FE0">
        <w:t>,</w:t>
      </w:r>
      <w:r>
        <w:t xml:space="preserve"> je magnetické pole jimi vytvářené homogenní. Tyto oblasti zobrazují</w:t>
      </w:r>
      <w:r w:rsidR="00F14517">
        <w:t xml:space="preserve"> 2D a</w:t>
      </w:r>
      <w:r>
        <w:t xml:space="preserve"> 3D grafy</w:t>
      </w:r>
      <w:r w:rsidR="00CD6FE0">
        <w:t>. Na základě těchto měření a odečtu z grafů jsem tuto oblast určil.</w:t>
      </w:r>
    </w:p>
    <w:p w:rsidR="00F229EC" w:rsidRDefault="00CD6FE0" w:rsidP="003C5F3E">
      <w:pPr>
        <w:ind w:firstLine="709"/>
      </w:pPr>
      <w:r>
        <w:t>Experimentální fáze probíhala ve 2 fázích. Nejprve probíhalo experimentální řízení pouze v polárních souřadnicích se 2 páry cívek. Posléze byl experiment doplněn o další 3.</w:t>
      </w:r>
      <w:r w:rsidR="00985CC8">
        <w:t> </w:t>
      </w:r>
      <w:r>
        <w:t>pár sloužící</w:t>
      </w:r>
      <w:r w:rsidR="00985CC8">
        <w:t xml:space="preserve"> k</w:t>
      </w:r>
      <w:r>
        <w:t xml:space="preserve"> řízení </w:t>
      </w:r>
      <w:r w:rsidR="002224D7">
        <w:t>vertikálnímu. Tedy aby se magneticky aktivním tělesem dalo manipulovat nejen kolem jeho osy v rozsahu 360°</w:t>
      </w:r>
      <w:r w:rsidR="00985CC8">
        <w:t xml:space="preserve">, </w:t>
      </w:r>
      <w:r w:rsidR="002224D7">
        <w:t>ale i nahoru a dolů kolem osy z v rozsahu 180°.</w:t>
      </w:r>
    </w:p>
    <w:p w:rsidR="002224D7" w:rsidRDefault="002224D7" w:rsidP="003C5F3E">
      <w:pPr>
        <w:ind w:firstLine="709"/>
      </w:pPr>
      <w:r>
        <w:t>2. fáze však představovala různá úskalí. Mezi tato úskalí bych zařadil nízkou magnetickou indukci cívek v ose z, nedostačující k řízení orientace v této ose a nepřesná konstrukce magneticky aktivního tělesa.</w:t>
      </w:r>
      <w:r w:rsidR="00AB2529">
        <w:t xml:space="preserve"> Pokud bychom se chtěli</w:t>
      </w:r>
      <w:r w:rsidR="00985CC8">
        <w:t xml:space="preserve"> tohoto problému zbavit, bylo by nutné změnit konstrukci cívek a napájecí zdroj. Cívky by byly namotány z většího počtu závitů o vyšším průřezu, menším průměru a napájeny zdrojem s vyššími napěťovými a proudovými parametry. Jelikož ale takovéto zdroje ve vlastnictví UTB nejsou, sestával experiment ze zdrojů uvedených v kapitole – Návrh měřícího pracoviště.</w:t>
      </w:r>
    </w:p>
    <w:p w:rsidR="002224D7" w:rsidRDefault="00985CC8" w:rsidP="003C5F3E">
      <w:pPr>
        <w:ind w:firstLine="709"/>
      </w:pPr>
      <w:r>
        <w:lastRenderedPageBreak/>
        <w:t>Výše zmíněné mělo za cíl simulovat endoskopickou kameru</w:t>
      </w:r>
      <w:r w:rsidR="002224D7">
        <w:t xml:space="preserve"> miniaturních rozměrů a její řízení v lidském těle. V této práci je rozebrán současný stav této problematiky a návrh jejího pokračování.</w:t>
      </w:r>
      <w:r>
        <w:t xml:space="preserve"> Změnou konstrukce endoskopické kamery počínaje, přenosem dat a konstrukcí cívek konče. Tato problematika je velice zajímavá a dle mého názoru by jednou mohla usnadnit alespo</w:t>
      </w:r>
      <w:r w:rsidR="003B0351">
        <w:t>ň</w:t>
      </w:r>
      <w:r w:rsidR="00CB787A">
        <w:t xml:space="preserve"> jedno odvětví ve</w:t>
      </w:r>
      <w:r>
        <w:t xml:space="preserve"> zdravotnictví</w:t>
      </w:r>
      <w:r w:rsidR="00C87FC7">
        <w:t>,</w:t>
      </w:r>
      <w:r w:rsidR="00CB787A">
        <w:t xml:space="preserve"> či jinde</w:t>
      </w:r>
      <w:r>
        <w:t>.</w:t>
      </w:r>
    </w:p>
    <w:p w:rsidR="005569F1" w:rsidRDefault="005569F1" w:rsidP="003C5F3E">
      <w:pPr>
        <w:ind w:firstLine="709"/>
      </w:pPr>
    </w:p>
    <w:p w:rsidR="003C5F3E" w:rsidRDefault="003C5F3E" w:rsidP="003C5F3E">
      <w:pPr>
        <w:ind w:firstLine="709"/>
      </w:pPr>
    </w:p>
    <w:p w:rsidR="00E32B54" w:rsidRPr="008A3946" w:rsidRDefault="00E32B54" w:rsidP="008A3946"/>
    <w:p w:rsidR="00C94493" w:rsidRPr="00B31684" w:rsidRDefault="00C94493" w:rsidP="00103C97">
      <w:pPr>
        <w:suppressAutoHyphens/>
      </w:pPr>
    </w:p>
    <w:p w:rsidR="00F21ACF" w:rsidRPr="00B31684" w:rsidRDefault="00F21ACF" w:rsidP="00103C97">
      <w:pPr>
        <w:suppressAutoHyphens/>
      </w:pPr>
    </w:p>
    <w:p w:rsidR="00F21ACF" w:rsidRDefault="00F21ACF" w:rsidP="00103C97">
      <w:pPr>
        <w:pStyle w:val="Nadpis"/>
        <w:suppressAutoHyphens/>
      </w:pPr>
      <w:bookmarkStart w:id="169" w:name="_Toc358786102"/>
      <w:r w:rsidRPr="00B31684">
        <w:lastRenderedPageBreak/>
        <w:t>Závěr V</w:t>
      </w:r>
      <w:r w:rsidR="00A05938">
        <w:t> </w:t>
      </w:r>
      <w:r w:rsidRPr="00B31684">
        <w:t>ANGLIČTINĚ</w:t>
      </w:r>
      <w:bookmarkEnd w:id="169"/>
    </w:p>
    <w:p w:rsidR="00A05938" w:rsidRDefault="00A05938" w:rsidP="00A05938">
      <w:pPr>
        <w:ind w:firstLine="709"/>
      </w:pPr>
      <w:r w:rsidRPr="00FE57B9">
        <w:t xml:space="preserve">In </w:t>
      </w:r>
      <w:r>
        <w:t>this work</w:t>
      </w:r>
      <w:r w:rsidRPr="00FE57B9">
        <w:t xml:space="preserve"> I dealt with orientation and </w:t>
      </w:r>
      <w:r>
        <w:t>control</w:t>
      </w:r>
      <w:r w:rsidRPr="00FE57B9">
        <w:t xml:space="preserve"> of magnetically active </w:t>
      </w:r>
      <w:r>
        <w:t>TĚLES.</w:t>
      </w:r>
      <w:r w:rsidRPr="00FE57B9">
        <w:t xml:space="preserve"> </w:t>
      </w:r>
      <w:r>
        <w:t>In t</w:t>
      </w:r>
      <w:r w:rsidRPr="00FE57B9">
        <w:t xml:space="preserve">he theoretical part </w:t>
      </w:r>
      <w:r>
        <w:t>is</w:t>
      </w:r>
      <w:r w:rsidRPr="00FE57B9">
        <w:t xml:space="preserve"> described an electric current </w:t>
      </w:r>
      <w:r>
        <w:t xml:space="preserve">as a </w:t>
      </w:r>
      <w:r w:rsidRPr="00FE57B9">
        <w:t xml:space="preserve">physical quantity, electric charge, </w:t>
      </w:r>
      <w:r>
        <w:t xml:space="preserve">types of </w:t>
      </w:r>
      <w:r w:rsidRPr="00FE57B9">
        <w:t xml:space="preserve">electric current, </w:t>
      </w:r>
      <w:r>
        <w:t>and its current</w:t>
      </w:r>
      <w:r w:rsidRPr="00FE57B9">
        <w:t xml:space="preserve"> in various substances </w:t>
      </w:r>
      <w:r>
        <w:t>accoring their</w:t>
      </w:r>
      <w:r w:rsidRPr="00FE57B9">
        <w:t xml:space="preserve"> resistance. Further </w:t>
      </w:r>
      <w:r>
        <w:t>are explained these concepts</w:t>
      </w:r>
      <w:r w:rsidRPr="00FE57B9">
        <w:t>: magnetic induction</w:t>
      </w:r>
      <w:r>
        <w:t xml:space="preserve"> and its vector, </w:t>
      </w:r>
      <w:r w:rsidRPr="00FE57B9">
        <w:t>magnetic field measurements, Hall</w:t>
      </w:r>
      <w:r>
        <w:t>´s</w:t>
      </w:r>
      <w:r w:rsidRPr="00FE57B9">
        <w:t xml:space="preserve"> effect, the calculation of the magnetic induction and the Helmholtz coils.</w:t>
      </w:r>
    </w:p>
    <w:p w:rsidR="00A05938" w:rsidRDefault="00A05938" w:rsidP="00A05938">
      <w:pPr>
        <w:ind w:firstLine="709"/>
      </w:pPr>
      <w:r w:rsidRPr="00A53889">
        <w:t>In the practical part, I design</w:t>
      </w:r>
      <w:r>
        <w:t>ed a posible</w:t>
      </w:r>
      <w:r w:rsidRPr="00A53889">
        <w:t xml:space="preserve"> work</w:t>
      </w:r>
      <w:r>
        <w:t>place</w:t>
      </w:r>
      <w:r w:rsidRPr="00A53889">
        <w:t xml:space="preserve"> on which the experiment will be carried out. I</w:t>
      </w:r>
      <w:r>
        <w:t xml:space="preserve"> built</w:t>
      </w:r>
      <w:r w:rsidRPr="00A53889">
        <w:t xml:space="preserve"> and configure</w:t>
      </w:r>
      <w:r>
        <w:t xml:space="preserve"> the workplace</w:t>
      </w:r>
      <w:r w:rsidRPr="00A53889">
        <w:t>. This was followed by construction of the coils in Helmholtz arrangement.</w:t>
      </w:r>
      <w:r w:rsidRPr="00101B07">
        <w:t>The default pair was coils in X axis.</w:t>
      </w:r>
      <w:r w:rsidRPr="00A53889">
        <w:t xml:space="preserve"> Another pair</w:t>
      </w:r>
      <w:r>
        <w:t>s</w:t>
      </w:r>
      <w:r w:rsidRPr="00A53889">
        <w:t xml:space="preserve"> </w:t>
      </w:r>
      <w:r>
        <w:t>were</w:t>
      </w:r>
      <w:r w:rsidRPr="00A53889">
        <w:t xml:space="preserve"> modified and were determined rather empirically and </w:t>
      </w:r>
      <w:r>
        <w:t>after a</w:t>
      </w:r>
      <w:r w:rsidRPr="00A53889">
        <w:t xml:space="preserve"> consultation with the supervisor. </w:t>
      </w:r>
      <w:r>
        <w:t>Step by step</w:t>
      </w:r>
      <w:r w:rsidRPr="00A53889">
        <w:t xml:space="preserve"> I was doing the calculations and measurements of magnetic induction in the space occupied by the coils. The measured values ​​from the theoretical differed only slightly. Variations are probably due to inaccuracies in the structure. </w:t>
      </w:r>
      <w:r>
        <w:t>As far as</w:t>
      </w:r>
      <w:r w:rsidRPr="00A53889">
        <w:t xml:space="preserve"> the conditions for the production were less favorable</w:t>
      </w:r>
      <w:r>
        <w:t>, results are quite satisfying</w:t>
      </w:r>
      <w:r w:rsidRPr="00A53889">
        <w:t xml:space="preserve">. Another important </w:t>
      </w:r>
      <w:r>
        <w:t>part is</w:t>
      </w:r>
      <w:r w:rsidRPr="00A53889">
        <w:t xml:space="preserve"> heating </w:t>
      </w:r>
      <w:r>
        <w:t xml:space="preserve">of the </w:t>
      </w:r>
      <w:r w:rsidRPr="00A53889">
        <w:t xml:space="preserve">wire, winding </w:t>
      </w:r>
      <w:r>
        <w:t xml:space="preserve">of the </w:t>
      </w:r>
      <w:r w:rsidRPr="00A53889">
        <w:t>wire, binding, etc..</w:t>
      </w:r>
    </w:p>
    <w:p w:rsidR="00A05938" w:rsidRDefault="00A05938" w:rsidP="00A05938">
      <w:pPr>
        <w:ind w:firstLine="709"/>
      </w:pPr>
      <w:r>
        <w:t>Lately</w:t>
      </w:r>
      <w:r w:rsidRPr="00545E8F">
        <w:t xml:space="preserve"> I checked </w:t>
      </w:r>
      <w:r>
        <w:t xml:space="preserve">in which </w:t>
      </w:r>
      <w:r w:rsidRPr="00545E8F">
        <w:t xml:space="preserve">parts of the area </w:t>
      </w:r>
      <w:r>
        <w:t>surrounded by</w:t>
      </w:r>
      <w:r w:rsidRPr="00545E8F">
        <w:t xml:space="preserve"> coil</w:t>
      </w:r>
      <w:r>
        <w:t xml:space="preserve">s is </w:t>
      </w:r>
      <w:r w:rsidRPr="00545E8F">
        <w:t xml:space="preserve">the magnetic field generated by </w:t>
      </w:r>
      <w:r>
        <w:t xml:space="preserve">them </w:t>
      </w:r>
      <w:r w:rsidRPr="00545E8F">
        <w:t xml:space="preserve">homogeneous. These areas </w:t>
      </w:r>
      <w:r>
        <w:t xml:space="preserve">are </w:t>
      </w:r>
      <w:r w:rsidRPr="00545E8F">
        <w:t>show</w:t>
      </w:r>
      <w:r>
        <w:t>ed in</w:t>
      </w:r>
      <w:r w:rsidRPr="00545E8F">
        <w:t xml:space="preserve"> 2D and 3D graphs. Based on these measurements and readings from </w:t>
      </w:r>
      <w:r>
        <w:t>the graphs</w:t>
      </w:r>
      <w:r w:rsidRPr="00545E8F">
        <w:t xml:space="preserve"> I declare this area.</w:t>
      </w:r>
    </w:p>
    <w:p w:rsidR="00A05938" w:rsidRPr="00A05938" w:rsidRDefault="00A05938" w:rsidP="00A05938">
      <w:pPr>
        <w:ind w:firstLine="709"/>
      </w:pPr>
      <w:r w:rsidRPr="00A05938">
        <w:t>The experimental phase was conducted in two phases. First experimental procedure was carried out only in polar coordinates with two pairs of coils. Finally, the experiment was completed by another three pair sof coils used for the vertical kontrol, so in order to manipulate the magnetically active element not only around ,in range 360 °, but also up and down around the z axis-range 180 °.</w:t>
      </w:r>
    </w:p>
    <w:p w:rsidR="00805DC1" w:rsidRDefault="00A05938" w:rsidP="00805DC1">
      <w:pPr>
        <w:ind w:firstLine="709"/>
      </w:pPr>
      <w:r w:rsidRPr="00805DC1">
        <w:t xml:space="preserve"> </w:t>
      </w:r>
      <w:r w:rsidR="00805DC1" w:rsidRPr="00805DC1">
        <w:t>Second phase was full of variety challenges. These difficulties would include low magnetic induction of coils in the z-axis, insufficient for the control of the orientation in the axis and inexact construction of the magnetically active element. If we wanted to get rid of this problem, it would be necessary to redesign the coils and. The Coils would be entangled of a plurality of threads on the upper midship, of smaller diameter and supplied by a source with higher voltage and current parameters. As far as such resources are not owned by UTB, experiment consisted of the sources listed in Section - Návrh měřícího pracoviště (Design of measuring workplace).</w:t>
      </w:r>
    </w:p>
    <w:p w:rsidR="00805DC1" w:rsidRDefault="00805DC1" w:rsidP="00805DC1">
      <w:pPr>
        <w:ind w:firstLine="709"/>
      </w:pPr>
      <w:r>
        <w:lastRenderedPageBreak/>
        <w:t>The mentioned above was intended to simulate the miniature endoscopic camera and its control in the human body. In this work is analyzed the current state of this problematics and motion of its continuation. From the changes in the design of endoscopic cameras, to the transfer of data and structures of coils. This issue is very interesting and, in my opinion, once it could facilitate at least one sector in health care or elsewhere.</w:t>
      </w:r>
    </w:p>
    <w:p w:rsidR="00805DC1" w:rsidRPr="00805DC1" w:rsidRDefault="00805DC1" w:rsidP="00805DC1">
      <w:pPr>
        <w:ind w:firstLine="709"/>
      </w:pPr>
    </w:p>
    <w:p w:rsidR="00A05938" w:rsidRPr="00A05938" w:rsidRDefault="00A05938" w:rsidP="00A05938"/>
    <w:p w:rsidR="00C94493" w:rsidRPr="00B31684" w:rsidRDefault="00C94493" w:rsidP="00103C97">
      <w:pPr>
        <w:pStyle w:val="Nadpis"/>
        <w:suppressAutoHyphens/>
        <w:rPr>
          <w:rStyle w:val="Pokec"/>
        </w:rPr>
      </w:pPr>
      <w:bookmarkStart w:id="170" w:name="_Toc37577735"/>
      <w:bookmarkStart w:id="171" w:name="_Toc88120446"/>
      <w:bookmarkStart w:id="172" w:name="_Toc88120683"/>
      <w:bookmarkStart w:id="173" w:name="_Toc88120895"/>
      <w:bookmarkStart w:id="174" w:name="_Toc88120999"/>
      <w:bookmarkStart w:id="175" w:name="_Toc88121042"/>
      <w:bookmarkStart w:id="176" w:name="_Toc88121179"/>
      <w:bookmarkStart w:id="177" w:name="_Toc88121553"/>
      <w:bookmarkStart w:id="178" w:name="_Toc88121610"/>
      <w:bookmarkStart w:id="179" w:name="_Toc88121748"/>
      <w:bookmarkStart w:id="180" w:name="_Toc88122014"/>
      <w:bookmarkStart w:id="181" w:name="_Toc88124619"/>
      <w:bookmarkStart w:id="182" w:name="_Toc88124656"/>
      <w:bookmarkStart w:id="183" w:name="_Toc88124806"/>
      <w:bookmarkStart w:id="184" w:name="_Toc88125789"/>
      <w:bookmarkStart w:id="185" w:name="_Toc88126309"/>
      <w:bookmarkStart w:id="186" w:name="_Toc88126460"/>
      <w:bookmarkStart w:id="187" w:name="_Toc88126527"/>
      <w:bookmarkStart w:id="188" w:name="_Toc88126556"/>
      <w:bookmarkStart w:id="189" w:name="_Toc88126772"/>
      <w:bookmarkStart w:id="190" w:name="_Toc88126862"/>
      <w:bookmarkStart w:id="191" w:name="_Toc88127103"/>
      <w:bookmarkStart w:id="192" w:name="_Toc88127146"/>
      <w:bookmarkStart w:id="193" w:name="_Toc88128511"/>
      <w:bookmarkStart w:id="194" w:name="_Toc107634153"/>
      <w:bookmarkStart w:id="195" w:name="_Toc107635188"/>
      <w:bookmarkStart w:id="196" w:name="_Toc107635228"/>
      <w:bookmarkStart w:id="197" w:name="_Toc107635245"/>
      <w:bookmarkStart w:id="198" w:name="_Toc358786103"/>
      <w:r w:rsidRPr="00B31684">
        <w:lastRenderedPageBreak/>
        <w:t>Seznam použité literatury</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C94493" w:rsidRPr="00B31684" w:rsidRDefault="00C94493" w:rsidP="00A17F63">
      <w:pPr>
        <w:pStyle w:val="Literatura"/>
        <w:suppressAutoHyphens/>
      </w:pPr>
      <w:bookmarkStart w:id="199" w:name="_Ref94455389"/>
      <w:r w:rsidRPr="00B31684">
        <w:t>[</w:t>
      </w:r>
      <w:fldSimple w:instr=" SEQ [ \* ARABIC ">
        <w:r w:rsidR="00CF602E">
          <w:rPr>
            <w:noProof/>
          </w:rPr>
          <w:t>1</w:t>
        </w:r>
      </w:fldSimple>
      <w:bookmarkEnd w:id="199"/>
      <w:r w:rsidRPr="00B31684">
        <w:t>]</w:t>
      </w:r>
      <w:r w:rsidRPr="00B31684">
        <w:tab/>
      </w:r>
      <w:r w:rsidR="001B32AB" w:rsidRPr="00B31684">
        <w:t xml:space="preserve">ŠIMBERSKÝ, Michal. </w:t>
      </w:r>
      <w:r w:rsidR="001B32AB" w:rsidRPr="00B31684">
        <w:rPr>
          <w:i/>
          <w:iCs/>
        </w:rPr>
        <w:t>Měření magnetického pole: MEASUREMENT OF THE MAGNETIC FIELD</w:t>
      </w:r>
      <w:r w:rsidR="001B32AB" w:rsidRPr="00B31684">
        <w:t xml:space="preserve"> [online]. Brno, 2012 [cit. 2013-04-22]. Dostupné z: https://dspace.vutbr.cz/bitstream/handle/11012/17380/Simbersky_Mereni%20magnetickeho%20pole.pdf?sequence=1. Bakalářská práce. VYSOKÉ UČENÍ TECHNICKÉ V BRNĚ. Vedoucí práce ING. JIŘÍ FIALKA.</w:t>
      </w:r>
    </w:p>
    <w:p w:rsidR="00AC4D50" w:rsidRPr="00B31684" w:rsidRDefault="00AC4D50" w:rsidP="00A17F63">
      <w:pPr>
        <w:pStyle w:val="Literatura"/>
        <w:suppressAutoHyphens/>
      </w:pPr>
      <w:r w:rsidRPr="00B31684">
        <w:t>[2]</w:t>
      </w:r>
      <w:r w:rsidR="00A17F63" w:rsidRPr="00B31684">
        <w:t xml:space="preserve"> HALLIDAY, David, Robert RESNICK a Jearl WALKER. </w:t>
      </w:r>
      <w:r w:rsidR="00A17F63" w:rsidRPr="00B31684">
        <w:rPr>
          <w:i/>
          <w:iCs/>
        </w:rPr>
        <w:t>Fyzika: vysokoškolská učebnice obecné fyziky</w:t>
      </w:r>
      <w:r w:rsidR="00A17F63" w:rsidRPr="00B31684">
        <w:t>. 1. české vyd., 2. dotisk. V Brně: Prometheus, 2006. vii, 1034-1198, [30]. ISBN 80-214-1868-0.</w:t>
      </w:r>
    </w:p>
    <w:p w:rsidR="00AC4D50" w:rsidRPr="00B31684" w:rsidRDefault="00AC4D50" w:rsidP="00A17F63">
      <w:pPr>
        <w:pStyle w:val="Literatura"/>
        <w:suppressAutoHyphens/>
      </w:pPr>
      <w:r w:rsidRPr="00B31684">
        <w:t>[3]</w:t>
      </w:r>
      <w:r w:rsidR="008D5F3D" w:rsidRPr="00B31684">
        <w:t xml:space="preserve"> SEDLÁK, Bedřich. </w:t>
      </w:r>
      <w:r w:rsidR="008D5F3D" w:rsidRPr="00B31684">
        <w:rPr>
          <w:i/>
          <w:iCs/>
        </w:rPr>
        <w:t>Elektřina a magnetismus</w:t>
      </w:r>
      <w:r w:rsidR="008D5F3D" w:rsidRPr="00B31684">
        <w:t>. Vyd. 2., opr. a rozš. Praha: Academia, 2002, 632 s. ISBN 80-200-1004-1</w:t>
      </w:r>
    </w:p>
    <w:p w:rsidR="00AC4D50" w:rsidRPr="00B31684" w:rsidRDefault="00AC4D50" w:rsidP="00A17F63">
      <w:pPr>
        <w:pStyle w:val="Literatura"/>
        <w:suppressAutoHyphens/>
      </w:pPr>
      <w:r w:rsidRPr="00B31684">
        <w:t>[4]</w:t>
      </w:r>
      <w:r w:rsidR="00B30C5F" w:rsidRPr="00B31684">
        <w:t xml:space="preserve"> REICHL, Jaroslav a Martin VŠETIČKA. Operace s vektory. </w:t>
      </w:r>
      <w:r w:rsidR="00B30C5F" w:rsidRPr="00B31684">
        <w:rPr>
          <w:i/>
          <w:iCs/>
        </w:rPr>
        <w:t>Encyklopedie fyziky</w:t>
      </w:r>
      <w:r w:rsidR="00B30C5F" w:rsidRPr="00B31684">
        <w:t xml:space="preserve"> [online]. 2006. vyd. 2006 [cit. 2013-04-25]. Dostupné z: http://fyzika.jreichl.com/main.article/view/141-operace-s-vektory</w:t>
      </w:r>
    </w:p>
    <w:p w:rsidR="00AC4D50" w:rsidRPr="00B31684" w:rsidRDefault="00AC4D50" w:rsidP="00103C97">
      <w:pPr>
        <w:pStyle w:val="Literatura"/>
        <w:suppressAutoHyphens/>
      </w:pPr>
      <w:r w:rsidRPr="00B31684">
        <w:t>[5]</w:t>
      </w:r>
      <w:r w:rsidR="00F65E1A" w:rsidRPr="00B31684">
        <w:t xml:space="preserve"> REICHL, Jaroslav a Martin VŠETIČKA. Elektrický proud jako fyzikální veličina. </w:t>
      </w:r>
      <w:r w:rsidR="00F65E1A" w:rsidRPr="00B31684">
        <w:rPr>
          <w:i/>
          <w:iCs/>
        </w:rPr>
        <w:t>Encyklopedie fyziky</w:t>
      </w:r>
      <w:r w:rsidR="00F65E1A" w:rsidRPr="00B31684">
        <w:t xml:space="preserve"> [online]. 2006-2013. 2006 [cit. 2013-04-25]. Dostupné z: http://fyzika.jreichl.com/main.article/view/238-elektricky-proud-jako-dej-a-jako-fyzikalni-velicina</w:t>
      </w:r>
    </w:p>
    <w:p w:rsidR="00AC4D50" w:rsidRPr="00B31684" w:rsidRDefault="008E4522" w:rsidP="00103C97">
      <w:pPr>
        <w:pStyle w:val="Literatura"/>
        <w:suppressAutoHyphens/>
      </w:pPr>
      <w:r w:rsidRPr="00B31684">
        <w:t>[6</w:t>
      </w:r>
      <w:r w:rsidR="004F7B9E" w:rsidRPr="00B31684">
        <w:t xml:space="preserve">] KREJČIŘÍK, David. </w:t>
      </w:r>
      <w:r w:rsidR="004F7B9E" w:rsidRPr="00B31684">
        <w:rPr>
          <w:i/>
          <w:iCs/>
        </w:rPr>
        <w:t>Počítačové řízení experimentu pro úlohu měření magnetického pole Země: Instrumentation of Earth magnetic field measurement</w:t>
      </w:r>
      <w:r w:rsidR="004F7B9E" w:rsidRPr="00B31684">
        <w:t>. Zlín, 2008. Dostupné z: http://dspace.k.utb.cz/handle/10563/7618?show=full. Bakalářská práce. Universita Tomáše Bati ve Zlíně,</w:t>
      </w:r>
      <w:r w:rsidR="0000089A" w:rsidRPr="00B31684">
        <w:t xml:space="preserve"> </w:t>
      </w:r>
      <w:r w:rsidR="004F7B9E" w:rsidRPr="00B31684">
        <w:t>Fakulta aplikované informatiky. Vedoucí práce Ing. Milan Navrátil.</w:t>
      </w:r>
    </w:p>
    <w:p w:rsidR="00AC4D50" w:rsidRPr="00B31684" w:rsidRDefault="008E4522" w:rsidP="00AC4D50">
      <w:pPr>
        <w:pStyle w:val="Literatura"/>
        <w:suppressAutoHyphens/>
      </w:pPr>
      <w:r w:rsidRPr="00B31684">
        <w:t>[7</w:t>
      </w:r>
      <w:r w:rsidR="00E90D3B" w:rsidRPr="00B31684">
        <w:t xml:space="preserve">] VSB. </w:t>
      </w:r>
      <w:r w:rsidR="00E90D3B" w:rsidRPr="00B31684">
        <w:rPr>
          <w:i/>
          <w:iCs/>
        </w:rPr>
        <w:t>Studijní opory s převažujícími distančními prvky pro předměty teoretického základu studia</w:t>
      </w:r>
      <w:r w:rsidR="00E90D3B" w:rsidRPr="00B31684">
        <w:t xml:space="preserve"> [online]. 5.1.2006 - 4.1.2008. 5.1.2006 - 4.1.2008 [cit. 2013-04-25]. ISBN 15963/2005-303. Dostupné z: http://www.studopory.vsb.cz/studijnimaterialy/Fyzikaprobakalare/PDF/3_07_Magnet_pole_el_proudu.pdf</w:t>
      </w:r>
    </w:p>
    <w:p w:rsidR="00AC4D50" w:rsidRPr="00B31684" w:rsidRDefault="00526A46" w:rsidP="00103C97">
      <w:pPr>
        <w:pStyle w:val="Literatura"/>
        <w:suppressAutoHyphens/>
      </w:pPr>
      <w:r w:rsidRPr="00B31684">
        <w:rPr>
          <w:bCs/>
        </w:rPr>
        <w:t xml:space="preserve">[8] </w:t>
      </w:r>
      <w:r w:rsidRPr="00B31684">
        <w:t xml:space="preserve">VACULÍK, Vlastimil. </w:t>
      </w:r>
      <w:r w:rsidRPr="00B31684">
        <w:rPr>
          <w:i/>
          <w:iCs/>
        </w:rPr>
        <w:t>Snímače proudu: Current sensors</w:t>
      </w:r>
      <w:r w:rsidRPr="00B31684">
        <w:t>. Brno, 2011. Dostupné z:</w:t>
      </w:r>
      <w:r w:rsidR="0000089A" w:rsidRPr="00B31684">
        <w:t xml:space="preserve"> </w:t>
      </w:r>
      <w:hyperlink r:id="rId77" w:history="1">
        <w:r w:rsidR="0000089A" w:rsidRPr="00B31684">
          <w:t>https://dspace.vutbr.cz/bitstream/handle/11012/18620/DP%20SN%C3%8DMA%C4%8CE%20PROUDU%20Vlastimil%20Vacul%C3%ADk%202011.pdf?sequence=1</w:t>
        </w:r>
      </w:hyperlink>
      <w:r w:rsidRPr="00B31684">
        <w:t>. Diplomová práce. Vysoké učení technické v Brně,</w:t>
      </w:r>
      <w:r w:rsidR="0000089A" w:rsidRPr="00B31684">
        <w:t xml:space="preserve"> </w:t>
      </w:r>
      <w:r w:rsidRPr="00B31684">
        <w:t xml:space="preserve">Fakulta elektrotechniky a </w:t>
      </w:r>
      <w:r w:rsidRPr="00B31684">
        <w:lastRenderedPageBreak/>
        <w:t>komunickačních technologií. Vedoucí práce DOC. DR. ING. MIROSLAV PATOČKA.</w:t>
      </w:r>
    </w:p>
    <w:p w:rsidR="009708C4" w:rsidRPr="00B31684" w:rsidRDefault="008D281C" w:rsidP="009708C4">
      <w:pPr>
        <w:pStyle w:val="Literatura"/>
        <w:suppressAutoHyphens/>
      </w:pPr>
      <w:r w:rsidRPr="00B31684">
        <w:t>[9]</w:t>
      </w:r>
      <w:r w:rsidR="008730EA" w:rsidRPr="00B31684">
        <w:t xml:space="preserve"> ČUDA, Jan. Měření makroskopických magnetických veličin pomocí Magnetometrů: Nanosystémy – Workshop 14.04.2010 – Magnetické vlastnosti materiálů. In: </w:t>
      </w:r>
      <w:r w:rsidR="008730EA" w:rsidRPr="00B31684">
        <w:rPr>
          <w:i/>
          <w:iCs/>
        </w:rPr>
        <w:t>Měření makroskopických magnetických veličin pomocí Magnetometrů: Nanosystémy – Workshop 14.04.2010 – Magnetické vlastnosti materiálů</w:t>
      </w:r>
      <w:r w:rsidR="008730EA" w:rsidRPr="00B31684">
        <w:t xml:space="preserve"> [online]. Olomouc, 14.4.2010 [cit. 2013-05-20]. Dostupné z: </w:t>
      </w:r>
      <w:hyperlink r:id="rId78" w:history="1">
        <w:r w:rsidR="009708C4" w:rsidRPr="00B31684">
          <w:rPr>
            <w:rStyle w:val="Hypertextovodkaz"/>
          </w:rPr>
          <w:t>http://www.google.cz/url?sa=t&amp;rct=j&amp;q=&amp;esrc=s&amp;source=web&amp;cd=2&amp;ved=0CDYQFjAB&amp;url=http%3A%2F%2Fnanosystemy.upol.cz%2Fupload%2F10%2Fcuda-mereni.pdf&amp;ei=RziaUamNEsOwObbRgaAF&amp;usg=AFQjCNH8Zhxq2vaDFL5bYbtqD-BaDNF-kw&amp;sig2=Icvmq3KD3T-AooTdlAQ4OQ&amp;bvm=bv.46751780,d.ZWU</w:t>
        </w:r>
      </w:hyperlink>
    </w:p>
    <w:p w:rsidR="009708C4" w:rsidRPr="00B31684" w:rsidRDefault="009708C4" w:rsidP="009708C4">
      <w:pPr>
        <w:pStyle w:val="Literatura"/>
        <w:suppressAutoHyphens/>
      </w:pPr>
      <w:r w:rsidRPr="00B31684">
        <w:t xml:space="preserve">[10] PATOČKA, Miroslav, Radoslav CIPÍN a Jan OTÝPKA. STŘÍDAVÁ MAGNETICKÁ POLE PRO BIOMEDICÍNSKÉ EXPERIMENTY. </w:t>
      </w:r>
      <w:r w:rsidRPr="00B31684">
        <w:rPr>
          <w:i/>
          <w:iCs/>
        </w:rPr>
        <w:t>STŘÍDAVÁ MAGNETICKÁ POLE PRO BIOMEDICÍNSKÉ EXPERIMENTY</w:t>
      </w:r>
      <w:r w:rsidRPr="00B31684">
        <w:t xml:space="preserve"> [online]. 2011, č. 4, s. 5 [cit. 2012-04-27]. Dostupné z: </w:t>
      </w:r>
      <w:hyperlink r:id="rId79" w:history="1">
        <w:r w:rsidRPr="00B31684">
          <w:rPr>
            <w:rStyle w:val="Hypertextovodkaz"/>
          </w:rPr>
          <w:t>http://www.elektrorevue.cz/file.php?id=200000597-c5c65c6c03</w:t>
        </w:r>
      </w:hyperlink>
    </w:p>
    <w:p w:rsidR="007C0E2A" w:rsidRPr="00B31684" w:rsidRDefault="007C0E2A" w:rsidP="007C0E2A">
      <w:pPr>
        <w:pStyle w:val="Literatura"/>
        <w:suppressAutoHyphens/>
      </w:pPr>
      <w:r w:rsidRPr="00B31684">
        <w:t xml:space="preserve">[11] AGILENT TECHNOLOGIES. </w:t>
      </w:r>
      <w:r w:rsidRPr="00B31684">
        <w:rPr>
          <w:i/>
          <w:iCs/>
        </w:rPr>
        <w:t>User´s Guide: Agilent 3631A</w:t>
      </w:r>
      <w:r w:rsidRPr="00B31684">
        <w:t xml:space="preserve"> [online]. 2012, 165 s. [cit. 28.4.2013]. Dostupné z: </w:t>
      </w:r>
      <w:hyperlink r:id="rId80" w:history="1">
        <w:r w:rsidRPr="00B31684">
          <w:rPr>
            <w:rStyle w:val="Hypertextovodkaz"/>
          </w:rPr>
          <w:t>http://www.home.agilent.com/en/pd-836433-pn-E3631A/80w-triple-output-power-supply-6v-5a-25v-1a</w:t>
        </w:r>
      </w:hyperlink>
    </w:p>
    <w:p w:rsidR="007C0E2A" w:rsidRPr="00B31684" w:rsidRDefault="00B31918" w:rsidP="009708C4">
      <w:pPr>
        <w:pStyle w:val="Literatura"/>
        <w:suppressAutoHyphens/>
      </w:pPr>
      <w:r w:rsidRPr="00B31684">
        <w:t xml:space="preserve">[12] </w:t>
      </w:r>
      <w:r w:rsidR="00B514C6" w:rsidRPr="00B31684">
        <w:t xml:space="preserve"> LAKESHORE. User’s Manual Model </w:t>
      </w:r>
      <w:r w:rsidR="00B514C6" w:rsidRPr="00B31684">
        <w:rPr>
          <w:rStyle w:val="Siln"/>
          <w:b w:val="0"/>
        </w:rPr>
        <w:t>421</w:t>
      </w:r>
      <w:r w:rsidR="00B514C6" w:rsidRPr="00B31684">
        <w:rPr>
          <w:b/>
        </w:rPr>
        <w:t xml:space="preserve"> </w:t>
      </w:r>
      <w:r w:rsidR="00B514C6" w:rsidRPr="00B31684">
        <w:rPr>
          <w:rStyle w:val="Siln"/>
          <w:b w:val="0"/>
        </w:rPr>
        <w:t>Gaussmeter</w:t>
      </w:r>
      <w:r w:rsidR="00B514C6" w:rsidRPr="00B31684">
        <w:t xml:space="preserve"> Lake Shore Model </w:t>
      </w:r>
      <w:r w:rsidR="00B514C6" w:rsidRPr="00B31684">
        <w:rPr>
          <w:rStyle w:val="Siln"/>
          <w:b w:val="0"/>
        </w:rPr>
        <w:t>421</w:t>
      </w:r>
      <w:r w:rsidR="00B514C6" w:rsidRPr="00B31684">
        <w:t xml:space="preserve"> [online]. 2004, 165 s. [cit. 28.4.2013]. Dostupné z: </w:t>
      </w:r>
      <w:r w:rsidR="00B514C6" w:rsidRPr="00B31684">
        <w:rPr>
          <w:rStyle w:val="srch-url2"/>
        </w:rPr>
        <w:t>http://www.</w:t>
      </w:r>
      <w:r w:rsidR="00B514C6" w:rsidRPr="00B31684">
        <w:rPr>
          <w:rStyle w:val="Siln"/>
          <w:b w:val="0"/>
        </w:rPr>
        <w:t>lakeshore</w:t>
      </w:r>
      <w:r w:rsidR="00B514C6" w:rsidRPr="00B31684">
        <w:rPr>
          <w:rStyle w:val="srch-url2"/>
        </w:rPr>
        <w:t>.com/ObsoleteAndResearchDocs/</w:t>
      </w:r>
      <w:r w:rsidR="00B514C6" w:rsidRPr="00B31684">
        <w:rPr>
          <w:rStyle w:val="Siln"/>
          <w:b w:val="0"/>
        </w:rPr>
        <w:t>421</w:t>
      </w:r>
      <w:r w:rsidR="00B514C6" w:rsidRPr="00B31684">
        <w:rPr>
          <w:rStyle w:val="srch-url2"/>
        </w:rPr>
        <w:t>_Manual.pdf</w:t>
      </w:r>
    </w:p>
    <w:p w:rsidR="009708C4" w:rsidRPr="00B31684" w:rsidRDefault="009708C4" w:rsidP="009708C4"/>
    <w:p w:rsidR="009708C4" w:rsidRDefault="004C4967" w:rsidP="00103C97">
      <w:pPr>
        <w:pStyle w:val="Literatura"/>
        <w:suppressAutoHyphens/>
      </w:pPr>
      <w:r>
        <w:rPr>
          <w:bCs/>
          <w:lang w:val="en-US"/>
        </w:rPr>
        <w:t>[13]</w:t>
      </w:r>
      <w:r w:rsidR="002362BC">
        <w:rPr>
          <w:bCs/>
          <w:lang w:val="en-US"/>
        </w:rPr>
        <w:t xml:space="preserve"> KRČMÁŘ, Jakub.</w:t>
      </w:r>
      <w:r w:rsidR="00577699">
        <w:rPr>
          <w:i/>
          <w:iCs/>
        </w:rPr>
        <w:t>Měření přechodových dějů na RC soustavách: Measurement of transient processes on the RC systems</w:t>
      </w:r>
      <w:r w:rsidR="00577699">
        <w:t xml:space="preserve">. Zlín, 2010. Dostupné z: </w:t>
      </w:r>
      <w:hyperlink r:id="rId81" w:history="1">
        <w:r w:rsidR="0050671F" w:rsidRPr="0050671F">
          <w:t>http://dspace.k.utb.cz/bitstream/handle/10563/11767/kr%C4%8Dm%C3%A1%C5%99_2010_bp.pdf?sequence=1</w:t>
        </w:r>
      </w:hyperlink>
      <w:r w:rsidR="00577699" w:rsidRPr="0050671F">
        <w:t>.</w:t>
      </w:r>
      <w:r w:rsidR="00577699">
        <w:t xml:space="preserve"> Bakalářská práce. Univerzita Tomáše Bati ve Zlíně, Fakulta aplikované informatiky. Vedoucí práce Ing. Milan Navrátil, Ph.</w:t>
      </w:r>
      <w:r w:rsidR="0050671F">
        <w:t xml:space="preserve"> </w:t>
      </w:r>
      <w:r w:rsidR="00577699">
        <w:t>D.</w:t>
      </w:r>
    </w:p>
    <w:p w:rsidR="005567D3" w:rsidRDefault="005567D3" w:rsidP="00103C97">
      <w:pPr>
        <w:pStyle w:val="Literatura"/>
        <w:suppressAutoHyphens/>
      </w:pPr>
      <w:r>
        <w:lastRenderedPageBreak/>
        <w:t xml:space="preserve">[14] Kapslová endoskopie: Endoskopické vyšetření tlustého střeva kapslí. </w:t>
      </w:r>
      <w:r>
        <w:rPr>
          <w:i/>
          <w:iCs/>
        </w:rPr>
        <w:t>IKEM</w:t>
      </w:r>
      <w:r>
        <w:t xml:space="preserve"> [online]. 2006-2011, s. 1 [cit. 2013-05-22]. Dostupné z: </w:t>
      </w:r>
      <w:hyperlink r:id="rId82" w:history="1">
        <w:r w:rsidR="00C4092D" w:rsidRPr="00DD54BF">
          <w:rPr>
            <w:rStyle w:val="Hypertextovodkaz"/>
          </w:rPr>
          <w:t>http://www.ikem.cz/www?docid=1004384</w:t>
        </w:r>
      </w:hyperlink>
    </w:p>
    <w:p w:rsidR="00C4092D" w:rsidRDefault="00C4092D" w:rsidP="00103C97">
      <w:pPr>
        <w:pStyle w:val="Literatura"/>
        <w:suppressAutoHyphens/>
      </w:pPr>
      <w:r>
        <w:rPr>
          <w:lang w:val="en-US"/>
        </w:rPr>
        <w:t xml:space="preserve">[15] </w:t>
      </w:r>
      <w:r>
        <w:t xml:space="preserve">STJOHN PROVIDENCE. </w:t>
      </w:r>
      <w:r>
        <w:rPr>
          <w:i/>
          <w:iCs/>
        </w:rPr>
        <w:t>Procedures: Capsule Endoscopy</w:t>
      </w:r>
      <w:r>
        <w:t xml:space="preserve"> [online]. 2013 [cit. 2013-05-22]. Dostupné z: </w:t>
      </w:r>
      <w:hyperlink r:id="rId83" w:history="1">
        <w:r w:rsidR="00500234" w:rsidRPr="00B1714E">
          <w:rPr>
            <w:rStyle w:val="Hypertextovodkaz"/>
          </w:rPr>
          <w:t>http://www.stjohnprovidence.org/innerpage.aspx?PageID=4116</w:t>
        </w:r>
      </w:hyperlink>
    </w:p>
    <w:p w:rsidR="00500234" w:rsidRDefault="00500234" w:rsidP="00103C97">
      <w:pPr>
        <w:pStyle w:val="Literatura"/>
        <w:suppressAutoHyphens/>
      </w:pPr>
      <w:r>
        <w:t xml:space="preserve">[16] Polární soustava souřadnic. In: </w:t>
      </w:r>
      <w:r>
        <w:rPr>
          <w:i/>
          <w:iCs/>
        </w:rPr>
        <w:t>Wikipedia: the free encyclopedia</w:t>
      </w:r>
      <w:r>
        <w:t xml:space="preserve"> [online]. San Francisco (CA): Wikimedia Foundation, 2001-, 3.4.2013 [cit. 2013-05-25]. Dostupné z: </w:t>
      </w:r>
      <w:hyperlink r:id="rId84" w:history="1">
        <w:r w:rsidR="00D031F9" w:rsidRPr="009C606D">
          <w:rPr>
            <w:rStyle w:val="Hypertextovodkaz"/>
          </w:rPr>
          <w:t>http://cs.wikipedia.org/wiki/Pol%C3%A1rn%C3%AD_soustava_sou%C5%99adnic</w:t>
        </w:r>
      </w:hyperlink>
    </w:p>
    <w:p w:rsidR="00D031F9" w:rsidRDefault="00D031F9" w:rsidP="00103C97">
      <w:pPr>
        <w:pStyle w:val="Literatura"/>
        <w:suppressAutoHyphens/>
      </w:pPr>
      <w:r>
        <w:t xml:space="preserve">[17] Sférická soustava souřadnic. In: </w:t>
      </w:r>
      <w:r>
        <w:rPr>
          <w:i/>
          <w:iCs/>
        </w:rPr>
        <w:t>Wikipedia: the free encyclopedia</w:t>
      </w:r>
      <w:r>
        <w:t xml:space="preserve"> [online]. San Francisco (CA): Wikimedia Foundation, 2001- [cit. 2013-05-27]. Dostupné z: </w:t>
      </w:r>
      <w:hyperlink r:id="rId85" w:history="1">
        <w:r w:rsidR="001D47E1" w:rsidRPr="00FE5C2A">
          <w:rPr>
            <w:rStyle w:val="Hypertextovodkaz"/>
          </w:rPr>
          <w:t>http://cs.wikipedia.org/wiki/Sf%C3%A9rick%C3%A1_soustava_sou%C5%99adnic</w:t>
        </w:r>
      </w:hyperlink>
    </w:p>
    <w:p w:rsidR="001D47E1" w:rsidRDefault="001D47E1" w:rsidP="00103C97">
      <w:pPr>
        <w:pStyle w:val="Literatura"/>
        <w:suppressAutoHyphens/>
      </w:pPr>
      <w:r>
        <w:t xml:space="preserve">[18] Remedis. </w:t>
      </w:r>
      <w:r>
        <w:rPr>
          <w:i/>
          <w:iCs/>
        </w:rPr>
        <w:t>Kapslová endoskopie</w:t>
      </w:r>
      <w:r>
        <w:t xml:space="preserve"> [online]. č. 1 [cit. 2013-05-28]. Dostupné z: </w:t>
      </w:r>
      <w:hyperlink r:id="rId86" w:history="1">
        <w:r w:rsidR="00BC284F" w:rsidRPr="00431991">
          <w:rPr>
            <w:rStyle w:val="Hypertextovodkaz"/>
          </w:rPr>
          <w:t>http://www.remedis.cz/index.php?option=com_content&amp;view=article&amp;id=60&amp;Itemid=64</w:t>
        </w:r>
      </w:hyperlink>
    </w:p>
    <w:p w:rsidR="00BC284F" w:rsidRPr="00BC284F" w:rsidRDefault="00BC284F" w:rsidP="00103C97">
      <w:pPr>
        <w:pStyle w:val="Literatura"/>
        <w:suppressAutoHyphens/>
        <w:rPr>
          <w:bCs/>
          <w:lang w:val="en-US"/>
        </w:rPr>
      </w:pPr>
      <w:r>
        <w:rPr>
          <w:lang w:val="en-US"/>
        </w:rPr>
        <w:t xml:space="preserve">[19] </w:t>
      </w:r>
      <w:r>
        <w:t xml:space="preserve">VOJÁČEK, Antonín. Magnetické senzory s Hallovým efektem - 1. princip. </w:t>
      </w:r>
      <w:r>
        <w:rPr>
          <w:i/>
          <w:iCs/>
        </w:rPr>
        <w:t>Magnetické senzory s Hallovým efektem - 1. princip</w:t>
      </w:r>
      <w:r>
        <w:t xml:space="preserve"> [online]. 23.11.2007, č. 1, s. 1 [cit. 2013-06-01]. Dostupné z: http://automatizace.hw.cz/magneticke-senzory-s-hallovym-efektem-1-princip</w:t>
      </w:r>
    </w:p>
    <w:p w:rsidR="00C94493" w:rsidRDefault="0050671F" w:rsidP="00103C97">
      <w:pPr>
        <w:pStyle w:val="Nadpis"/>
        <w:suppressAutoHyphens/>
      </w:pPr>
      <w:bookmarkStart w:id="200" w:name="_Toc37577736"/>
      <w:bookmarkStart w:id="201" w:name="_Toc88120447"/>
      <w:bookmarkStart w:id="202" w:name="_Toc88120684"/>
      <w:bookmarkStart w:id="203" w:name="_Toc88120896"/>
      <w:bookmarkStart w:id="204" w:name="_Toc88121000"/>
      <w:bookmarkStart w:id="205" w:name="_Toc88121043"/>
      <w:bookmarkStart w:id="206" w:name="_Toc88121180"/>
      <w:bookmarkStart w:id="207" w:name="_Toc88121554"/>
      <w:bookmarkStart w:id="208" w:name="_Toc88121611"/>
      <w:bookmarkStart w:id="209" w:name="_Toc88121749"/>
      <w:bookmarkStart w:id="210" w:name="_Toc88122015"/>
      <w:bookmarkStart w:id="211" w:name="_Toc88124620"/>
      <w:bookmarkStart w:id="212" w:name="_Toc88124657"/>
      <w:bookmarkStart w:id="213" w:name="_Toc88124807"/>
      <w:bookmarkStart w:id="214" w:name="_Toc88125790"/>
      <w:bookmarkStart w:id="215" w:name="_Toc88126310"/>
      <w:bookmarkStart w:id="216" w:name="_Toc88126461"/>
      <w:bookmarkStart w:id="217" w:name="_Toc88126528"/>
      <w:bookmarkStart w:id="218" w:name="_Toc88126557"/>
      <w:bookmarkStart w:id="219" w:name="_Toc88126773"/>
      <w:bookmarkStart w:id="220" w:name="_Toc88126863"/>
      <w:bookmarkStart w:id="221" w:name="_Toc88127104"/>
      <w:bookmarkStart w:id="222" w:name="_Toc88127147"/>
      <w:bookmarkStart w:id="223" w:name="_Toc88128512"/>
      <w:bookmarkStart w:id="224" w:name="_Toc107634154"/>
      <w:bookmarkStart w:id="225" w:name="_Toc107635189"/>
      <w:bookmarkStart w:id="226" w:name="_Toc107635229"/>
      <w:bookmarkStart w:id="227" w:name="_Toc107635246"/>
      <w:bookmarkStart w:id="228" w:name="_Toc358786104"/>
      <w:r>
        <w:lastRenderedPageBreak/>
        <w:t>Sezna</w:t>
      </w:r>
      <w:r w:rsidR="00C94493" w:rsidRPr="00B31684">
        <w:t>m použitých symbolů a zkratek</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tbl>
      <w:tblPr>
        <w:tblW w:w="5120" w:type="dxa"/>
        <w:jc w:val="center"/>
        <w:tblInd w:w="53" w:type="dxa"/>
        <w:tblCellMar>
          <w:left w:w="70" w:type="dxa"/>
          <w:right w:w="70" w:type="dxa"/>
        </w:tblCellMar>
        <w:tblLook w:val="04A0"/>
      </w:tblPr>
      <w:tblGrid>
        <w:gridCol w:w="811"/>
        <w:gridCol w:w="3169"/>
        <w:gridCol w:w="1140"/>
      </w:tblGrid>
      <w:tr w:rsidR="000A0DD1" w:rsidRPr="000A0DD1" w:rsidTr="000A0DD1">
        <w:trPr>
          <w:trHeight w:val="300"/>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b/>
                <w:bCs/>
                <w:color w:val="000000"/>
                <w:sz w:val="22"/>
                <w:szCs w:val="22"/>
              </w:rPr>
            </w:pPr>
            <w:r w:rsidRPr="000A0DD1">
              <w:rPr>
                <w:rFonts w:ascii="Calibri" w:hAnsi="Calibri"/>
                <w:b/>
                <w:bCs/>
                <w:color w:val="000000"/>
                <w:sz w:val="22"/>
                <w:szCs w:val="22"/>
              </w:rPr>
              <w:t>zkratka</w:t>
            </w:r>
          </w:p>
        </w:tc>
        <w:tc>
          <w:tcPr>
            <w:tcW w:w="3220" w:type="dxa"/>
            <w:tcBorders>
              <w:top w:val="single" w:sz="4" w:space="0" w:color="auto"/>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b/>
                <w:bCs/>
                <w:color w:val="000000"/>
                <w:sz w:val="22"/>
                <w:szCs w:val="22"/>
              </w:rPr>
            </w:pPr>
            <w:r w:rsidRPr="000A0DD1">
              <w:rPr>
                <w:rFonts w:ascii="Calibri" w:hAnsi="Calibri"/>
                <w:b/>
                <w:bCs/>
                <w:color w:val="000000"/>
                <w:sz w:val="22"/>
                <w:szCs w:val="22"/>
              </w:rPr>
              <w:t>význam</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b/>
                <w:bCs/>
                <w:color w:val="000000"/>
                <w:sz w:val="22"/>
                <w:szCs w:val="22"/>
              </w:rPr>
            </w:pPr>
            <w:r w:rsidRPr="000A0DD1">
              <w:rPr>
                <w:rFonts w:ascii="Calibri" w:hAnsi="Calibri"/>
                <w:b/>
                <w:bCs/>
                <w:color w:val="000000"/>
                <w:sz w:val="22"/>
                <w:szCs w:val="22"/>
              </w:rPr>
              <w:t>jednotky SI</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I</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elektrický proud</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A</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Q</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elektrický náboj</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C</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čas</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s</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U</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elektrické napětí</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R</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elektrický odpor</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p>
        </w:tc>
      </w:tr>
      <w:tr w:rsidR="000A0DD1" w:rsidRPr="000A0DD1" w:rsidTr="000A0DD1">
        <w:trPr>
          <w:trHeight w:val="3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měrný elektrický odpor</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i/>
                <w:iCs/>
                <w:color w:val="000000"/>
                <w:sz w:val="22"/>
                <w:szCs w:val="22"/>
              </w:rPr>
            </w:pPr>
            <w:r w:rsidRPr="000A0DD1">
              <w:rPr>
                <w:rFonts w:ascii="Calibri" w:hAnsi="Calibri"/>
                <w:i/>
                <w:iCs/>
                <w:color w:val="000000"/>
                <w:sz w:val="22"/>
                <w:szCs w:val="22"/>
              </w:rPr>
              <w:t>Ω.m</w:t>
            </w:r>
            <w:r w:rsidRPr="000A0DD1">
              <w:rPr>
                <w:rFonts w:ascii="Calibri" w:hAnsi="Calibri"/>
                <w:i/>
                <w:iCs/>
                <w:color w:val="000000"/>
                <w:sz w:val="22"/>
                <w:szCs w:val="22"/>
                <w:vertAlign w:val="superscript"/>
              </w:rPr>
              <w:t>2</w:t>
            </w:r>
            <w:r w:rsidRPr="000A0DD1">
              <w:rPr>
                <w:rFonts w:ascii="Calibri" w:hAnsi="Calibri"/>
                <w:i/>
                <w:iCs/>
                <w:color w:val="000000"/>
                <w:sz w:val="22"/>
                <w:szCs w:val="22"/>
              </w:rPr>
              <w:t>.m</w:t>
            </w:r>
            <w:r w:rsidRPr="000A0DD1">
              <w:rPr>
                <w:rFonts w:ascii="Calibri" w:hAnsi="Calibri"/>
                <w:i/>
                <w:iCs/>
                <w:color w:val="000000"/>
                <w:sz w:val="22"/>
                <w:szCs w:val="22"/>
                <w:vertAlign w:val="superscript"/>
              </w:rPr>
              <w:t>−1</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B</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magnetická indukce</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F</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síla</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N</w:t>
            </w:r>
          </w:p>
        </w:tc>
      </w:tr>
      <w:tr w:rsidR="000A0DD1" w:rsidRPr="000A0DD1" w:rsidTr="000A0DD1">
        <w:trPr>
          <w:trHeight w:val="3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E</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intenzita el. pole</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V·m</w:t>
            </w:r>
            <w:r w:rsidRPr="000A0DD1">
              <w:rPr>
                <w:rFonts w:ascii="Calibri" w:hAnsi="Calibri"/>
                <w:color w:val="000000"/>
                <w:sz w:val="22"/>
                <w:szCs w:val="22"/>
                <w:vertAlign w:val="superscript"/>
              </w:rPr>
              <w:t>−1</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rychlost</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 xml:space="preserve"> m·s-1</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i/>
                <w:iCs/>
                <w:color w:val="000000"/>
                <w:sz w:val="22"/>
                <w:szCs w:val="22"/>
              </w:rPr>
            </w:pPr>
            <w:r w:rsidRPr="000A0DD1">
              <w:rPr>
                <w:rFonts w:ascii="Symbol" w:hAnsi="Symbol"/>
                <w:i/>
                <w:iCs/>
                <w:color w:val="000000"/>
                <w:sz w:val="22"/>
                <w:szCs w:val="22"/>
              </w:rPr>
              <w:sym w:font="Symbol" w:char="0046"/>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magnetický tok</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Wb</w:t>
            </w:r>
          </w:p>
        </w:tc>
      </w:tr>
      <w:tr w:rsidR="000A0DD1" w:rsidRPr="000A0DD1" w:rsidTr="000A0DD1">
        <w:trPr>
          <w:trHeight w:val="3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r w:rsidRPr="000A0DD1">
              <w:rPr>
                <w:rFonts w:ascii="Symbol" w:hAnsi="Symbol"/>
                <w:color w:val="000000"/>
                <w:sz w:val="22"/>
                <w:szCs w:val="22"/>
                <w:vertAlign w:val="subscript"/>
              </w:rPr>
              <w: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permeabilita</w:t>
            </w:r>
          </w:p>
        </w:tc>
        <w:tc>
          <w:tcPr>
            <w:tcW w:w="1140" w:type="dxa"/>
            <w:tcBorders>
              <w:top w:val="nil"/>
              <w:left w:val="nil"/>
              <w:bottom w:val="single" w:sz="4" w:space="0" w:color="auto"/>
              <w:right w:val="single" w:sz="4" w:space="0" w:color="auto"/>
            </w:tcBorders>
            <w:shd w:val="clear" w:color="auto" w:fill="auto"/>
            <w:noWrap/>
            <w:vAlign w:val="bottom"/>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T</w:t>
            </w:r>
            <w:r w:rsidRPr="000A0DD1">
              <w:rPr>
                <w:rFonts w:ascii="Symbol" w:hAnsi="Symbol"/>
                <w:color w:val="000000"/>
                <w:sz w:val="22"/>
                <w:szCs w:val="22"/>
              </w:rPr>
              <w:t></w:t>
            </w:r>
            <w:r w:rsidRPr="000A0DD1">
              <w:rPr>
                <w:rFonts w:ascii="Calibri" w:hAnsi="Calibri"/>
                <w:color w:val="000000"/>
                <w:sz w:val="22"/>
                <w:szCs w:val="22"/>
              </w:rPr>
              <w:t>mA</w:t>
            </w:r>
            <w:r w:rsidRPr="000A0DD1">
              <w:rPr>
                <w:rFonts w:ascii="Calibri" w:hAnsi="Calibri"/>
                <w:color w:val="000000"/>
                <w:sz w:val="22"/>
                <w:szCs w:val="22"/>
                <w:vertAlign w:val="superscript"/>
              </w:rPr>
              <w:t>-1</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l</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délka</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w:t>
            </w:r>
          </w:p>
        </w:tc>
      </w:tr>
      <w:tr w:rsidR="000A0DD1" w:rsidRPr="000A0DD1" w:rsidTr="000A0DD1">
        <w:trPr>
          <w:trHeight w:val="36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U</w:t>
            </w:r>
            <w:r w:rsidRPr="000A0DD1">
              <w:rPr>
                <w:rFonts w:ascii="Calibri" w:hAnsi="Calibri"/>
                <w:color w:val="000000"/>
                <w:sz w:val="22"/>
                <w:szCs w:val="22"/>
                <w:vertAlign w:val="subscript"/>
              </w:rPr>
              <w:t>em</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indukované napětí</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N</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počet závitů</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H</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intezita magnetického pole</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A/m</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magnetizace</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A/m</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r,a</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vzdálenost</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x</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vzdálenost bodu od středu cívky</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G</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nastavitelný zdroj ss. Napětí</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č. m.</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číslo měření</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d</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vzdálenost sondy od středu cívek</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mm</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n</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počet kroků</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úhel natočení v polárních souřadnicích</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4F2C90" w:rsidP="000A0DD1">
            <w:pPr>
              <w:spacing w:after="0" w:line="240" w:lineRule="auto"/>
              <w:jc w:val="center"/>
              <w:rPr>
                <w:rFonts w:ascii="Calibri" w:hAnsi="Calibri"/>
                <w:color w:val="000000"/>
                <w:sz w:val="22"/>
                <w:szCs w:val="22"/>
              </w:rPr>
            </w:pPr>
            <w:r w:rsidRPr="000A0DD1">
              <w:rPr>
                <w:rFonts w:ascii="Calibri" w:hAnsi="Calibri"/>
                <w:color w:val="000000"/>
                <w:sz w:val="22"/>
                <w:szCs w:val="22"/>
              </w:rPr>
              <w:t>C</w:t>
            </w:r>
            <w:r w:rsidR="000A0DD1" w:rsidRPr="000A0DD1">
              <w:rPr>
                <w:rFonts w:ascii="Calibri" w:hAnsi="Calibri"/>
                <w:color w:val="000000"/>
                <w:sz w:val="22"/>
                <w:szCs w:val="22"/>
              </w:rPr>
              <w:t>itlivost</w:t>
            </w:r>
            <w:r>
              <w:rPr>
                <w:rFonts w:ascii="Calibri" w:hAnsi="Calibri"/>
                <w:color w:val="000000"/>
                <w:sz w:val="22"/>
                <w:szCs w:val="22"/>
              </w:rPr>
              <w:t xml:space="preserve"> natočení tělesa při změně proudu</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Symbol" w:hAnsi="Symbol"/>
                <w:color w:val="000000"/>
                <w:sz w:val="22"/>
                <w:szCs w:val="22"/>
              </w:rPr>
            </w:pPr>
            <w:r w:rsidRPr="000A0DD1">
              <w:rPr>
                <w:rFonts w:ascii="Symbol" w:hAnsi="Symbol"/>
                <w:color w:val="000000"/>
                <w:sz w:val="22"/>
                <w:szCs w:val="22"/>
              </w:rPr>
              <w:t></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úhel mezi průvodičem a osou z</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w:t>
            </w:r>
          </w:p>
        </w:tc>
      </w:tr>
      <w:tr w:rsidR="000A0DD1" w:rsidRPr="000A0DD1" w:rsidTr="000A0DD1">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I</w:t>
            </w:r>
            <w:r w:rsidRPr="000A0DD1">
              <w:rPr>
                <w:rFonts w:ascii="Calibri" w:hAnsi="Calibri"/>
                <w:color w:val="000000"/>
                <w:sz w:val="22"/>
                <w:szCs w:val="22"/>
                <w:vertAlign w:val="subscript"/>
              </w:rPr>
              <w:t>MAX</w:t>
            </w:r>
          </w:p>
        </w:tc>
        <w:tc>
          <w:tcPr>
            <w:tcW w:w="3220" w:type="dxa"/>
            <w:tcBorders>
              <w:top w:val="nil"/>
              <w:left w:val="nil"/>
              <w:bottom w:val="single" w:sz="4" w:space="0" w:color="auto"/>
              <w:right w:val="single" w:sz="4" w:space="0" w:color="auto"/>
            </w:tcBorders>
            <w:shd w:val="clear" w:color="auto" w:fill="auto"/>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maximalní možný proud dodávaný zdrojem</w:t>
            </w:r>
          </w:p>
        </w:tc>
        <w:tc>
          <w:tcPr>
            <w:tcW w:w="1140" w:type="dxa"/>
            <w:tcBorders>
              <w:top w:val="nil"/>
              <w:left w:val="nil"/>
              <w:bottom w:val="single" w:sz="4" w:space="0" w:color="auto"/>
              <w:right w:val="single" w:sz="4" w:space="0" w:color="auto"/>
            </w:tcBorders>
            <w:shd w:val="clear" w:color="auto" w:fill="auto"/>
            <w:noWrap/>
            <w:vAlign w:val="center"/>
            <w:hideMark/>
          </w:tcPr>
          <w:p w:rsidR="000A0DD1" w:rsidRPr="000A0DD1" w:rsidRDefault="000A0DD1" w:rsidP="000A0DD1">
            <w:pPr>
              <w:spacing w:after="0" w:line="240" w:lineRule="auto"/>
              <w:jc w:val="center"/>
              <w:rPr>
                <w:rFonts w:ascii="Calibri" w:hAnsi="Calibri"/>
                <w:color w:val="000000"/>
                <w:sz w:val="22"/>
                <w:szCs w:val="22"/>
              </w:rPr>
            </w:pPr>
            <w:r w:rsidRPr="000A0DD1">
              <w:rPr>
                <w:rFonts w:ascii="Calibri" w:hAnsi="Calibri"/>
                <w:color w:val="000000"/>
                <w:sz w:val="22"/>
                <w:szCs w:val="22"/>
              </w:rPr>
              <w:t xml:space="preserve"> </w:t>
            </w:r>
          </w:p>
        </w:tc>
      </w:tr>
    </w:tbl>
    <w:p w:rsidR="004E5396" w:rsidRPr="004E5396" w:rsidRDefault="004E5396" w:rsidP="004E5396"/>
    <w:p w:rsidR="00C94493" w:rsidRPr="00B31684" w:rsidRDefault="00C94493" w:rsidP="00103C97">
      <w:pPr>
        <w:suppressAutoHyphens/>
      </w:pPr>
    </w:p>
    <w:p w:rsidR="00C94493" w:rsidRDefault="00C94493" w:rsidP="00103C97">
      <w:pPr>
        <w:pStyle w:val="Nadpis"/>
        <w:suppressAutoHyphens/>
      </w:pPr>
      <w:bookmarkStart w:id="229" w:name="_Toc37577737"/>
      <w:bookmarkStart w:id="230" w:name="_Toc88120448"/>
      <w:bookmarkStart w:id="231" w:name="_Toc88120685"/>
      <w:bookmarkStart w:id="232" w:name="_Toc88120897"/>
      <w:bookmarkStart w:id="233" w:name="_Toc88121001"/>
      <w:bookmarkStart w:id="234" w:name="_Toc88121044"/>
      <w:bookmarkStart w:id="235" w:name="_Toc88121181"/>
      <w:bookmarkStart w:id="236" w:name="_Toc88121555"/>
      <w:bookmarkStart w:id="237" w:name="_Toc88121612"/>
      <w:bookmarkStart w:id="238" w:name="_Toc88121750"/>
      <w:bookmarkStart w:id="239" w:name="_Toc88122016"/>
      <w:bookmarkStart w:id="240" w:name="_Toc88124621"/>
      <w:bookmarkStart w:id="241" w:name="_Toc88124658"/>
      <w:bookmarkStart w:id="242" w:name="_Toc88124808"/>
      <w:bookmarkStart w:id="243" w:name="_Toc88125791"/>
      <w:bookmarkStart w:id="244" w:name="_Toc88126311"/>
      <w:bookmarkStart w:id="245" w:name="_Toc88126462"/>
      <w:bookmarkStart w:id="246" w:name="_Toc88126529"/>
      <w:bookmarkStart w:id="247" w:name="_Toc88126558"/>
      <w:bookmarkStart w:id="248" w:name="_Toc88126774"/>
      <w:bookmarkStart w:id="249" w:name="_Toc88126864"/>
      <w:bookmarkStart w:id="250" w:name="_Toc88127105"/>
      <w:bookmarkStart w:id="251" w:name="_Toc88127148"/>
      <w:bookmarkStart w:id="252" w:name="_Toc88128513"/>
      <w:bookmarkStart w:id="253" w:name="_Toc107634155"/>
      <w:bookmarkStart w:id="254" w:name="_Toc107635190"/>
      <w:bookmarkStart w:id="255" w:name="_Toc107635230"/>
      <w:bookmarkStart w:id="256" w:name="_Toc107635247"/>
      <w:bookmarkStart w:id="257" w:name="_Toc358786105"/>
      <w:r w:rsidRPr="00B31684">
        <w:lastRenderedPageBreak/>
        <w:t>Seznam obrázků</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635E03" w:rsidRDefault="008B1230">
      <w:pPr>
        <w:pStyle w:val="Seznamobrzk"/>
        <w:rPr>
          <w:rFonts w:asciiTheme="minorHAnsi" w:eastAsiaTheme="minorEastAsia" w:hAnsiTheme="minorHAnsi" w:cstheme="minorBidi"/>
          <w:sz w:val="22"/>
          <w:szCs w:val="22"/>
        </w:rPr>
      </w:pPr>
      <w:r>
        <w:fldChar w:fldCharType="begin"/>
      </w:r>
      <w:r w:rsidR="00635E03">
        <w:instrText xml:space="preserve"> TOC \h \z \c "Obrázek" </w:instrText>
      </w:r>
      <w:r>
        <w:fldChar w:fldCharType="separate"/>
      </w:r>
      <w:hyperlink w:anchor="_Toc357850835" w:history="1">
        <w:r w:rsidR="00635E03" w:rsidRPr="008A3D80">
          <w:rPr>
            <w:rStyle w:val="Hypertextovodkaz"/>
            <w:i/>
          </w:rPr>
          <w:t>Obrázek 2.1 Sčítání vektorů[4]</w:t>
        </w:r>
        <w:r w:rsidR="00635E03">
          <w:rPr>
            <w:webHidden/>
          </w:rPr>
          <w:tab/>
        </w:r>
        <w:r>
          <w:rPr>
            <w:webHidden/>
          </w:rPr>
          <w:fldChar w:fldCharType="begin"/>
        </w:r>
        <w:r w:rsidR="00635E03">
          <w:rPr>
            <w:webHidden/>
          </w:rPr>
          <w:instrText xml:space="preserve"> PAGEREF _Toc357850835 \h </w:instrText>
        </w:r>
        <w:r>
          <w:rPr>
            <w:webHidden/>
          </w:rPr>
        </w:r>
        <w:r>
          <w:rPr>
            <w:webHidden/>
          </w:rPr>
          <w:fldChar w:fldCharType="separate"/>
        </w:r>
        <w:r w:rsidR="00CF602E">
          <w:rPr>
            <w:webHidden/>
          </w:rPr>
          <w:t>17</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36" w:history="1">
        <w:r w:rsidR="00635E03" w:rsidRPr="008A3D80">
          <w:rPr>
            <w:rStyle w:val="Hypertextovodkaz"/>
            <w:i/>
          </w:rPr>
          <w:t>Obrázek 2.2 Rozdíl vektorů[4]</w:t>
        </w:r>
        <w:r w:rsidR="00635E03">
          <w:rPr>
            <w:webHidden/>
          </w:rPr>
          <w:tab/>
        </w:r>
        <w:r>
          <w:rPr>
            <w:webHidden/>
          </w:rPr>
          <w:fldChar w:fldCharType="begin"/>
        </w:r>
        <w:r w:rsidR="00635E03">
          <w:rPr>
            <w:webHidden/>
          </w:rPr>
          <w:instrText xml:space="preserve"> PAGEREF _Toc357850836 \h </w:instrText>
        </w:r>
        <w:r>
          <w:rPr>
            <w:webHidden/>
          </w:rPr>
        </w:r>
        <w:r>
          <w:rPr>
            <w:webHidden/>
          </w:rPr>
          <w:fldChar w:fldCharType="separate"/>
        </w:r>
        <w:r w:rsidR="00CF602E">
          <w:rPr>
            <w:webHidden/>
          </w:rPr>
          <w:t>17</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37" w:history="1">
        <w:r w:rsidR="00635E03" w:rsidRPr="008A3D80">
          <w:rPr>
            <w:rStyle w:val="Hypertextovodkaz"/>
            <w:i/>
          </w:rPr>
          <w:t>Obrázek 2.3 Rozklad vektorů[4]</w:t>
        </w:r>
        <w:r w:rsidR="00635E03">
          <w:rPr>
            <w:webHidden/>
          </w:rPr>
          <w:tab/>
        </w:r>
        <w:r>
          <w:rPr>
            <w:webHidden/>
          </w:rPr>
          <w:fldChar w:fldCharType="begin"/>
        </w:r>
        <w:r w:rsidR="00635E03">
          <w:rPr>
            <w:webHidden/>
          </w:rPr>
          <w:instrText xml:space="preserve"> PAGEREF _Toc357850837 \h </w:instrText>
        </w:r>
        <w:r>
          <w:rPr>
            <w:webHidden/>
          </w:rPr>
        </w:r>
        <w:r>
          <w:rPr>
            <w:webHidden/>
          </w:rPr>
          <w:fldChar w:fldCharType="separate"/>
        </w:r>
        <w:r w:rsidR="00CF602E">
          <w:rPr>
            <w:webHidden/>
          </w:rPr>
          <w:t>18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38" w:history="1">
        <w:r w:rsidR="00635E03" w:rsidRPr="008A3D80">
          <w:rPr>
            <w:rStyle w:val="Hypertextovodkaz"/>
            <w:i/>
          </w:rPr>
          <w:t>Obrázek 2.4 Rozklad vektorů[4]</w:t>
        </w:r>
        <w:r w:rsidR="00635E03">
          <w:rPr>
            <w:webHidden/>
          </w:rPr>
          <w:tab/>
        </w:r>
        <w:r>
          <w:rPr>
            <w:webHidden/>
          </w:rPr>
          <w:fldChar w:fldCharType="begin"/>
        </w:r>
        <w:r w:rsidR="00635E03">
          <w:rPr>
            <w:webHidden/>
          </w:rPr>
          <w:instrText xml:space="preserve"> PAGEREF _Toc357850838 \h </w:instrText>
        </w:r>
        <w:r>
          <w:rPr>
            <w:webHidden/>
          </w:rPr>
        </w:r>
        <w:r>
          <w:rPr>
            <w:webHidden/>
          </w:rPr>
          <w:fldChar w:fldCharType="separate"/>
        </w:r>
        <w:r w:rsidR="00CF602E">
          <w:rPr>
            <w:webHidden/>
          </w:rPr>
          <w:t>18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39" w:history="1">
        <w:r w:rsidR="00635E03" w:rsidRPr="008A3D80">
          <w:rPr>
            <w:rStyle w:val="Hypertextovodkaz"/>
            <w:i/>
          </w:rPr>
          <w:t>Obrázek 2.5 Rozklad vektorů[4]</w:t>
        </w:r>
        <w:r w:rsidR="00635E03">
          <w:rPr>
            <w:webHidden/>
          </w:rPr>
          <w:tab/>
        </w:r>
        <w:r>
          <w:rPr>
            <w:webHidden/>
          </w:rPr>
          <w:fldChar w:fldCharType="begin"/>
        </w:r>
        <w:r w:rsidR="00635E03">
          <w:rPr>
            <w:webHidden/>
          </w:rPr>
          <w:instrText xml:space="preserve"> PAGEREF _Toc357850839 \h </w:instrText>
        </w:r>
        <w:r>
          <w:rPr>
            <w:webHidden/>
          </w:rPr>
        </w:r>
        <w:r>
          <w:rPr>
            <w:webHidden/>
          </w:rPr>
          <w:fldChar w:fldCharType="separate"/>
        </w:r>
        <w:r w:rsidR="00CF602E">
          <w:rPr>
            <w:webHidden/>
          </w:rPr>
          <w:t>19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0" w:history="1">
        <w:r w:rsidR="00635E03" w:rsidRPr="008A3D80">
          <w:rPr>
            <w:rStyle w:val="Hypertextovodkaz"/>
            <w:i/>
          </w:rPr>
          <w:t>Obrázek 2.6 Vodič s protékajícím proudem[6]</w:t>
        </w:r>
        <w:r w:rsidR="00635E03">
          <w:rPr>
            <w:webHidden/>
          </w:rPr>
          <w:tab/>
        </w:r>
        <w:r>
          <w:rPr>
            <w:webHidden/>
          </w:rPr>
          <w:fldChar w:fldCharType="begin"/>
        </w:r>
        <w:r w:rsidR="00635E03">
          <w:rPr>
            <w:webHidden/>
          </w:rPr>
          <w:instrText xml:space="preserve"> PAGEREF _Toc357850840 \h </w:instrText>
        </w:r>
        <w:r>
          <w:rPr>
            <w:webHidden/>
          </w:rPr>
        </w:r>
        <w:r>
          <w:rPr>
            <w:webHidden/>
          </w:rPr>
          <w:fldChar w:fldCharType="separate"/>
        </w:r>
        <w:r w:rsidR="00CF602E">
          <w:rPr>
            <w:webHidden/>
          </w:rPr>
          <w:t>20</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1" w:history="1">
        <w:r w:rsidR="00635E03" w:rsidRPr="008A3D80">
          <w:rPr>
            <w:rStyle w:val="Hypertextovodkaz"/>
            <w:i/>
          </w:rPr>
          <w:t>Obrázek 2.7 Tyčový permanentní magnet[2]</w:t>
        </w:r>
        <w:r w:rsidR="00635E03">
          <w:rPr>
            <w:webHidden/>
          </w:rPr>
          <w:tab/>
        </w:r>
        <w:r>
          <w:rPr>
            <w:webHidden/>
          </w:rPr>
          <w:fldChar w:fldCharType="begin"/>
        </w:r>
        <w:r w:rsidR="00635E03">
          <w:rPr>
            <w:webHidden/>
          </w:rPr>
          <w:instrText xml:space="preserve"> PAGEREF _Toc357850841 \h </w:instrText>
        </w:r>
        <w:r>
          <w:rPr>
            <w:webHidden/>
          </w:rPr>
        </w:r>
        <w:r>
          <w:rPr>
            <w:webHidden/>
          </w:rPr>
          <w:fldChar w:fldCharType="separate"/>
        </w:r>
        <w:r w:rsidR="00CF602E">
          <w:rPr>
            <w:webHidden/>
          </w:rPr>
          <w:t>21</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2" w:history="1">
        <w:r w:rsidR="00635E03" w:rsidRPr="008A3D80">
          <w:rPr>
            <w:rStyle w:val="Hypertextovodkaz"/>
            <w:i/>
          </w:rPr>
          <w:t>Obrázek 3.1 Hallův element bez působení magnetického</w:t>
        </w:r>
        <w:r w:rsidR="00635E03">
          <w:rPr>
            <w:webHidden/>
          </w:rPr>
          <w:tab/>
        </w:r>
        <w:r>
          <w:rPr>
            <w:webHidden/>
          </w:rPr>
          <w:fldChar w:fldCharType="begin"/>
        </w:r>
        <w:r w:rsidR="00635E03">
          <w:rPr>
            <w:webHidden/>
          </w:rPr>
          <w:instrText xml:space="preserve"> PAGEREF _Toc357850842 \h </w:instrText>
        </w:r>
        <w:r>
          <w:rPr>
            <w:webHidden/>
          </w:rPr>
        </w:r>
        <w:r>
          <w:rPr>
            <w:webHidden/>
          </w:rPr>
          <w:fldChar w:fldCharType="separate"/>
        </w:r>
        <w:r w:rsidR="00CF602E">
          <w:rPr>
            <w:webHidden/>
          </w:rPr>
          <w:t>22</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3" w:history="1">
        <w:r w:rsidR="00635E03" w:rsidRPr="008A3D80">
          <w:rPr>
            <w:rStyle w:val="Hypertextovodkaz"/>
            <w:i/>
          </w:rPr>
          <w:t>Obrázek 3.2 Hallův element s působením</w:t>
        </w:r>
        <w:r w:rsidR="00635E03">
          <w:rPr>
            <w:webHidden/>
          </w:rPr>
          <w:tab/>
        </w:r>
        <w:r>
          <w:rPr>
            <w:webHidden/>
          </w:rPr>
          <w:fldChar w:fldCharType="begin"/>
        </w:r>
        <w:r w:rsidR="00635E03">
          <w:rPr>
            <w:webHidden/>
          </w:rPr>
          <w:instrText xml:space="preserve"> PAGEREF _Toc357850843 \h </w:instrText>
        </w:r>
        <w:r>
          <w:rPr>
            <w:webHidden/>
          </w:rPr>
        </w:r>
        <w:r>
          <w:rPr>
            <w:webHidden/>
          </w:rPr>
          <w:fldChar w:fldCharType="separate"/>
        </w:r>
        <w:r w:rsidR="00CF602E">
          <w:rPr>
            <w:webHidden/>
          </w:rPr>
          <w:t>23</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4" w:history="1">
        <w:r w:rsidR="00635E03" w:rsidRPr="008A3D80">
          <w:rPr>
            <w:rStyle w:val="Hypertextovodkaz"/>
            <w:i/>
          </w:rPr>
          <w:t>Obrázek 3.3 Vnitřní uspořádání linární Hallovy sondy[8]</w:t>
        </w:r>
        <w:r w:rsidR="00635E03">
          <w:rPr>
            <w:webHidden/>
          </w:rPr>
          <w:tab/>
        </w:r>
        <w:r>
          <w:rPr>
            <w:webHidden/>
          </w:rPr>
          <w:fldChar w:fldCharType="begin"/>
        </w:r>
        <w:r w:rsidR="00635E03">
          <w:rPr>
            <w:webHidden/>
          </w:rPr>
          <w:instrText xml:space="preserve"> PAGEREF _Toc357850844 \h </w:instrText>
        </w:r>
        <w:r>
          <w:rPr>
            <w:webHidden/>
          </w:rPr>
        </w:r>
        <w:r>
          <w:rPr>
            <w:webHidden/>
          </w:rPr>
          <w:fldChar w:fldCharType="separate"/>
        </w:r>
        <w:r w:rsidR="00CF602E">
          <w:rPr>
            <w:webHidden/>
          </w:rPr>
          <w:t>24</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5" w:history="1">
        <w:r w:rsidR="00635E03" w:rsidRPr="008A3D80">
          <w:rPr>
            <w:rStyle w:val="Hypertextovodkaz"/>
            <w:i/>
          </w:rPr>
          <w:t>Obrázek 3.4 Vnitřní uspořádání Hallovy sondy se Schmittovým</w:t>
        </w:r>
        <w:r w:rsidR="00635E03">
          <w:rPr>
            <w:webHidden/>
          </w:rPr>
          <w:tab/>
        </w:r>
        <w:r>
          <w:rPr>
            <w:webHidden/>
          </w:rPr>
          <w:fldChar w:fldCharType="begin"/>
        </w:r>
        <w:r w:rsidR="00635E03">
          <w:rPr>
            <w:webHidden/>
          </w:rPr>
          <w:instrText xml:space="preserve"> PAGEREF _Toc357850845 \h </w:instrText>
        </w:r>
        <w:r>
          <w:rPr>
            <w:webHidden/>
          </w:rPr>
        </w:r>
        <w:r>
          <w:rPr>
            <w:webHidden/>
          </w:rPr>
          <w:fldChar w:fldCharType="separate"/>
        </w:r>
        <w:r w:rsidR="00CF602E">
          <w:rPr>
            <w:webHidden/>
          </w:rPr>
          <w:t>25</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6" w:history="1">
        <w:r w:rsidR="00635E03" w:rsidRPr="008A3D80">
          <w:rPr>
            <w:rStyle w:val="Hypertextovodkaz"/>
            <w:i/>
          </w:rPr>
          <w:t>Obrázek 3.5</w:t>
        </w:r>
        <w:r w:rsidR="00635E03" w:rsidRPr="008A3D80">
          <w:rPr>
            <w:rStyle w:val="Hypertextovodkaz"/>
          </w:rPr>
          <w:t xml:space="preserve"> </w:t>
        </w:r>
        <w:r w:rsidR="00635E03" w:rsidRPr="008A3D80">
          <w:rPr>
            <w:rStyle w:val="Hypertextovodkaz"/>
            <w:i/>
          </w:rPr>
          <w:t>Cívka s N závity a magnetická tyč s magnetickým</w:t>
        </w:r>
        <w:r w:rsidR="00635E03">
          <w:rPr>
            <w:webHidden/>
          </w:rPr>
          <w:tab/>
        </w:r>
        <w:r>
          <w:rPr>
            <w:webHidden/>
          </w:rPr>
          <w:fldChar w:fldCharType="begin"/>
        </w:r>
        <w:r w:rsidR="00635E03">
          <w:rPr>
            <w:webHidden/>
          </w:rPr>
          <w:instrText xml:space="preserve"> PAGEREF _Toc357850846 \h </w:instrText>
        </w:r>
        <w:r>
          <w:rPr>
            <w:webHidden/>
          </w:rPr>
        </w:r>
        <w:r>
          <w:rPr>
            <w:webHidden/>
          </w:rPr>
          <w:fldChar w:fldCharType="separate"/>
        </w:r>
        <w:r w:rsidR="00CF602E">
          <w:rPr>
            <w:webHidden/>
          </w:rPr>
          <w:t>26</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7" w:history="1">
        <w:r w:rsidR="00635E03" w:rsidRPr="008A3D80">
          <w:rPr>
            <w:rStyle w:val="Hypertextovodkaz"/>
            <w:i/>
          </w:rPr>
          <w:t>Obrázek 3.6</w:t>
        </w:r>
        <w:r w:rsidR="00635E03" w:rsidRPr="008A3D80">
          <w:rPr>
            <w:rStyle w:val="Hypertextovodkaz"/>
          </w:rPr>
          <w:t xml:space="preserve"> </w:t>
        </w:r>
        <w:r w:rsidR="00635E03" w:rsidRPr="008A3D80">
          <w:rPr>
            <w:rStyle w:val="Hypertextovodkaz"/>
            <w:i/>
          </w:rPr>
          <w:t>Feromagnetická sonda [9]</w:t>
        </w:r>
        <w:r w:rsidR="00635E03">
          <w:rPr>
            <w:webHidden/>
          </w:rPr>
          <w:tab/>
        </w:r>
        <w:r>
          <w:rPr>
            <w:webHidden/>
          </w:rPr>
          <w:fldChar w:fldCharType="begin"/>
        </w:r>
        <w:r w:rsidR="00635E03">
          <w:rPr>
            <w:webHidden/>
          </w:rPr>
          <w:instrText xml:space="preserve"> PAGEREF _Toc357850847 \h </w:instrText>
        </w:r>
        <w:r>
          <w:rPr>
            <w:webHidden/>
          </w:rPr>
        </w:r>
        <w:r>
          <w:rPr>
            <w:webHidden/>
          </w:rPr>
          <w:fldChar w:fldCharType="separate"/>
        </w:r>
        <w:r w:rsidR="00CF602E">
          <w:rPr>
            <w:webHidden/>
          </w:rPr>
          <w:t>27</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8" w:history="1">
        <w:r w:rsidR="00635E03" w:rsidRPr="008A3D80">
          <w:rPr>
            <w:rStyle w:val="Hypertextovodkaz"/>
            <w:i/>
          </w:rPr>
          <w:t>Obrázek 3.7 VSM (Vibrating Saple Magnetometer) [9]</w:t>
        </w:r>
        <w:r w:rsidR="00635E03">
          <w:rPr>
            <w:webHidden/>
          </w:rPr>
          <w:tab/>
        </w:r>
        <w:r>
          <w:rPr>
            <w:webHidden/>
          </w:rPr>
          <w:fldChar w:fldCharType="begin"/>
        </w:r>
        <w:r w:rsidR="00635E03">
          <w:rPr>
            <w:webHidden/>
          </w:rPr>
          <w:instrText xml:space="preserve"> PAGEREF _Toc357850848 \h </w:instrText>
        </w:r>
        <w:r>
          <w:rPr>
            <w:webHidden/>
          </w:rPr>
        </w:r>
        <w:r>
          <w:rPr>
            <w:webHidden/>
          </w:rPr>
          <w:fldChar w:fldCharType="separate"/>
        </w:r>
        <w:r w:rsidR="00CF602E">
          <w:rPr>
            <w:webHidden/>
          </w:rPr>
          <w:t>28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49" w:history="1">
        <w:r w:rsidR="00635E03" w:rsidRPr="008A3D80">
          <w:rPr>
            <w:rStyle w:val="Hypertextovodkaz"/>
            <w:i/>
          </w:rPr>
          <w:t>Obrázek 4.1</w:t>
        </w:r>
        <w:r w:rsidR="00635E03" w:rsidRPr="008A3D80">
          <w:rPr>
            <w:rStyle w:val="Hypertextovodkaz"/>
          </w:rPr>
          <w:t xml:space="preserve"> </w:t>
        </w:r>
        <w:r w:rsidR="00635E03" w:rsidRPr="008A3D80">
          <w:rPr>
            <w:rStyle w:val="Hypertextovodkaz"/>
            <w:i/>
          </w:rPr>
          <w:t>Schematické zobrazení Helmholtzových cívek[10]</w:t>
        </w:r>
        <w:r w:rsidR="00635E03">
          <w:rPr>
            <w:webHidden/>
          </w:rPr>
          <w:tab/>
        </w:r>
        <w:r>
          <w:rPr>
            <w:webHidden/>
          </w:rPr>
          <w:fldChar w:fldCharType="begin"/>
        </w:r>
        <w:r w:rsidR="00635E03">
          <w:rPr>
            <w:webHidden/>
          </w:rPr>
          <w:instrText xml:space="preserve"> PAGEREF _Toc357850849 \h </w:instrText>
        </w:r>
        <w:r>
          <w:rPr>
            <w:webHidden/>
          </w:rPr>
        </w:r>
        <w:r>
          <w:rPr>
            <w:webHidden/>
          </w:rPr>
          <w:fldChar w:fldCharType="separate"/>
        </w:r>
        <w:r w:rsidR="00CF602E">
          <w:rPr>
            <w:webHidden/>
          </w:rPr>
          <w:t>29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0" w:history="1">
        <w:r w:rsidR="00635E03" w:rsidRPr="008A3D80">
          <w:rPr>
            <w:rStyle w:val="Hypertextovodkaz"/>
            <w:i/>
          </w:rPr>
          <w:t>Obrázek 5.1</w:t>
        </w:r>
        <w:r w:rsidR="00635E03" w:rsidRPr="008A3D80">
          <w:rPr>
            <w:rStyle w:val="Hypertextovodkaz"/>
          </w:rPr>
          <w:t xml:space="preserve"> </w:t>
        </w:r>
        <w:r w:rsidR="00635E03" w:rsidRPr="008A3D80">
          <w:rPr>
            <w:rStyle w:val="Hypertextovodkaz"/>
            <w:i/>
          </w:rPr>
          <w:t>Pohled na přední panel zdroje[11]</w:t>
        </w:r>
        <w:r w:rsidR="00635E03">
          <w:rPr>
            <w:webHidden/>
          </w:rPr>
          <w:tab/>
        </w:r>
        <w:r>
          <w:rPr>
            <w:webHidden/>
          </w:rPr>
          <w:fldChar w:fldCharType="begin"/>
        </w:r>
        <w:r w:rsidR="00635E03">
          <w:rPr>
            <w:webHidden/>
          </w:rPr>
          <w:instrText xml:space="preserve"> PAGEREF _Toc357850850 \h </w:instrText>
        </w:r>
        <w:r>
          <w:rPr>
            <w:webHidden/>
          </w:rPr>
        </w:r>
        <w:r>
          <w:rPr>
            <w:webHidden/>
          </w:rPr>
          <w:fldChar w:fldCharType="separate"/>
        </w:r>
        <w:r w:rsidR="00CF602E">
          <w:rPr>
            <w:webHidden/>
          </w:rPr>
          <w:t>32</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1" w:history="1">
        <w:r w:rsidR="00635E03" w:rsidRPr="008A3D80">
          <w:rPr>
            <w:rStyle w:val="Hypertextovodkaz"/>
            <w:i/>
          </w:rPr>
          <w:t>Obrázek 5.2</w:t>
        </w:r>
        <w:r w:rsidR="00635E03" w:rsidRPr="008A3D80">
          <w:rPr>
            <w:rStyle w:val="Hypertextovodkaz"/>
          </w:rPr>
          <w:t xml:space="preserve"> </w:t>
        </w:r>
        <w:r w:rsidR="00635E03" w:rsidRPr="008A3D80">
          <w:rPr>
            <w:rStyle w:val="Hypertextovodkaz"/>
            <w:bCs/>
            <w:i/>
          </w:rPr>
          <w:t>Lakeshore 421 gaussmeter-přední panel [12]</w:t>
        </w:r>
        <w:r w:rsidR="00635E03">
          <w:rPr>
            <w:webHidden/>
          </w:rPr>
          <w:tab/>
        </w:r>
        <w:r>
          <w:rPr>
            <w:webHidden/>
          </w:rPr>
          <w:fldChar w:fldCharType="begin"/>
        </w:r>
        <w:r w:rsidR="00635E03">
          <w:rPr>
            <w:webHidden/>
          </w:rPr>
          <w:instrText xml:space="preserve"> PAGEREF _Toc357850851 \h </w:instrText>
        </w:r>
        <w:r>
          <w:rPr>
            <w:webHidden/>
          </w:rPr>
        </w:r>
        <w:r>
          <w:rPr>
            <w:webHidden/>
          </w:rPr>
          <w:fldChar w:fldCharType="separate"/>
        </w:r>
        <w:r w:rsidR="00CF602E">
          <w:rPr>
            <w:webHidden/>
          </w:rPr>
          <w:t>34</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2" w:history="1">
        <w:r w:rsidR="00635E03" w:rsidRPr="008A3D80">
          <w:rPr>
            <w:rStyle w:val="Hypertextovodkaz"/>
            <w:i/>
          </w:rPr>
          <w:t>Obrázek 5.3</w:t>
        </w:r>
        <w:r w:rsidR="00635E03" w:rsidRPr="008A3D80">
          <w:rPr>
            <w:rStyle w:val="Hypertextovodkaz"/>
          </w:rPr>
          <w:t xml:space="preserve"> </w:t>
        </w:r>
        <w:r w:rsidR="00635E03" w:rsidRPr="008A3D80">
          <w:rPr>
            <w:rStyle w:val="Hypertextovodkaz"/>
            <w:i/>
          </w:rPr>
          <w:t>Lakeshore 421 gaussmeter-zadní strana[12]</w:t>
        </w:r>
        <w:r w:rsidR="00635E03">
          <w:rPr>
            <w:webHidden/>
          </w:rPr>
          <w:tab/>
        </w:r>
        <w:r>
          <w:rPr>
            <w:webHidden/>
          </w:rPr>
          <w:fldChar w:fldCharType="begin"/>
        </w:r>
        <w:r w:rsidR="00635E03">
          <w:rPr>
            <w:webHidden/>
          </w:rPr>
          <w:instrText xml:space="preserve"> PAGEREF _Toc357850852 \h </w:instrText>
        </w:r>
        <w:r>
          <w:rPr>
            <w:webHidden/>
          </w:rPr>
        </w:r>
        <w:r>
          <w:rPr>
            <w:webHidden/>
          </w:rPr>
          <w:fldChar w:fldCharType="separate"/>
        </w:r>
        <w:r w:rsidR="00CF602E">
          <w:rPr>
            <w:webHidden/>
          </w:rPr>
          <w:t>34</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3" w:history="1">
        <w:r w:rsidR="00635E03" w:rsidRPr="008A3D80">
          <w:rPr>
            <w:rStyle w:val="Hypertextovodkaz"/>
            <w:i/>
          </w:rPr>
          <w:t>Obrázek 5.4</w:t>
        </w:r>
        <w:r w:rsidR="00635E03" w:rsidRPr="008A3D80">
          <w:rPr>
            <w:rStyle w:val="Hypertextovodkaz"/>
          </w:rPr>
          <w:t xml:space="preserve"> </w:t>
        </w:r>
        <w:r w:rsidR="00635E03" w:rsidRPr="008A3D80">
          <w:rPr>
            <w:rStyle w:val="Hypertextovodkaz"/>
            <w:i/>
          </w:rPr>
          <w:t>Axiální sonda[12]</w:t>
        </w:r>
        <w:r w:rsidR="00635E03">
          <w:rPr>
            <w:webHidden/>
          </w:rPr>
          <w:tab/>
        </w:r>
        <w:r>
          <w:rPr>
            <w:webHidden/>
          </w:rPr>
          <w:fldChar w:fldCharType="begin"/>
        </w:r>
        <w:r w:rsidR="00635E03">
          <w:rPr>
            <w:webHidden/>
          </w:rPr>
          <w:instrText xml:space="preserve"> PAGEREF _Toc357850853 \h </w:instrText>
        </w:r>
        <w:r>
          <w:rPr>
            <w:webHidden/>
          </w:rPr>
        </w:r>
        <w:r>
          <w:rPr>
            <w:webHidden/>
          </w:rPr>
          <w:fldChar w:fldCharType="separate"/>
        </w:r>
        <w:r w:rsidR="00CF602E">
          <w:rPr>
            <w:webHidden/>
          </w:rPr>
          <w:t>35</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4" w:history="1">
        <w:r w:rsidR="00635E03" w:rsidRPr="008A3D80">
          <w:rPr>
            <w:rStyle w:val="Hypertextovodkaz"/>
            <w:i/>
          </w:rPr>
          <w:t>Obrázek 5.5 Příčná sonda[12]</w:t>
        </w:r>
        <w:r w:rsidR="00635E03">
          <w:rPr>
            <w:webHidden/>
          </w:rPr>
          <w:tab/>
        </w:r>
        <w:r>
          <w:rPr>
            <w:webHidden/>
          </w:rPr>
          <w:fldChar w:fldCharType="begin"/>
        </w:r>
        <w:r w:rsidR="00635E03">
          <w:rPr>
            <w:webHidden/>
          </w:rPr>
          <w:instrText xml:space="preserve"> PAGEREF _Toc357850854 \h </w:instrText>
        </w:r>
        <w:r>
          <w:rPr>
            <w:webHidden/>
          </w:rPr>
        </w:r>
        <w:r>
          <w:rPr>
            <w:webHidden/>
          </w:rPr>
          <w:fldChar w:fldCharType="separate"/>
        </w:r>
        <w:r w:rsidR="00CF602E">
          <w:rPr>
            <w:webHidden/>
          </w:rPr>
          <w:t>35</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5" w:history="1">
        <w:r w:rsidR="00635E03" w:rsidRPr="008A3D80">
          <w:rPr>
            <w:rStyle w:val="Hypertextovodkaz"/>
            <w:i/>
          </w:rPr>
          <w:t>Obrázek 6.1 Pohled zepředu-nárys</w:t>
        </w:r>
        <w:r w:rsidR="00635E03">
          <w:rPr>
            <w:webHidden/>
          </w:rPr>
          <w:tab/>
        </w:r>
        <w:r>
          <w:rPr>
            <w:webHidden/>
          </w:rPr>
          <w:fldChar w:fldCharType="begin"/>
        </w:r>
        <w:r w:rsidR="00635E03">
          <w:rPr>
            <w:webHidden/>
          </w:rPr>
          <w:instrText xml:space="preserve"> PAGEREF _Toc357850855 \h </w:instrText>
        </w:r>
        <w:r>
          <w:rPr>
            <w:webHidden/>
          </w:rPr>
        </w:r>
        <w:r>
          <w:rPr>
            <w:webHidden/>
          </w:rPr>
          <w:fldChar w:fldCharType="separate"/>
        </w:r>
        <w:r w:rsidR="00CF602E">
          <w:rPr>
            <w:webHidden/>
          </w:rPr>
          <w:t>37</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6" w:history="1">
        <w:r w:rsidR="00635E03" w:rsidRPr="008A3D80">
          <w:rPr>
            <w:rStyle w:val="Hypertextovodkaz"/>
            <w:i/>
          </w:rPr>
          <w:t>Obrázek 6.2 Pohled zboku-bokorys</w:t>
        </w:r>
        <w:r w:rsidR="00635E03">
          <w:rPr>
            <w:webHidden/>
          </w:rPr>
          <w:tab/>
        </w:r>
        <w:r>
          <w:rPr>
            <w:webHidden/>
          </w:rPr>
          <w:fldChar w:fldCharType="begin"/>
        </w:r>
        <w:r w:rsidR="00635E03">
          <w:rPr>
            <w:webHidden/>
          </w:rPr>
          <w:instrText xml:space="preserve"> PAGEREF _Toc357850856 \h </w:instrText>
        </w:r>
        <w:r>
          <w:rPr>
            <w:webHidden/>
          </w:rPr>
        </w:r>
        <w:r>
          <w:rPr>
            <w:webHidden/>
          </w:rPr>
          <w:fldChar w:fldCharType="separate"/>
        </w:r>
        <w:r w:rsidR="00CF602E">
          <w:rPr>
            <w:webHidden/>
          </w:rPr>
          <w:t>38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7" w:history="1">
        <w:r w:rsidR="00635E03" w:rsidRPr="008A3D80">
          <w:rPr>
            <w:rStyle w:val="Hypertextovodkaz"/>
            <w:i/>
          </w:rPr>
          <w:t>Obrázek 6.3</w:t>
        </w:r>
        <w:r w:rsidR="00635E03" w:rsidRPr="008A3D80">
          <w:rPr>
            <w:rStyle w:val="Hypertextovodkaz"/>
          </w:rPr>
          <w:t xml:space="preserve"> </w:t>
        </w:r>
        <w:r w:rsidR="00635E03" w:rsidRPr="008A3D80">
          <w:rPr>
            <w:rStyle w:val="Hypertextovodkaz"/>
            <w:i/>
          </w:rPr>
          <w:t>Pohled shora-půdorys</w:t>
        </w:r>
        <w:r w:rsidR="00635E03">
          <w:rPr>
            <w:webHidden/>
          </w:rPr>
          <w:tab/>
        </w:r>
        <w:r>
          <w:rPr>
            <w:webHidden/>
          </w:rPr>
          <w:fldChar w:fldCharType="begin"/>
        </w:r>
        <w:r w:rsidR="00635E03">
          <w:rPr>
            <w:webHidden/>
          </w:rPr>
          <w:instrText xml:space="preserve"> PAGEREF _Toc357850857 \h </w:instrText>
        </w:r>
        <w:r>
          <w:rPr>
            <w:webHidden/>
          </w:rPr>
        </w:r>
        <w:r>
          <w:rPr>
            <w:webHidden/>
          </w:rPr>
          <w:fldChar w:fldCharType="separate"/>
        </w:r>
        <w:r w:rsidR="00CF602E">
          <w:rPr>
            <w:webHidden/>
          </w:rPr>
          <w:t>38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8" w:history="1">
        <w:r w:rsidR="00635E03" w:rsidRPr="008A3D80">
          <w:rPr>
            <w:rStyle w:val="Hypertextovodkaz"/>
            <w:i/>
          </w:rPr>
          <w:t>Obrázek 7.1 Schéma zapojení Helmholtzových cívek</w:t>
        </w:r>
        <w:r w:rsidR="00635E03">
          <w:rPr>
            <w:webHidden/>
          </w:rPr>
          <w:tab/>
        </w:r>
        <w:r>
          <w:rPr>
            <w:webHidden/>
          </w:rPr>
          <w:fldChar w:fldCharType="begin"/>
        </w:r>
        <w:r w:rsidR="00635E03">
          <w:rPr>
            <w:webHidden/>
          </w:rPr>
          <w:instrText xml:space="preserve"> PAGEREF _Toc357850858 \h </w:instrText>
        </w:r>
        <w:r>
          <w:rPr>
            <w:webHidden/>
          </w:rPr>
        </w:r>
        <w:r>
          <w:rPr>
            <w:webHidden/>
          </w:rPr>
          <w:fldChar w:fldCharType="separate"/>
        </w:r>
        <w:r w:rsidR="00CF602E">
          <w:rPr>
            <w:webHidden/>
          </w:rPr>
          <w:t>39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59" w:history="1">
        <w:r w:rsidR="00635E03" w:rsidRPr="008A3D80">
          <w:rPr>
            <w:rStyle w:val="Hypertextovodkaz"/>
            <w:i/>
          </w:rPr>
          <w:t>Obrázek 7.2 Blokové schéma zapojení s gaussmetrem</w:t>
        </w:r>
        <w:r w:rsidR="00635E03">
          <w:rPr>
            <w:webHidden/>
          </w:rPr>
          <w:tab/>
        </w:r>
        <w:r>
          <w:rPr>
            <w:webHidden/>
          </w:rPr>
          <w:fldChar w:fldCharType="begin"/>
        </w:r>
        <w:r w:rsidR="00635E03">
          <w:rPr>
            <w:webHidden/>
          </w:rPr>
          <w:instrText xml:space="preserve"> PAGEREF _Toc357850859 \h </w:instrText>
        </w:r>
        <w:r>
          <w:rPr>
            <w:webHidden/>
          </w:rPr>
        </w:r>
        <w:r>
          <w:rPr>
            <w:webHidden/>
          </w:rPr>
          <w:fldChar w:fldCharType="separate"/>
        </w:r>
        <w:r w:rsidR="00CF602E">
          <w:rPr>
            <w:webHidden/>
          </w:rPr>
          <w:t>39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0" w:history="1">
        <w:r w:rsidR="00635E03" w:rsidRPr="008A3D80">
          <w:rPr>
            <w:rStyle w:val="Hypertextovodkaz"/>
            <w:i/>
          </w:rPr>
          <w:t>Obrázek 8.1 Náhled na programové prostředí Vee Pro s příkladem programu</w:t>
        </w:r>
        <w:r w:rsidR="00635E03">
          <w:rPr>
            <w:webHidden/>
          </w:rPr>
          <w:tab/>
        </w:r>
        <w:r>
          <w:rPr>
            <w:webHidden/>
          </w:rPr>
          <w:fldChar w:fldCharType="begin"/>
        </w:r>
        <w:r w:rsidR="00635E03">
          <w:rPr>
            <w:webHidden/>
          </w:rPr>
          <w:instrText xml:space="preserve"> PAGEREF _Toc357850860 \h </w:instrText>
        </w:r>
        <w:r>
          <w:rPr>
            <w:webHidden/>
          </w:rPr>
        </w:r>
        <w:r>
          <w:rPr>
            <w:webHidden/>
          </w:rPr>
          <w:fldChar w:fldCharType="separate"/>
        </w:r>
        <w:r w:rsidR="00CF602E">
          <w:rPr>
            <w:webHidden/>
          </w:rPr>
          <w:t>52</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1" w:history="1">
        <w:r w:rsidR="00635E03" w:rsidRPr="008A3D80">
          <w:rPr>
            <w:rStyle w:val="Hypertextovodkaz"/>
            <w:i/>
          </w:rPr>
          <w:t>Obrázek 8.2 Aplikace pro řízení magnetických těles</w:t>
        </w:r>
        <w:r w:rsidR="00635E03">
          <w:rPr>
            <w:webHidden/>
          </w:rPr>
          <w:tab/>
        </w:r>
        <w:r>
          <w:rPr>
            <w:webHidden/>
          </w:rPr>
          <w:fldChar w:fldCharType="begin"/>
        </w:r>
        <w:r w:rsidR="00635E03">
          <w:rPr>
            <w:webHidden/>
          </w:rPr>
          <w:instrText xml:space="preserve"> PAGEREF _Toc357850861 \h </w:instrText>
        </w:r>
        <w:r>
          <w:rPr>
            <w:webHidden/>
          </w:rPr>
        </w:r>
        <w:r>
          <w:rPr>
            <w:webHidden/>
          </w:rPr>
          <w:fldChar w:fldCharType="separate"/>
        </w:r>
        <w:r w:rsidR="00CF602E">
          <w:rPr>
            <w:webHidden/>
          </w:rPr>
          <w:t>54</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2" w:history="1">
        <w:r w:rsidR="00635E03" w:rsidRPr="008A3D80">
          <w:rPr>
            <w:rStyle w:val="Hypertextovodkaz"/>
            <w:i/>
          </w:rPr>
          <w:t>Obrázek 8.3 Aplikace pro řízení magneticky aktivních těles</w:t>
        </w:r>
        <w:r w:rsidR="00635E03">
          <w:rPr>
            <w:webHidden/>
          </w:rPr>
          <w:tab/>
        </w:r>
        <w:r>
          <w:rPr>
            <w:webHidden/>
          </w:rPr>
          <w:fldChar w:fldCharType="begin"/>
        </w:r>
        <w:r w:rsidR="00635E03">
          <w:rPr>
            <w:webHidden/>
          </w:rPr>
          <w:instrText xml:space="preserve"> PAGEREF _Toc357850862 \h </w:instrText>
        </w:r>
        <w:r>
          <w:rPr>
            <w:webHidden/>
          </w:rPr>
        </w:r>
        <w:r>
          <w:rPr>
            <w:webHidden/>
          </w:rPr>
          <w:fldChar w:fldCharType="separate"/>
        </w:r>
        <w:r w:rsidR="00CF602E">
          <w:rPr>
            <w:webHidden/>
          </w:rPr>
          <w:t>55</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3" w:history="1">
        <w:r w:rsidR="00635E03" w:rsidRPr="008A3D80">
          <w:rPr>
            <w:rStyle w:val="Hypertextovodkaz"/>
            <w:i/>
          </w:rPr>
          <w:t>Obrázek 9.1</w:t>
        </w:r>
        <w:r w:rsidR="00635E03" w:rsidRPr="008A3D80">
          <w:rPr>
            <w:rStyle w:val="Hypertextovodkaz"/>
          </w:rPr>
          <w:t xml:space="preserve"> </w:t>
        </w:r>
        <w:r w:rsidR="00635E03" w:rsidRPr="008A3D80">
          <w:rPr>
            <w:rStyle w:val="Hypertextovodkaz"/>
            <w:i/>
          </w:rPr>
          <w:t xml:space="preserve">Endoskopická kamera ve tvaru kapsle </w:t>
        </w:r>
        <w:r w:rsidR="00635E03" w:rsidRPr="008A3D80">
          <w:rPr>
            <w:rStyle w:val="Hypertextovodkaz"/>
            <w:i/>
            <w:lang w:val="en-US"/>
          </w:rPr>
          <w:t>[15]</w:t>
        </w:r>
        <w:r w:rsidR="00635E03">
          <w:rPr>
            <w:webHidden/>
          </w:rPr>
          <w:tab/>
        </w:r>
        <w:r>
          <w:rPr>
            <w:webHidden/>
          </w:rPr>
          <w:fldChar w:fldCharType="begin"/>
        </w:r>
        <w:r w:rsidR="00635E03">
          <w:rPr>
            <w:webHidden/>
          </w:rPr>
          <w:instrText xml:space="preserve"> PAGEREF _Toc357850863 \h </w:instrText>
        </w:r>
        <w:r>
          <w:rPr>
            <w:webHidden/>
          </w:rPr>
        </w:r>
        <w:r>
          <w:rPr>
            <w:webHidden/>
          </w:rPr>
          <w:fldChar w:fldCharType="separate"/>
        </w:r>
        <w:r w:rsidR="00CF602E">
          <w:rPr>
            <w:webHidden/>
          </w:rPr>
          <w:t>57</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4" w:history="1">
        <w:r w:rsidR="00635E03" w:rsidRPr="008A3D80">
          <w:rPr>
            <w:rStyle w:val="Hypertextovodkaz"/>
            <w:i/>
          </w:rPr>
          <w:t>Obrázek 9.2 Náhled na experiment</w:t>
        </w:r>
        <w:r w:rsidR="00635E03">
          <w:rPr>
            <w:webHidden/>
          </w:rPr>
          <w:tab/>
        </w:r>
        <w:r>
          <w:rPr>
            <w:webHidden/>
          </w:rPr>
          <w:fldChar w:fldCharType="begin"/>
        </w:r>
        <w:r w:rsidR="00635E03">
          <w:rPr>
            <w:webHidden/>
          </w:rPr>
          <w:instrText xml:space="preserve"> PAGEREF _Toc357850864 \h </w:instrText>
        </w:r>
        <w:r>
          <w:rPr>
            <w:webHidden/>
          </w:rPr>
        </w:r>
        <w:r>
          <w:rPr>
            <w:webHidden/>
          </w:rPr>
          <w:fldChar w:fldCharType="separate"/>
        </w:r>
        <w:r w:rsidR="00CF602E">
          <w:rPr>
            <w:webHidden/>
          </w:rPr>
          <w:t>58</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5" w:history="1">
        <w:r w:rsidR="00635E03" w:rsidRPr="008A3D80">
          <w:rPr>
            <w:rStyle w:val="Hypertextovodkaz"/>
            <w:i/>
          </w:rPr>
          <w:t>Obrázek 9.3</w:t>
        </w:r>
        <w:r w:rsidR="00635E03" w:rsidRPr="008A3D80">
          <w:rPr>
            <w:rStyle w:val="Hypertextovodkaz"/>
          </w:rPr>
          <w:t xml:space="preserve"> </w:t>
        </w:r>
        <w:r w:rsidR="00635E03" w:rsidRPr="008A3D80">
          <w:rPr>
            <w:rStyle w:val="Hypertextovodkaz"/>
            <w:i/>
          </w:rPr>
          <w:t>Střelka kompasu se stupnicí v homogenním</w:t>
        </w:r>
        <w:r w:rsidR="00635E03">
          <w:rPr>
            <w:webHidden/>
          </w:rPr>
          <w:tab/>
        </w:r>
        <w:r>
          <w:rPr>
            <w:webHidden/>
          </w:rPr>
          <w:fldChar w:fldCharType="begin"/>
        </w:r>
        <w:r w:rsidR="00635E03">
          <w:rPr>
            <w:webHidden/>
          </w:rPr>
          <w:instrText xml:space="preserve"> PAGEREF _Toc357850865 \h </w:instrText>
        </w:r>
        <w:r>
          <w:rPr>
            <w:webHidden/>
          </w:rPr>
        </w:r>
        <w:r>
          <w:rPr>
            <w:webHidden/>
          </w:rPr>
          <w:fldChar w:fldCharType="separate"/>
        </w:r>
        <w:r w:rsidR="00CF602E">
          <w:rPr>
            <w:webHidden/>
          </w:rPr>
          <w:t>59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6" w:history="1">
        <w:r w:rsidR="00635E03" w:rsidRPr="008A3D80">
          <w:rPr>
            <w:rStyle w:val="Hypertextovodkaz"/>
            <w:i/>
          </w:rPr>
          <w:t>Obrázek 9.4</w:t>
        </w:r>
        <w:r w:rsidR="00635E03" w:rsidRPr="008A3D80">
          <w:rPr>
            <w:rStyle w:val="Hypertextovodkaz"/>
          </w:rPr>
          <w:t xml:space="preserve"> </w:t>
        </w:r>
        <w:r w:rsidR="00635E03" w:rsidRPr="008A3D80">
          <w:rPr>
            <w:rStyle w:val="Hypertextovodkaz"/>
            <w:i/>
          </w:rPr>
          <w:t>Směr magnetické indukce-vpravo</w:t>
        </w:r>
        <w:r w:rsidR="00635E03">
          <w:rPr>
            <w:webHidden/>
          </w:rPr>
          <w:tab/>
        </w:r>
        <w:r>
          <w:rPr>
            <w:webHidden/>
          </w:rPr>
          <w:fldChar w:fldCharType="begin"/>
        </w:r>
        <w:r w:rsidR="00635E03">
          <w:rPr>
            <w:webHidden/>
          </w:rPr>
          <w:instrText xml:space="preserve"> PAGEREF _Toc357850866 \h </w:instrText>
        </w:r>
        <w:r>
          <w:rPr>
            <w:webHidden/>
          </w:rPr>
        </w:r>
        <w:r>
          <w:rPr>
            <w:webHidden/>
          </w:rPr>
          <w:fldChar w:fldCharType="separate"/>
        </w:r>
        <w:r w:rsidR="00CF602E">
          <w:rPr>
            <w:webHidden/>
          </w:rPr>
          <w:t>59</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7" w:history="1">
        <w:r w:rsidR="00635E03" w:rsidRPr="008A3D80">
          <w:rPr>
            <w:rStyle w:val="Hypertextovodkaz"/>
            <w:i/>
          </w:rPr>
          <w:t>Obrázek 9.5 Směr magnetické indukce-vlevo</w:t>
        </w:r>
        <w:r w:rsidR="00635E03">
          <w:rPr>
            <w:webHidden/>
          </w:rPr>
          <w:tab/>
        </w:r>
        <w:r>
          <w:rPr>
            <w:webHidden/>
          </w:rPr>
          <w:fldChar w:fldCharType="begin"/>
        </w:r>
        <w:r w:rsidR="00635E03">
          <w:rPr>
            <w:webHidden/>
          </w:rPr>
          <w:instrText xml:space="preserve"> PAGEREF _Toc357850867 \h </w:instrText>
        </w:r>
        <w:r>
          <w:rPr>
            <w:webHidden/>
          </w:rPr>
        </w:r>
        <w:r>
          <w:rPr>
            <w:webHidden/>
          </w:rPr>
          <w:fldChar w:fldCharType="separate"/>
        </w:r>
        <w:r w:rsidR="00CF602E">
          <w:rPr>
            <w:webHidden/>
          </w:rPr>
          <w:t>60</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w:anchor="_Toc357850868" w:history="1">
        <w:r w:rsidR="00635E03" w:rsidRPr="008A3D80">
          <w:rPr>
            <w:rStyle w:val="Hypertextovodkaz"/>
            <w:i/>
          </w:rPr>
          <w:t>Obrázek 9.6 Souřadnicová síť v polárních</w:t>
        </w:r>
        <w:r w:rsidR="00635E03">
          <w:rPr>
            <w:webHidden/>
          </w:rPr>
          <w:tab/>
        </w:r>
        <w:r>
          <w:rPr>
            <w:webHidden/>
          </w:rPr>
          <w:fldChar w:fldCharType="begin"/>
        </w:r>
        <w:r w:rsidR="00635E03">
          <w:rPr>
            <w:webHidden/>
          </w:rPr>
          <w:instrText xml:space="preserve"> PAGEREF _Toc357850868 \h </w:instrText>
        </w:r>
        <w:r>
          <w:rPr>
            <w:webHidden/>
          </w:rPr>
        </w:r>
        <w:r>
          <w:rPr>
            <w:webHidden/>
          </w:rPr>
          <w:fldChar w:fldCharType="separate"/>
        </w:r>
        <w:r w:rsidR="00CF602E">
          <w:rPr>
            <w:webHidden/>
          </w:rPr>
          <w:t>61</w:t>
        </w:r>
        <w:r>
          <w:rPr>
            <w:webHidden/>
          </w:rPr>
          <w:fldChar w:fldCharType="end"/>
        </w:r>
      </w:hyperlink>
    </w:p>
    <w:p w:rsidR="00635E03" w:rsidRDefault="008B1230">
      <w:pPr>
        <w:pStyle w:val="Seznamobrzk"/>
        <w:rPr>
          <w:rFonts w:asciiTheme="minorHAnsi" w:eastAsiaTheme="minorEastAsia" w:hAnsiTheme="minorHAnsi" w:cstheme="minorBidi"/>
          <w:sz w:val="22"/>
          <w:szCs w:val="22"/>
        </w:rPr>
      </w:pPr>
      <w:hyperlink r:id="rId87" w:anchor="_Toc357850869" w:history="1">
        <w:r w:rsidR="00635E03" w:rsidRPr="008A3D80">
          <w:rPr>
            <w:rStyle w:val="Hypertextovodkaz"/>
            <w:i/>
          </w:rPr>
          <w:t>Obrázek 9.7</w:t>
        </w:r>
        <w:r w:rsidR="00635E03" w:rsidRPr="008A3D80">
          <w:rPr>
            <w:rStyle w:val="Hypertextovodkaz"/>
          </w:rPr>
          <w:t xml:space="preserve"> </w:t>
        </w:r>
        <w:r w:rsidR="00635E03" w:rsidRPr="008A3D80">
          <w:rPr>
            <w:rStyle w:val="Hypertextovodkaz"/>
            <w:i/>
          </w:rPr>
          <w:t>Sférická soustava souřadnic</w:t>
        </w:r>
        <w:r w:rsidR="00635E03" w:rsidRPr="008A3D80">
          <w:rPr>
            <w:rStyle w:val="Hypertextovodkaz"/>
            <w:i/>
            <w:lang w:val="en-US"/>
          </w:rPr>
          <w:t>[17]</w:t>
        </w:r>
        <w:r w:rsidR="00635E03">
          <w:rPr>
            <w:webHidden/>
          </w:rPr>
          <w:tab/>
        </w:r>
        <w:r>
          <w:rPr>
            <w:webHidden/>
          </w:rPr>
          <w:fldChar w:fldCharType="begin"/>
        </w:r>
        <w:r w:rsidR="00635E03">
          <w:rPr>
            <w:webHidden/>
          </w:rPr>
          <w:instrText xml:space="preserve"> PAGEREF _Toc357850869 \h </w:instrText>
        </w:r>
        <w:r>
          <w:rPr>
            <w:webHidden/>
          </w:rPr>
        </w:r>
        <w:r>
          <w:rPr>
            <w:webHidden/>
          </w:rPr>
          <w:fldChar w:fldCharType="separate"/>
        </w:r>
        <w:r w:rsidR="00CF602E">
          <w:rPr>
            <w:webHidden/>
          </w:rPr>
          <w:t>61</w:t>
        </w:r>
        <w:r>
          <w:rPr>
            <w:webHidden/>
          </w:rPr>
          <w:fldChar w:fldCharType="end"/>
        </w:r>
      </w:hyperlink>
    </w:p>
    <w:p w:rsidR="00EF31E6" w:rsidRPr="00EF31E6" w:rsidRDefault="008B1230" w:rsidP="00EF31E6">
      <w:r>
        <w:fldChar w:fldCharType="end"/>
      </w:r>
    </w:p>
    <w:p w:rsidR="00C94493" w:rsidRPr="00B31684" w:rsidRDefault="00C94493" w:rsidP="00103C97">
      <w:pPr>
        <w:pStyle w:val="Nadpis"/>
        <w:suppressAutoHyphens/>
      </w:pPr>
      <w:bookmarkStart w:id="258" w:name="_Toc37577738"/>
      <w:bookmarkStart w:id="259" w:name="_Toc88120449"/>
      <w:bookmarkStart w:id="260" w:name="_Toc88120686"/>
      <w:bookmarkStart w:id="261" w:name="_Toc88120898"/>
      <w:bookmarkStart w:id="262" w:name="_Toc88121002"/>
      <w:bookmarkStart w:id="263" w:name="_Toc88121045"/>
      <w:bookmarkStart w:id="264" w:name="_Toc88121182"/>
      <w:bookmarkStart w:id="265" w:name="_Toc88121556"/>
      <w:bookmarkStart w:id="266" w:name="_Toc88121613"/>
      <w:bookmarkStart w:id="267" w:name="_Toc88121751"/>
      <w:bookmarkStart w:id="268" w:name="_Toc88122017"/>
      <w:bookmarkStart w:id="269" w:name="_Toc88124622"/>
      <w:bookmarkStart w:id="270" w:name="_Toc88124659"/>
      <w:bookmarkStart w:id="271" w:name="_Toc88124809"/>
      <w:bookmarkStart w:id="272" w:name="_Toc88125792"/>
      <w:bookmarkStart w:id="273" w:name="_Toc88126312"/>
      <w:bookmarkStart w:id="274" w:name="_Toc88126463"/>
      <w:bookmarkStart w:id="275" w:name="_Toc88126530"/>
      <w:bookmarkStart w:id="276" w:name="_Toc88126559"/>
      <w:bookmarkStart w:id="277" w:name="_Toc88126775"/>
      <w:bookmarkStart w:id="278" w:name="_Toc88126865"/>
      <w:bookmarkStart w:id="279" w:name="_Toc88127106"/>
      <w:bookmarkStart w:id="280" w:name="_Toc88127149"/>
      <w:bookmarkStart w:id="281" w:name="_Toc88128514"/>
      <w:bookmarkStart w:id="282" w:name="_Toc107634156"/>
      <w:bookmarkStart w:id="283" w:name="_Toc107635191"/>
      <w:bookmarkStart w:id="284" w:name="_Toc107635231"/>
      <w:bookmarkStart w:id="285" w:name="_Toc107635248"/>
      <w:bookmarkStart w:id="286" w:name="_Toc358786106"/>
      <w:r w:rsidRPr="00B31684">
        <w:lastRenderedPageBreak/>
        <w:t>Seznam tabulek</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bookmarkStart w:id="287" w:name="_Toc420374803"/>
    <w:p w:rsidR="00944F06" w:rsidRDefault="008B1230">
      <w:pPr>
        <w:pStyle w:val="Seznamobrzk"/>
        <w:rPr>
          <w:rFonts w:asciiTheme="minorHAnsi" w:eastAsiaTheme="minorEastAsia" w:hAnsiTheme="minorHAnsi" w:cstheme="minorBidi"/>
          <w:sz w:val="22"/>
          <w:szCs w:val="22"/>
        </w:rPr>
      </w:pPr>
      <w:r>
        <w:fldChar w:fldCharType="begin"/>
      </w:r>
      <w:r w:rsidR="00635E03">
        <w:instrText xml:space="preserve"> TOC \h \z \c "Tabulka" </w:instrText>
      </w:r>
      <w:r>
        <w:fldChar w:fldCharType="separate"/>
      </w:r>
      <w:hyperlink w:anchor="_Toc358214477" w:history="1">
        <w:r w:rsidR="00944F06" w:rsidRPr="00931821">
          <w:rPr>
            <w:rStyle w:val="Hypertextovodkaz"/>
            <w:i/>
          </w:rPr>
          <w:t>Tabulka 7.1 Význam použitých symbolů a zkratek</w:t>
        </w:r>
        <w:r w:rsidR="00944F06">
          <w:rPr>
            <w:webHidden/>
          </w:rPr>
          <w:tab/>
        </w:r>
        <w:r>
          <w:rPr>
            <w:webHidden/>
          </w:rPr>
          <w:fldChar w:fldCharType="begin"/>
        </w:r>
        <w:r w:rsidR="00944F06">
          <w:rPr>
            <w:webHidden/>
          </w:rPr>
          <w:instrText xml:space="preserve"> PAGEREF _Toc358214477 \h </w:instrText>
        </w:r>
        <w:r>
          <w:rPr>
            <w:webHidden/>
          </w:rPr>
        </w:r>
        <w:r>
          <w:rPr>
            <w:webHidden/>
          </w:rPr>
          <w:fldChar w:fldCharType="separate"/>
        </w:r>
        <w:r w:rsidR="00CF602E">
          <w:rPr>
            <w:webHidden/>
          </w:rPr>
          <w:t>40</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78" w:history="1">
        <w:r w:rsidR="00944F06" w:rsidRPr="00931821">
          <w:rPr>
            <w:rStyle w:val="Hypertextovodkaz"/>
            <w:i/>
          </w:rPr>
          <w:t>Tabulka 7.2 Měření pro 0. horizontální vrstvu osa X</w:t>
        </w:r>
        <w:r w:rsidR="00944F06">
          <w:rPr>
            <w:webHidden/>
          </w:rPr>
          <w:tab/>
        </w:r>
        <w:r>
          <w:rPr>
            <w:webHidden/>
          </w:rPr>
          <w:fldChar w:fldCharType="begin"/>
        </w:r>
        <w:r w:rsidR="00944F06">
          <w:rPr>
            <w:webHidden/>
          </w:rPr>
          <w:instrText xml:space="preserve"> PAGEREF _Toc358214478 \h </w:instrText>
        </w:r>
        <w:r>
          <w:rPr>
            <w:webHidden/>
          </w:rPr>
        </w:r>
        <w:r>
          <w:rPr>
            <w:webHidden/>
          </w:rPr>
          <w:fldChar w:fldCharType="separate"/>
        </w:r>
        <w:r w:rsidR="00CF602E">
          <w:rPr>
            <w:webHidden/>
          </w:rPr>
          <w:t>41</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79" w:history="1">
        <w:r w:rsidR="00944F06" w:rsidRPr="00931821">
          <w:rPr>
            <w:rStyle w:val="Hypertextovodkaz"/>
            <w:i/>
          </w:rPr>
          <w:t>Tabulka 7.3 Měření pro -1. horizontální vrstvu osa X</w:t>
        </w:r>
        <w:r w:rsidR="00944F06">
          <w:rPr>
            <w:webHidden/>
          </w:rPr>
          <w:tab/>
        </w:r>
        <w:r>
          <w:rPr>
            <w:webHidden/>
          </w:rPr>
          <w:fldChar w:fldCharType="begin"/>
        </w:r>
        <w:r w:rsidR="00944F06">
          <w:rPr>
            <w:webHidden/>
          </w:rPr>
          <w:instrText xml:space="preserve"> PAGEREF _Toc358214479 \h </w:instrText>
        </w:r>
        <w:r>
          <w:rPr>
            <w:webHidden/>
          </w:rPr>
        </w:r>
        <w:r>
          <w:rPr>
            <w:webHidden/>
          </w:rPr>
          <w:fldChar w:fldCharType="separate"/>
        </w:r>
        <w:r w:rsidR="00CF602E">
          <w:rPr>
            <w:webHidden/>
          </w:rPr>
          <w:t>41</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80" w:history="1">
        <w:r w:rsidR="00944F06" w:rsidRPr="00931821">
          <w:rPr>
            <w:rStyle w:val="Hypertextovodkaz"/>
            <w:i/>
          </w:rPr>
          <w:t>Tabulka 7.4</w:t>
        </w:r>
        <w:r w:rsidR="00944F06" w:rsidRPr="00931821">
          <w:rPr>
            <w:rStyle w:val="Hypertextovodkaz"/>
          </w:rPr>
          <w:t xml:space="preserve"> </w:t>
        </w:r>
        <w:r w:rsidR="00944F06" w:rsidRPr="00931821">
          <w:rPr>
            <w:rStyle w:val="Hypertextovodkaz"/>
            <w:i/>
          </w:rPr>
          <w:t>Měření pro +1. horizontální vrstvu osa X</w:t>
        </w:r>
        <w:r w:rsidR="00944F06">
          <w:rPr>
            <w:webHidden/>
          </w:rPr>
          <w:tab/>
        </w:r>
        <w:r>
          <w:rPr>
            <w:webHidden/>
          </w:rPr>
          <w:fldChar w:fldCharType="begin"/>
        </w:r>
        <w:r w:rsidR="00944F06">
          <w:rPr>
            <w:webHidden/>
          </w:rPr>
          <w:instrText xml:space="preserve"> PAGEREF _Toc358214480 \h </w:instrText>
        </w:r>
        <w:r>
          <w:rPr>
            <w:webHidden/>
          </w:rPr>
        </w:r>
        <w:r>
          <w:rPr>
            <w:webHidden/>
          </w:rPr>
          <w:fldChar w:fldCharType="separate"/>
        </w:r>
        <w:r w:rsidR="00CF602E">
          <w:rPr>
            <w:webHidden/>
          </w:rPr>
          <w:t>42</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81" w:history="1">
        <w:r w:rsidR="00944F06" w:rsidRPr="00931821">
          <w:rPr>
            <w:rStyle w:val="Hypertextovodkaz"/>
            <w:i/>
          </w:rPr>
          <w:t>Tabulka 7.5 Měření pro 0. horizontální vrstvu osa Y</w:t>
        </w:r>
        <w:r w:rsidR="00944F06">
          <w:rPr>
            <w:webHidden/>
          </w:rPr>
          <w:tab/>
        </w:r>
        <w:r>
          <w:rPr>
            <w:webHidden/>
          </w:rPr>
          <w:fldChar w:fldCharType="begin"/>
        </w:r>
        <w:r w:rsidR="00944F06">
          <w:rPr>
            <w:webHidden/>
          </w:rPr>
          <w:instrText xml:space="preserve"> PAGEREF _Toc358214481 \h </w:instrText>
        </w:r>
        <w:r>
          <w:rPr>
            <w:webHidden/>
          </w:rPr>
        </w:r>
        <w:r>
          <w:rPr>
            <w:webHidden/>
          </w:rPr>
          <w:fldChar w:fldCharType="separate"/>
        </w:r>
        <w:r w:rsidR="00CF602E">
          <w:rPr>
            <w:webHidden/>
          </w:rPr>
          <w:t>45</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82" w:history="1">
        <w:r w:rsidR="00944F06" w:rsidRPr="00931821">
          <w:rPr>
            <w:rStyle w:val="Hypertextovodkaz"/>
            <w:i/>
          </w:rPr>
          <w:t>Tabulka 7.6 Měření pro  -1. horizontální vrstvu osa Y</w:t>
        </w:r>
        <w:r w:rsidR="00944F06">
          <w:rPr>
            <w:webHidden/>
          </w:rPr>
          <w:tab/>
        </w:r>
        <w:r>
          <w:rPr>
            <w:webHidden/>
          </w:rPr>
          <w:fldChar w:fldCharType="begin"/>
        </w:r>
        <w:r w:rsidR="00944F06">
          <w:rPr>
            <w:webHidden/>
          </w:rPr>
          <w:instrText xml:space="preserve"> PAGEREF _Toc358214482 \h </w:instrText>
        </w:r>
        <w:r>
          <w:rPr>
            <w:webHidden/>
          </w:rPr>
        </w:r>
        <w:r>
          <w:rPr>
            <w:webHidden/>
          </w:rPr>
          <w:fldChar w:fldCharType="separate"/>
        </w:r>
        <w:r w:rsidR="00CF602E">
          <w:rPr>
            <w:webHidden/>
          </w:rPr>
          <w:t>45</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83" w:history="1">
        <w:r w:rsidR="00944F06" w:rsidRPr="00931821">
          <w:rPr>
            <w:rStyle w:val="Hypertextovodkaz"/>
            <w:i/>
          </w:rPr>
          <w:t>Tabulka 7.7</w:t>
        </w:r>
        <w:r w:rsidR="00944F06" w:rsidRPr="00931821">
          <w:rPr>
            <w:rStyle w:val="Hypertextovodkaz"/>
          </w:rPr>
          <w:t xml:space="preserve"> </w:t>
        </w:r>
        <w:r w:rsidR="00944F06" w:rsidRPr="00931821">
          <w:rPr>
            <w:rStyle w:val="Hypertextovodkaz"/>
            <w:i/>
          </w:rPr>
          <w:t>Měření pro +1. horizontální vrstvu osa Y</w:t>
        </w:r>
        <w:r w:rsidR="00944F06">
          <w:rPr>
            <w:webHidden/>
          </w:rPr>
          <w:tab/>
        </w:r>
        <w:r>
          <w:rPr>
            <w:webHidden/>
          </w:rPr>
          <w:fldChar w:fldCharType="begin"/>
        </w:r>
        <w:r w:rsidR="00944F06">
          <w:rPr>
            <w:webHidden/>
          </w:rPr>
          <w:instrText xml:space="preserve"> PAGEREF _Toc358214483 \h </w:instrText>
        </w:r>
        <w:r>
          <w:rPr>
            <w:webHidden/>
          </w:rPr>
        </w:r>
        <w:r>
          <w:rPr>
            <w:webHidden/>
          </w:rPr>
          <w:fldChar w:fldCharType="separate"/>
        </w:r>
        <w:r w:rsidR="00CF602E">
          <w:rPr>
            <w:webHidden/>
          </w:rPr>
          <w:t>46</w:t>
        </w:r>
        <w:r>
          <w:rPr>
            <w:webHidden/>
          </w:rPr>
          <w:fldChar w:fldCharType="end"/>
        </w:r>
      </w:hyperlink>
    </w:p>
    <w:p w:rsidR="00944F06" w:rsidRDefault="008B1230">
      <w:pPr>
        <w:pStyle w:val="Seznamobrzk"/>
        <w:rPr>
          <w:rFonts w:asciiTheme="minorHAnsi" w:eastAsiaTheme="minorEastAsia" w:hAnsiTheme="minorHAnsi" w:cstheme="minorBidi"/>
          <w:sz w:val="22"/>
          <w:szCs w:val="22"/>
        </w:rPr>
      </w:pPr>
      <w:hyperlink w:anchor="_Toc358214484" w:history="1">
        <w:r w:rsidR="00944F06" w:rsidRPr="00931821">
          <w:rPr>
            <w:rStyle w:val="Hypertextovodkaz"/>
            <w:i/>
          </w:rPr>
          <w:t>Tabulka 7.8 Měření pro 0. vertikální vrstvu osa Z</w:t>
        </w:r>
        <w:r w:rsidR="00944F06">
          <w:rPr>
            <w:webHidden/>
          </w:rPr>
          <w:tab/>
        </w:r>
        <w:r>
          <w:rPr>
            <w:webHidden/>
          </w:rPr>
          <w:fldChar w:fldCharType="begin"/>
        </w:r>
        <w:r w:rsidR="00944F06">
          <w:rPr>
            <w:webHidden/>
          </w:rPr>
          <w:instrText xml:space="preserve"> PAGEREF _Toc358214484 \h </w:instrText>
        </w:r>
        <w:r>
          <w:rPr>
            <w:webHidden/>
          </w:rPr>
        </w:r>
        <w:r>
          <w:rPr>
            <w:webHidden/>
          </w:rPr>
          <w:fldChar w:fldCharType="separate"/>
        </w:r>
        <w:r w:rsidR="00CF602E">
          <w:rPr>
            <w:webHidden/>
          </w:rPr>
          <w:t>49</w:t>
        </w:r>
        <w:r>
          <w:rPr>
            <w:webHidden/>
          </w:rPr>
          <w:fldChar w:fldCharType="end"/>
        </w:r>
      </w:hyperlink>
    </w:p>
    <w:p w:rsidR="00C94493" w:rsidRPr="00B31684" w:rsidRDefault="008B1230" w:rsidP="00103C97">
      <w:pPr>
        <w:suppressAutoHyphens/>
      </w:pPr>
      <w:r>
        <w:fldChar w:fldCharType="end"/>
      </w:r>
    </w:p>
    <w:p w:rsidR="00C94493" w:rsidRPr="00B31684" w:rsidRDefault="00C94493" w:rsidP="00103C97">
      <w:pPr>
        <w:pStyle w:val="Nadpis"/>
        <w:suppressAutoHyphens/>
      </w:pPr>
      <w:bookmarkStart w:id="288" w:name="_Toc37577739"/>
      <w:bookmarkStart w:id="289" w:name="_Toc88120450"/>
      <w:bookmarkStart w:id="290" w:name="_Toc88120687"/>
      <w:bookmarkStart w:id="291" w:name="_Toc88120899"/>
      <w:bookmarkStart w:id="292" w:name="_Toc88121003"/>
      <w:bookmarkStart w:id="293" w:name="_Toc88121046"/>
      <w:bookmarkStart w:id="294" w:name="_Toc88121183"/>
      <w:bookmarkStart w:id="295" w:name="_Toc88121557"/>
      <w:bookmarkStart w:id="296" w:name="_Toc88121614"/>
      <w:bookmarkStart w:id="297" w:name="_Toc88121752"/>
      <w:bookmarkStart w:id="298" w:name="_Toc88122018"/>
      <w:bookmarkStart w:id="299" w:name="_Toc88124623"/>
      <w:bookmarkStart w:id="300" w:name="_Toc88124660"/>
      <w:bookmarkStart w:id="301" w:name="_Toc88124810"/>
      <w:bookmarkStart w:id="302" w:name="_Toc88125793"/>
      <w:bookmarkStart w:id="303" w:name="_Toc88126313"/>
      <w:bookmarkStart w:id="304" w:name="_Toc88126464"/>
      <w:bookmarkStart w:id="305" w:name="_Toc88126531"/>
      <w:bookmarkStart w:id="306" w:name="_Toc88126560"/>
      <w:bookmarkStart w:id="307" w:name="_Toc88126776"/>
      <w:bookmarkStart w:id="308" w:name="_Toc88126866"/>
      <w:bookmarkStart w:id="309" w:name="_Toc88127107"/>
      <w:bookmarkStart w:id="310" w:name="_Toc88127150"/>
      <w:bookmarkStart w:id="311" w:name="_Toc88128515"/>
      <w:bookmarkStart w:id="312" w:name="_Toc107634157"/>
      <w:bookmarkStart w:id="313" w:name="_Toc107635192"/>
      <w:bookmarkStart w:id="314" w:name="_Toc107635232"/>
      <w:bookmarkStart w:id="315" w:name="_Toc107635249"/>
      <w:bookmarkStart w:id="316" w:name="_Toc358786107"/>
      <w:bookmarkEnd w:id="287"/>
      <w:r w:rsidRPr="00B31684">
        <w:lastRenderedPageBreak/>
        <w:t>Seznam Příloh</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sidR="00C94493" w:rsidRPr="00B31684" w:rsidRDefault="00C94493" w:rsidP="00103C97">
      <w:pPr>
        <w:suppressAutoHyphens/>
        <w:sectPr w:rsidR="00C94493" w:rsidRPr="00B31684" w:rsidSect="005F326A">
          <w:footerReference w:type="default" r:id="rId88"/>
          <w:pgSz w:w="11907" w:h="16840" w:code="9"/>
          <w:pgMar w:top="1701" w:right="1134" w:bottom="1134" w:left="1134" w:header="851" w:footer="709" w:gutter="851"/>
          <w:cols w:space="708"/>
        </w:sectPr>
      </w:pPr>
    </w:p>
    <w:p w:rsidR="00C94493" w:rsidRDefault="00E008FD" w:rsidP="00103C97">
      <w:pPr>
        <w:suppressAutoHyphens/>
      </w:pPr>
      <w:r>
        <w:lastRenderedPageBreak/>
        <w:t>Příloha P I: Tabulka měření magnetické indukce v ose cívek X</w:t>
      </w:r>
    </w:p>
    <w:p w:rsidR="00E008FD" w:rsidRDefault="00E008FD" w:rsidP="00103C97">
      <w:pPr>
        <w:suppressAutoHyphens/>
      </w:pPr>
      <w:r>
        <w:t>Příloha P II: Tabulka měření magnetické indukce v ose cívek Y</w:t>
      </w:r>
    </w:p>
    <w:p w:rsidR="008018AD" w:rsidRDefault="008018AD" w:rsidP="00103C97">
      <w:pPr>
        <w:suppressAutoHyphens/>
      </w:pPr>
      <w:r>
        <w:t>Příloha P III: Náhledy na řízené magneticky aktivní těleso ve vodním prostředí</w:t>
      </w:r>
    </w:p>
    <w:p w:rsidR="008018AD" w:rsidRDefault="008018AD" w:rsidP="00103C97">
      <w:pPr>
        <w:suppressAutoHyphens/>
      </w:pPr>
      <w:r>
        <w:t>Příloha P IV:Kód v Matlabu-vykreslení 3D grafů</w:t>
      </w:r>
    </w:p>
    <w:p w:rsidR="00944F06" w:rsidRPr="00B31684" w:rsidRDefault="00944F06" w:rsidP="00103C97">
      <w:pPr>
        <w:suppressAutoHyphens/>
      </w:pPr>
      <w:r>
        <w:t>Příloha P V:Technický výkres konstrukce</w:t>
      </w:r>
    </w:p>
    <w:p w:rsidR="00635E03" w:rsidRDefault="00C94493" w:rsidP="00E008FD">
      <w:pPr>
        <w:pStyle w:val="Styl2"/>
      </w:pPr>
      <w:r w:rsidRPr="00B31684">
        <w:lastRenderedPageBreak/>
        <w:t xml:space="preserve">Příloha P I: </w:t>
      </w:r>
      <w:r w:rsidR="00635E03">
        <w:t>Tabulka měření magnetické indukce v ose cívek X</w:t>
      </w:r>
    </w:p>
    <w:tbl>
      <w:tblPr>
        <w:tblW w:w="3840" w:type="dxa"/>
        <w:jc w:val="center"/>
        <w:tblInd w:w="53" w:type="dxa"/>
        <w:tblCellMar>
          <w:left w:w="70" w:type="dxa"/>
          <w:right w:w="70" w:type="dxa"/>
        </w:tblCellMar>
        <w:tblLook w:val="04A0"/>
      </w:tblPr>
      <w:tblGrid>
        <w:gridCol w:w="960"/>
        <w:gridCol w:w="960"/>
        <w:gridCol w:w="960"/>
        <w:gridCol w:w="960"/>
      </w:tblGrid>
      <w:tr w:rsidR="00E008FD" w:rsidRPr="00E008FD" w:rsidTr="00E008FD">
        <w:trPr>
          <w:trHeight w:val="300"/>
          <w:jc w:val="center"/>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y[cm]</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-9,5</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0</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x[cm]</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2,347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2,454</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2,349</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2,238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2,676</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2,574</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2,676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2,995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3,023</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3,126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3,165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3,536</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3,709</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3,445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4,195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-10</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4,535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3,635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4,966</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5,568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3,864</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5,922</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6,508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3,964</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6,846</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6,967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4,025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6,944</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6,197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4,075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6,505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6,008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4,051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5,818</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4,658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4,023</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5,132</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4,327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4,002</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4,194</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4,131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4,007</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3,958</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3,822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4,017</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3,733</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3,685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4,025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3,719</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3,661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4,031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3,897</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3,822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4,029</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3,886</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4,183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4,041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4,435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4,775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4,025</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4,818</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5,544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4,047</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5,828</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6,446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4,092</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6,682</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7,194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4,100</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6,864</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7,013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4,067</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6,284</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6,563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4,001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4,795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10</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5,387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3,897</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4,079</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11</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4,247</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3,734</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3,581</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3,376</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3,571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3,145</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2,903</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3,353</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2,647</w:t>
            </w:r>
          </w:p>
        </w:tc>
      </w:tr>
      <w:tr w:rsidR="00E008FD" w:rsidRPr="00E008FD" w:rsidTr="00E008FD">
        <w:trPr>
          <w:trHeight w:val="300"/>
          <w:jc w:val="center"/>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14</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2,392</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3,131</w:t>
            </w:r>
          </w:p>
        </w:tc>
        <w:tc>
          <w:tcPr>
            <w:tcW w:w="960" w:type="dxa"/>
            <w:tcBorders>
              <w:top w:val="nil"/>
              <w:left w:val="nil"/>
              <w:bottom w:val="single" w:sz="4"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2,254</w:t>
            </w:r>
          </w:p>
        </w:tc>
      </w:tr>
      <w:tr w:rsidR="00E008FD" w:rsidRPr="00E008FD" w:rsidTr="00E008FD">
        <w:trPr>
          <w:trHeight w:val="315"/>
          <w:jc w:val="center"/>
        </w:trPr>
        <w:tc>
          <w:tcPr>
            <w:tcW w:w="960" w:type="dxa"/>
            <w:tcBorders>
              <w:top w:val="nil"/>
              <w:left w:val="single" w:sz="8" w:space="0" w:color="auto"/>
              <w:bottom w:val="single" w:sz="8"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15</w:t>
            </w:r>
          </w:p>
        </w:tc>
        <w:tc>
          <w:tcPr>
            <w:tcW w:w="960" w:type="dxa"/>
            <w:tcBorders>
              <w:top w:val="nil"/>
              <w:left w:val="nil"/>
              <w:bottom w:val="single" w:sz="8"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2,046</w:t>
            </w:r>
          </w:p>
        </w:tc>
        <w:tc>
          <w:tcPr>
            <w:tcW w:w="960" w:type="dxa"/>
            <w:tcBorders>
              <w:top w:val="nil"/>
              <w:left w:val="nil"/>
              <w:bottom w:val="single" w:sz="8"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2,662</w:t>
            </w:r>
          </w:p>
        </w:tc>
        <w:tc>
          <w:tcPr>
            <w:tcW w:w="960" w:type="dxa"/>
            <w:tcBorders>
              <w:top w:val="nil"/>
              <w:left w:val="nil"/>
              <w:bottom w:val="single" w:sz="8" w:space="0" w:color="auto"/>
              <w:right w:val="single" w:sz="8"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1,941</w:t>
            </w:r>
          </w:p>
        </w:tc>
      </w:tr>
    </w:tbl>
    <w:p w:rsidR="00635E03" w:rsidRPr="00635E03" w:rsidRDefault="00635E03" w:rsidP="00635E03"/>
    <w:p w:rsidR="00635E03" w:rsidRPr="00635E03" w:rsidRDefault="00B749CE" w:rsidP="00635E03">
      <w:r>
        <w:t xml:space="preserve">Hodnoty </w:t>
      </w:r>
      <w:r w:rsidR="00433EC0">
        <w:t>magnetické indukce B v rovině osy cívek</w:t>
      </w:r>
      <w:r w:rsidR="000D3C6F">
        <w:t xml:space="preserve"> X</w:t>
      </w:r>
      <w:r w:rsidR="00433EC0">
        <w:t xml:space="preserve"> jsou uvedeny v G; proud </w:t>
      </w:r>
      <m:oMath>
        <m:r>
          <w:rPr>
            <w:rFonts w:ascii="Cambria Math" w:hAnsi="Cambria Math"/>
          </w:rPr>
          <m:t>I=1 A</m:t>
        </m:r>
      </m:oMath>
    </w:p>
    <w:p w:rsidR="00E008FD" w:rsidRDefault="00C94493" w:rsidP="00E008FD">
      <w:pPr>
        <w:pStyle w:val="Styl2"/>
      </w:pPr>
      <w:r w:rsidRPr="00B31684">
        <w:lastRenderedPageBreak/>
        <w:t xml:space="preserve"> </w:t>
      </w:r>
      <w:r w:rsidR="00E008FD">
        <w:t>příloha p II:</w:t>
      </w:r>
      <w:r w:rsidR="00E008FD" w:rsidRPr="00E008FD">
        <w:t xml:space="preserve"> </w:t>
      </w:r>
      <w:r w:rsidR="00E008FD">
        <w:t>Tabulka měření magnetické indukce v ose cívek y</w:t>
      </w:r>
    </w:p>
    <w:p w:rsidR="00E008FD" w:rsidRDefault="00E008FD" w:rsidP="00E008FD"/>
    <w:p w:rsidR="00E008FD" w:rsidRPr="00E008FD" w:rsidRDefault="00E008FD" w:rsidP="00E008FD">
      <w:pPr>
        <w:tabs>
          <w:tab w:val="left" w:pos="2428"/>
        </w:tabs>
      </w:pPr>
      <w:r>
        <w:tab/>
      </w:r>
    </w:p>
    <w:tbl>
      <w:tblPr>
        <w:tblW w:w="3840" w:type="dxa"/>
        <w:jc w:val="center"/>
        <w:tblInd w:w="53" w:type="dxa"/>
        <w:tblCellMar>
          <w:left w:w="70" w:type="dxa"/>
          <w:right w:w="70" w:type="dxa"/>
        </w:tblCellMar>
        <w:tblLook w:val="04A0"/>
      </w:tblPr>
      <w:tblGrid>
        <w:gridCol w:w="960"/>
        <w:gridCol w:w="960"/>
        <w:gridCol w:w="960"/>
        <w:gridCol w:w="960"/>
      </w:tblGrid>
      <w:tr w:rsidR="00E008FD" w:rsidRPr="00E008FD" w:rsidTr="00E008FD">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x[cm]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7,5</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y[cm]</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 </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0.992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2.362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1.79</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2.027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1.926</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2.322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2.84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2.211</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2.817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3.055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2.656</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3.292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3.341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3.149</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-10</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4.068</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3.694</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4.988</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3.91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4.375</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5.909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4.207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5.239</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7.081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4.364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6.167</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7.492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4.503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6.7</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7.205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4.575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6.693</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6.274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4.624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6.175</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5.459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5.633</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4.864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5.14</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4.47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4.761</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4.382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4.58</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4.407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4.584</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4.841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4.644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4.74</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5.219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4.564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4.992</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5.956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4.542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5.501</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6.856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4.455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6.092</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7.231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4.338</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6.476</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6.959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4.154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6.472</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6.245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3.917</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5.909</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5.44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3.665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5.324</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10</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4.136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3.349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4.311</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3.556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3.073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3.663</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3.016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2.76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3.199</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2.563</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2.462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2.693</w:t>
            </w:r>
          </w:p>
        </w:tc>
      </w:tr>
      <w:tr w:rsidR="00E008FD" w:rsidRPr="00E008FD" w:rsidTr="00E008FD">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14</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2.31</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2.182</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2.365</w:t>
            </w:r>
          </w:p>
        </w:tc>
      </w:tr>
      <w:tr w:rsidR="00E008FD" w:rsidRPr="00E008FD" w:rsidTr="00E008FD">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008FD" w:rsidRPr="00E008FD" w:rsidRDefault="00E008FD" w:rsidP="00E008FD">
            <w:pPr>
              <w:spacing w:after="0" w:line="240" w:lineRule="auto"/>
              <w:jc w:val="center"/>
              <w:rPr>
                <w:rFonts w:ascii="Calibri" w:hAnsi="Calibri"/>
                <w:b/>
                <w:bCs/>
                <w:color w:val="000000"/>
                <w:sz w:val="22"/>
                <w:szCs w:val="22"/>
              </w:rPr>
            </w:pPr>
            <w:r w:rsidRPr="00E008FD">
              <w:rPr>
                <w:rFonts w:ascii="Calibri" w:hAnsi="Calibri"/>
                <w:b/>
                <w:bCs/>
                <w:color w:val="000000"/>
                <w:sz w:val="22"/>
                <w:szCs w:val="22"/>
              </w:rPr>
              <w:t>15</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1.936</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1.9</w:t>
            </w:r>
          </w:p>
        </w:tc>
        <w:tc>
          <w:tcPr>
            <w:tcW w:w="960" w:type="dxa"/>
            <w:tcBorders>
              <w:top w:val="nil"/>
              <w:left w:val="nil"/>
              <w:bottom w:val="single" w:sz="4" w:space="0" w:color="auto"/>
              <w:right w:val="single" w:sz="4" w:space="0" w:color="auto"/>
            </w:tcBorders>
            <w:shd w:val="clear" w:color="auto" w:fill="auto"/>
            <w:noWrap/>
            <w:vAlign w:val="bottom"/>
            <w:hideMark/>
          </w:tcPr>
          <w:p w:rsidR="00E008FD" w:rsidRPr="00E008FD" w:rsidRDefault="00E008FD" w:rsidP="00E008FD">
            <w:pPr>
              <w:spacing w:after="0" w:line="240" w:lineRule="auto"/>
              <w:jc w:val="center"/>
              <w:rPr>
                <w:rFonts w:ascii="Calibri" w:hAnsi="Calibri"/>
                <w:color w:val="000000"/>
                <w:sz w:val="22"/>
                <w:szCs w:val="22"/>
              </w:rPr>
            </w:pPr>
            <w:r w:rsidRPr="00E008FD">
              <w:rPr>
                <w:rFonts w:ascii="Calibri" w:hAnsi="Calibri"/>
                <w:color w:val="000000"/>
                <w:sz w:val="22"/>
                <w:szCs w:val="22"/>
              </w:rPr>
              <w:t>2.002</w:t>
            </w:r>
          </w:p>
        </w:tc>
      </w:tr>
    </w:tbl>
    <w:p w:rsidR="00433EC0" w:rsidRPr="00635E03" w:rsidRDefault="00433EC0" w:rsidP="00433EC0">
      <w:r>
        <w:t>Hodnoty magnetické indukce B v rovině osy cívek</w:t>
      </w:r>
      <w:r w:rsidR="000D3C6F">
        <w:t xml:space="preserve"> Y</w:t>
      </w:r>
      <w:r>
        <w:t xml:space="preserve"> jsou uvedeny v G; proud </w:t>
      </w:r>
      <m:oMath>
        <m:r>
          <w:rPr>
            <w:rFonts w:ascii="Cambria Math" w:hAnsi="Cambria Math"/>
          </w:rPr>
          <m:t>I=1 A</m:t>
        </m:r>
      </m:oMath>
    </w:p>
    <w:p w:rsidR="00C94493" w:rsidRPr="00E008FD" w:rsidRDefault="00C94493" w:rsidP="00E008FD">
      <w:pPr>
        <w:tabs>
          <w:tab w:val="left" w:pos="2428"/>
        </w:tabs>
      </w:pPr>
    </w:p>
    <w:p w:rsidR="00466754" w:rsidRDefault="008B1230" w:rsidP="00E008FD">
      <w:pPr>
        <w:pStyle w:val="Styl2"/>
      </w:pPr>
      <w:r>
        <w:rPr>
          <w:noProof/>
        </w:rPr>
        <w:lastRenderedPageBreak/>
        <w:pict>
          <v:shape id="_x0000_s1032" type="#_x0000_t202" style="position:absolute;margin-left:-13.7pt;margin-top:47.7pt;width:458.75pt;height:58.5pt;z-index:251668480" stroked="f">
            <v:textbox style="mso-next-textbox:#_x0000_s1032">
              <w:txbxContent>
                <w:p w:rsidR="007E0444" w:rsidRPr="00BF0E3C" w:rsidRDefault="007E0444" w:rsidP="00A04DF3">
                  <w:pPr>
                    <w:rPr>
                      <w:sz w:val="20"/>
                    </w:rPr>
                  </w:pPr>
                  <w:r w:rsidRPr="00BF0E3C">
                    <w:rPr>
                      <w:sz w:val="20"/>
                    </w:rPr>
                    <w:t>Vlevo napájecí zdroje Agilent 3631A, vpravo magneticky aktivní těleso orientované v</w:t>
                  </w:r>
                  <w:r>
                    <w:rPr>
                      <w:sz w:val="20"/>
                    </w:rPr>
                    <w:t xml:space="preserve">e </w:t>
                  </w:r>
                  <w:r w:rsidRPr="00BF0E3C">
                    <w:rPr>
                      <w:sz w:val="20"/>
                    </w:rPr>
                    <w:t>směru vektoru magnetické indukce</w:t>
                  </w:r>
                  <w:r>
                    <w:rPr>
                      <w:sz w:val="20"/>
                    </w:rPr>
                    <w:t>. Můžeme pozorovat změny natočení v závislosti na změnách proudu protékajícího cívkami.</w:t>
                  </w:r>
                </w:p>
              </w:txbxContent>
            </v:textbox>
          </v:shape>
        </w:pict>
      </w:r>
      <w:r w:rsidR="00A30B94">
        <w:t>příloha p III: náhledy na řízené magneticky aktivní těleso ve vodním prostředí</w:t>
      </w:r>
    </w:p>
    <w:p w:rsidR="00433EC0" w:rsidRDefault="00433EC0" w:rsidP="00433EC0">
      <w:pPr>
        <w:keepNext/>
      </w:pPr>
    </w:p>
    <w:p w:rsidR="00162DE0" w:rsidRDefault="00466754" w:rsidP="00466754">
      <w:pPr>
        <w:tabs>
          <w:tab w:val="left" w:pos="2595"/>
        </w:tabs>
        <w:jc w:val="left"/>
      </w:pPr>
      <w:r>
        <w:tab/>
      </w:r>
    </w:p>
    <w:p w:rsidR="00162DE0" w:rsidRPr="00162DE0" w:rsidRDefault="00162DE0" w:rsidP="00162DE0"/>
    <w:p w:rsidR="00162DE0" w:rsidRPr="00162DE0" w:rsidRDefault="00A75E28" w:rsidP="00162DE0">
      <w:r>
        <w:rPr>
          <w:noProof/>
        </w:rPr>
        <w:drawing>
          <wp:inline distT="0" distB="0" distL="0" distR="0">
            <wp:extent cx="5581650" cy="6381750"/>
            <wp:effectExtent l="19050" t="0" r="0" b="0"/>
            <wp:docPr id="23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srcRect/>
                    <a:stretch>
                      <a:fillRect/>
                    </a:stretch>
                  </pic:blipFill>
                  <pic:spPr bwMode="auto">
                    <a:xfrm>
                      <a:off x="0" y="0"/>
                      <a:ext cx="5581650" cy="6381750"/>
                    </a:xfrm>
                    <a:prstGeom prst="rect">
                      <a:avLst/>
                    </a:prstGeom>
                    <a:noFill/>
                    <a:ln w="9525">
                      <a:noFill/>
                      <a:miter lim="800000"/>
                      <a:headEnd/>
                      <a:tailEnd/>
                    </a:ln>
                  </pic:spPr>
                </pic:pic>
              </a:graphicData>
            </a:graphic>
          </wp:inline>
        </w:drawing>
      </w:r>
    </w:p>
    <w:p w:rsidR="00162DE0" w:rsidRPr="00162DE0" w:rsidRDefault="00162DE0" w:rsidP="00162DE0">
      <w:pPr>
        <w:ind w:firstLine="709"/>
      </w:pPr>
    </w:p>
    <w:p w:rsidR="00162DE0" w:rsidRPr="00162DE0" w:rsidRDefault="00162DE0" w:rsidP="00162DE0">
      <w:pPr>
        <w:pStyle w:val="Styl2"/>
      </w:pPr>
      <w:r>
        <w:lastRenderedPageBreak/>
        <w:t>příloha</w:t>
      </w:r>
      <w:r w:rsidR="00944F06">
        <w:t xml:space="preserve"> </w:t>
      </w:r>
      <w:r>
        <w:t xml:space="preserve"> p Iv: </w:t>
      </w:r>
      <w:r w:rsidR="009A441C">
        <w:t>kód v matlabu- vykreslení 3D grafů</w:t>
      </w:r>
    </w:p>
    <w:p w:rsidR="00944F06" w:rsidRDefault="009A441C" w:rsidP="00162DE0">
      <w:r>
        <w:rPr>
          <w:noProof/>
        </w:rPr>
        <w:drawing>
          <wp:inline distT="0" distB="0" distL="0" distR="0">
            <wp:extent cx="5580380" cy="5246370"/>
            <wp:effectExtent l="19050" t="0" r="1270" b="0"/>
            <wp:docPr id="245" name="Obrázek 244" descr="matlab_k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lab_kod.png"/>
                    <pic:cNvPicPr/>
                  </pic:nvPicPr>
                  <pic:blipFill>
                    <a:blip r:embed="rId90" cstate="print"/>
                    <a:stretch>
                      <a:fillRect/>
                    </a:stretch>
                  </pic:blipFill>
                  <pic:spPr>
                    <a:xfrm>
                      <a:off x="0" y="0"/>
                      <a:ext cx="5580380" cy="5246370"/>
                    </a:xfrm>
                    <a:prstGeom prst="rect">
                      <a:avLst/>
                    </a:prstGeom>
                  </pic:spPr>
                </pic:pic>
              </a:graphicData>
            </a:graphic>
          </wp:inline>
        </w:drawing>
      </w:r>
    </w:p>
    <w:p w:rsidR="00944F06" w:rsidRPr="00944F06" w:rsidRDefault="00944F06" w:rsidP="00944F06"/>
    <w:p w:rsidR="00944F06" w:rsidRPr="00944F06" w:rsidRDefault="00944F06" w:rsidP="00944F06"/>
    <w:p w:rsidR="00944F06" w:rsidRDefault="00944F06" w:rsidP="00944F06"/>
    <w:p w:rsidR="00E008FD" w:rsidRDefault="00944F06" w:rsidP="00944F06">
      <w:pPr>
        <w:tabs>
          <w:tab w:val="left" w:pos="2143"/>
        </w:tabs>
      </w:pPr>
      <w:r>
        <w:tab/>
      </w:r>
    </w:p>
    <w:p w:rsidR="00944F06" w:rsidRDefault="00944F06" w:rsidP="00944F06">
      <w:pPr>
        <w:tabs>
          <w:tab w:val="left" w:pos="2143"/>
        </w:tabs>
      </w:pPr>
    </w:p>
    <w:p w:rsidR="00944F06" w:rsidRDefault="00944F06" w:rsidP="00944F06">
      <w:pPr>
        <w:tabs>
          <w:tab w:val="left" w:pos="2143"/>
        </w:tabs>
      </w:pPr>
    </w:p>
    <w:p w:rsidR="00944F06" w:rsidRDefault="00944F06" w:rsidP="00944F06">
      <w:pPr>
        <w:tabs>
          <w:tab w:val="left" w:pos="2143"/>
        </w:tabs>
      </w:pPr>
    </w:p>
    <w:p w:rsidR="00944F06" w:rsidRDefault="00944F06" w:rsidP="00944F06">
      <w:pPr>
        <w:tabs>
          <w:tab w:val="left" w:pos="2143"/>
        </w:tabs>
      </w:pPr>
    </w:p>
    <w:p w:rsidR="00944F06" w:rsidRDefault="00944F06" w:rsidP="00944F06">
      <w:pPr>
        <w:tabs>
          <w:tab w:val="left" w:pos="2143"/>
        </w:tabs>
      </w:pPr>
    </w:p>
    <w:p w:rsidR="00944F06" w:rsidRPr="00944F06" w:rsidRDefault="00944F06" w:rsidP="00944F06">
      <w:pPr>
        <w:pStyle w:val="Nzev"/>
      </w:pPr>
      <w:r>
        <w:rPr>
          <w:noProof/>
        </w:rPr>
        <w:lastRenderedPageBreak/>
        <w:drawing>
          <wp:anchor distT="0" distB="0" distL="114300" distR="114300" simplePos="0" relativeHeight="251667456" behindDoc="1" locked="0" layoutInCell="1" allowOverlap="1">
            <wp:simplePos x="0" y="0"/>
            <wp:positionH relativeFrom="column">
              <wp:posOffset>-1584325</wp:posOffset>
            </wp:positionH>
            <wp:positionV relativeFrom="paragraph">
              <wp:posOffset>1482090</wp:posOffset>
            </wp:positionV>
            <wp:extent cx="8734425" cy="6216015"/>
            <wp:effectExtent l="0" t="1257300" r="0" b="1232535"/>
            <wp:wrapTight wrapText="bothSides">
              <wp:wrapPolygon edited="0">
                <wp:start x="21595" y="-73"/>
                <wp:lineTo x="66" y="-73"/>
                <wp:lineTo x="66" y="21574"/>
                <wp:lineTo x="21595" y="21574"/>
                <wp:lineTo x="21595" y="-73"/>
              </wp:wrapPolygon>
            </wp:wrapTight>
            <wp:docPr id="23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tretch>
                      <a:fillRect/>
                    </a:stretch>
                  </pic:blipFill>
                  <pic:spPr bwMode="auto">
                    <a:xfrm rot="16200000">
                      <a:off x="0" y="0"/>
                      <a:ext cx="8734425" cy="6216015"/>
                    </a:xfrm>
                    <a:prstGeom prst="rect">
                      <a:avLst/>
                    </a:prstGeom>
                    <a:noFill/>
                    <a:ln w="9525">
                      <a:noFill/>
                      <a:miter lim="800000"/>
                      <a:headEnd/>
                      <a:tailEnd/>
                    </a:ln>
                  </pic:spPr>
                </pic:pic>
              </a:graphicData>
            </a:graphic>
          </wp:anchor>
        </w:drawing>
      </w:r>
      <w:r>
        <w:t>Příloha P V: Technický výkres konstrukce</w:t>
      </w:r>
    </w:p>
    <w:sectPr w:rsidR="00944F06" w:rsidRPr="00944F06" w:rsidSect="005F326A">
      <w:headerReference w:type="default" r:id="rId92"/>
      <w:type w:val="continuous"/>
      <w:pgSz w:w="11907" w:h="16840" w:code="9"/>
      <w:pgMar w:top="1701" w:right="1134" w:bottom="1134" w:left="1134" w:header="851" w:footer="709" w:gutter="85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1D28" w:rsidRDefault="00751D28">
      <w:r>
        <w:separator/>
      </w:r>
    </w:p>
    <w:p w:rsidR="00751D28" w:rsidRDefault="00751D28"/>
  </w:endnote>
  <w:endnote w:type="continuationSeparator" w:id="0">
    <w:p w:rsidR="00751D28" w:rsidRDefault="00751D28">
      <w:r>
        <w:continuationSeparator/>
      </w:r>
    </w:p>
    <w:p w:rsidR="00751D28" w:rsidRDefault="00751D2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Franklin Gothic Book">
    <w:panose1 w:val="020B0503020102020204"/>
    <w:charset w:val="EE"/>
    <w:family w:val="swiss"/>
    <w:pitch w:val="variable"/>
    <w:sig w:usb0="00000287" w:usb1="00000000" w:usb2="00000000" w:usb3="00000000" w:csb0="0000009F" w:csb1="00000000"/>
  </w:font>
  <w:font w:name="Segoe UI">
    <w:panose1 w:val="020B0502040204020203"/>
    <w:charset w:val="EE"/>
    <w:family w:val="swiss"/>
    <w:pitch w:val="variable"/>
    <w:sig w:usb0="E10022FF" w:usb1="C000E47F" w:usb2="00000029" w:usb3="00000000" w:csb0="000001D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MS Mincho"/>
    <w:panose1 w:val="00000000000000000000"/>
    <w:charset w:val="EE"/>
    <w:family w:val="auto"/>
    <w:notTrueType/>
    <w:pitch w:val="default"/>
    <w:sig w:usb0="00000005" w:usb1="08070000" w:usb2="00000010" w:usb3="00000000" w:csb0="00020002" w:csb1="00000000"/>
  </w:font>
  <w:font w:name="Cambria Math">
    <w:panose1 w:val="02040503050406030204"/>
    <w:charset w:val="EE"/>
    <w:family w:val="roman"/>
    <w:pitch w:val="variable"/>
    <w:sig w:usb0="E00002FF" w:usb1="420024FF" w:usb2="00000000" w:usb3="00000000" w:csb0="0000019F" w:csb1="00000000"/>
  </w:font>
  <w:font w:name="LucidaSansUnicode">
    <w:altName w:val="MS Mincho"/>
    <w:panose1 w:val="00000000000000000000"/>
    <w:charset w:val="80"/>
    <w:family w:val="auto"/>
    <w:notTrueType/>
    <w:pitch w:val="default"/>
    <w:sig w:usb0="00000001" w:usb1="08070000" w:usb2="00000010" w:usb3="00000000" w:csb0="00020000" w:csb1="00000000"/>
  </w:font>
  <w:font w:name="Times-Italic">
    <w:altName w:val="Times New Roman"/>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444" w:rsidRDefault="007E0444"/>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1D28" w:rsidRDefault="00751D28">
      <w:r>
        <w:separator/>
      </w:r>
    </w:p>
    <w:p w:rsidR="00751D28" w:rsidRDefault="00751D28"/>
  </w:footnote>
  <w:footnote w:type="continuationSeparator" w:id="0">
    <w:p w:rsidR="00751D28" w:rsidRDefault="00751D28">
      <w:r>
        <w:continuationSeparator/>
      </w:r>
    </w:p>
    <w:p w:rsidR="00751D28" w:rsidRDefault="00751D2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444" w:rsidRPr="008848C2" w:rsidRDefault="007E0444" w:rsidP="008848C2">
    <w:pPr>
      <w:pStyle w:val="Zkladntext"/>
      <w:pBdr>
        <w:bottom w:val="single" w:sz="4" w:space="1" w:color="auto"/>
      </w:pBdr>
      <w:tabs>
        <w:tab w:val="right" w:pos="8788"/>
      </w:tabs>
      <w:jc w:val="left"/>
    </w:pPr>
    <w:r>
      <w:t>UTB ve Zlíně, Fakulta aplikované informatiky, 2013</w:t>
    </w:r>
    <w:r>
      <w:tab/>
    </w:r>
    <w:fldSimple w:instr=" PAGE ">
      <w:r w:rsidR="00A41E30">
        <w:rPr>
          <w:noProof/>
        </w:rPr>
        <w:t>54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444" w:rsidRDefault="007E0444">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27750EE"/>
    <w:multiLevelType w:val="multilevel"/>
    <w:tmpl w:val="0E867DB0"/>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nsid w:val="0D1E759C"/>
    <w:multiLevelType w:val="multilevel"/>
    <w:tmpl w:val="9AE83254"/>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6">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7">
    <w:nsid w:val="0FF2622F"/>
    <w:multiLevelType w:val="hybridMultilevel"/>
    <w:tmpl w:val="F2707DFA"/>
    <w:lvl w:ilvl="0" w:tplc="0405000F">
      <w:start w:val="1"/>
      <w:numFmt w:val="decimal"/>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8">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9">
    <w:nsid w:val="11ED7793"/>
    <w:multiLevelType w:val="hybridMultilevel"/>
    <w:tmpl w:val="2A80FA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2">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27495093"/>
    <w:multiLevelType w:val="hybridMultilevel"/>
    <w:tmpl w:val="D62618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287E2D40"/>
    <w:multiLevelType w:val="hybridMultilevel"/>
    <w:tmpl w:val="AB74F8FE"/>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2A5F4AE1"/>
    <w:multiLevelType w:val="hybridMultilevel"/>
    <w:tmpl w:val="49F6B23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7">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nsid w:val="451164F4"/>
    <w:multiLevelType w:val="hybridMultilevel"/>
    <w:tmpl w:val="7C121A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4A1437AD"/>
    <w:multiLevelType w:val="hybridMultilevel"/>
    <w:tmpl w:val="8D3A79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50D3041A"/>
    <w:multiLevelType w:val="hybridMultilevel"/>
    <w:tmpl w:val="1286EB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nsid w:val="5A48393C"/>
    <w:multiLevelType w:val="hybridMultilevel"/>
    <w:tmpl w:val="1812EA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7">
    <w:nsid w:val="63127FF1"/>
    <w:multiLevelType w:val="hybridMultilevel"/>
    <w:tmpl w:val="354CEE26"/>
    <w:lvl w:ilvl="0" w:tplc="3A74C75C">
      <w:start w:val="1"/>
      <w:numFmt w:val="decimal"/>
      <w:pStyle w:val="Obr"/>
      <w:lvlText w:val="Obr. %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nsid w:val="7191120C"/>
    <w:multiLevelType w:val="hybridMultilevel"/>
    <w:tmpl w:val="F9280BA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1">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2">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3">
    <w:nsid w:val="7D951238"/>
    <w:multiLevelType w:val="hybridMultilevel"/>
    <w:tmpl w:val="8D6043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2"/>
  </w:num>
  <w:num w:numId="3">
    <w:abstractNumId w:val="26"/>
  </w:num>
  <w:num w:numId="4">
    <w:abstractNumId w:val="44"/>
  </w:num>
  <w:num w:numId="5">
    <w:abstractNumId w:val="16"/>
  </w:num>
  <w:num w:numId="6">
    <w:abstractNumId w:val="14"/>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8"/>
  </w:num>
  <w:num w:numId="18">
    <w:abstractNumId w:val="40"/>
  </w:num>
  <w:num w:numId="19">
    <w:abstractNumId w:val="41"/>
  </w:num>
  <w:num w:numId="20">
    <w:abstractNumId w:val="13"/>
  </w:num>
  <w:num w:numId="21">
    <w:abstractNumId w:val="28"/>
  </w:num>
  <w:num w:numId="22">
    <w:abstractNumId w:val="42"/>
  </w:num>
  <w:num w:numId="23">
    <w:abstractNumId w:val="20"/>
  </w:num>
  <w:num w:numId="24">
    <w:abstractNumId w:val="21"/>
  </w:num>
  <w:num w:numId="25">
    <w:abstractNumId w:val="31"/>
  </w:num>
  <w:num w:numId="26">
    <w:abstractNumId w:val="12"/>
  </w:num>
  <w:num w:numId="27">
    <w:abstractNumId w:val="34"/>
  </w:num>
  <w:num w:numId="28">
    <w:abstractNumId w:val="15"/>
  </w:num>
  <w:num w:numId="29">
    <w:abstractNumId w:val="27"/>
  </w:num>
  <w:num w:numId="30">
    <w:abstractNumId w:val="22"/>
  </w:num>
  <w:num w:numId="31">
    <w:abstractNumId w:val="39"/>
  </w:num>
  <w:num w:numId="32">
    <w:abstractNumId w:val="36"/>
  </w:num>
  <w:num w:numId="33">
    <w:abstractNumId w:val="11"/>
  </w:num>
  <w:num w:numId="34">
    <w:abstractNumId w:val="43"/>
  </w:num>
  <w:num w:numId="35">
    <w:abstractNumId w:val="30"/>
  </w:num>
  <w:num w:numId="36">
    <w:abstractNumId w:val="25"/>
  </w:num>
  <w:num w:numId="37">
    <w:abstractNumId w:val="29"/>
  </w:num>
  <w:num w:numId="38">
    <w:abstractNumId w:val="35"/>
  </w:num>
  <w:num w:numId="39">
    <w:abstractNumId w:val="19"/>
  </w:num>
  <w:num w:numId="40">
    <w:abstractNumId w:val="24"/>
  </w:num>
  <w:num w:numId="41">
    <w:abstractNumId w:val="38"/>
  </w:num>
  <w:num w:numId="42">
    <w:abstractNumId w:val="23"/>
  </w:num>
  <w:num w:numId="43">
    <w:abstractNumId w:val="17"/>
  </w:num>
  <w:num w:numId="44">
    <w:abstractNumId w:val="33"/>
  </w:num>
  <w:num w:numId="45">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rsids>
    <w:rsidRoot w:val="00C94493"/>
    <w:rsid w:val="0000089A"/>
    <w:rsid w:val="00003FD1"/>
    <w:rsid w:val="000117B5"/>
    <w:rsid w:val="00017E61"/>
    <w:rsid w:val="0002293C"/>
    <w:rsid w:val="00024300"/>
    <w:rsid w:val="00025157"/>
    <w:rsid w:val="0002573D"/>
    <w:rsid w:val="00034F73"/>
    <w:rsid w:val="0004023B"/>
    <w:rsid w:val="00046BDD"/>
    <w:rsid w:val="00060E97"/>
    <w:rsid w:val="00070E39"/>
    <w:rsid w:val="00091914"/>
    <w:rsid w:val="000A0DD1"/>
    <w:rsid w:val="000A4016"/>
    <w:rsid w:val="000A7D6C"/>
    <w:rsid w:val="000B4790"/>
    <w:rsid w:val="000B751E"/>
    <w:rsid w:val="000D08E2"/>
    <w:rsid w:val="000D3C6F"/>
    <w:rsid w:val="000E0EF2"/>
    <w:rsid w:val="000E1E1E"/>
    <w:rsid w:val="000E2212"/>
    <w:rsid w:val="000E2F57"/>
    <w:rsid w:val="000E6621"/>
    <w:rsid w:val="000E773E"/>
    <w:rsid w:val="000E7C1E"/>
    <w:rsid w:val="000E7EA4"/>
    <w:rsid w:val="000F293B"/>
    <w:rsid w:val="000F2E94"/>
    <w:rsid w:val="000F48CB"/>
    <w:rsid w:val="00103C97"/>
    <w:rsid w:val="00104A81"/>
    <w:rsid w:val="00133ABB"/>
    <w:rsid w:val="001426A4"/>
    <w:rsid w:val="00144294"/>
    <w:rsid w:val="001467AB"/>
    <w:rsid w:val="00152F7C"/>
    <w:rsid w:val="00153B8F"/>
    <w:rsid w:val="00153BC6"/>
    <w:rsid w:val="001560FF"/>
    <w:rsid w:val="00162DE0"/>
    <w:rsid w:val="00163000"/>
    <w:rsid w:val="0016596A"/>
    <w:rsid w:val="00166A91"/>
    <w:rsid w:val="00175EE9"/>
    <w:rsid w:val="00176BCF"/>
    <w:rsid w:val="001920D2"/>
    <w:rsid w:val="00192C24"/>
    <w:rsid w:val="00192EA3"/>
    <w:rsid w:val="0019721D"/>
    <w:rsid w:val="001A0F0A"/>
    <w:rsid w:val="001A5624"/>
    <w:rsid w:val="001A6215"/>
    <w:rsid w:val="001B32AB"/>
    <w:rsid w:val="001B4FDF"/>
    <w:rsid w:val="001C60FE"/>
    <w:rsid w:val="001C6FDE"/>
    <w:rsid w:val="001C78AC"/>
    <w:rsid w:val="001D0A3B"/>
    <w:rsid w:val="001D47E1"/>
    <w:rsid w:val="001D4B76"/>
    <w:rsid w:val="001F7235"/>
    <w:rsid w:val="00203717"/>
    <w:rsid w:val="00204B2B"/>
    <w:rsid w:val="0020610F"/>
    <w:rsid w:val="00215CB7"/>
    <w:rsid w:val="002224D7"/>
    <w:rsid w:val="0022346F"/>
    <w:rsid w:val="00223A93"/>
    <w:rsid w:val="00225FEF"/>
    <w:rsid w:val="00227403"/>
    <w:rsid w:val="002362BC"/>
    <w:rsid w:val="00237774"/>
    <w:rsid w:val="00247A3A"/>
    <w:rsid w:val="00250AAC"/>
    <w:rsid w:val="0025211A"/>
    <w:rsid w:val="002563A9"/>
    <w:rsid w:val="002604CA"/>
    <w:rsid w:val="00264B92"/>
    <w:rsid w:val="0027519E"/>
    <w:rsid w:val="002857FF"/>
    <w:rsid w:val="0028771D"/>
    <w:rsid w:val="00296F23"/>
    <w:rsid w:val="002B2664"/>
    <w:rsid w:val="002B45B0"/>
    <w:rsid w:val="002B747A"/>
    <w:rsid w:val="002E4DED"/>
    <w:rsid w:val="002F1048"/>
    <w:rsid w:val="002F72E6"/>
    <w:rsid w:val="0031212A"/>
    <w:rsid w:val="003147EC"/>
    <w:rsid w:val="003155D6"/>
    <w:rsid w:val="00321066"/>
    <w:rsid w:val="0032693F"/>
    <w:rsid w:val="0033046E"/>
    <w:rsid w:val="00330D26"/>
    <w:rsid w:val="00334EFF"/>
    <w:rsid w:val="003429C2"/>
    <w:rsid w:val="003578D6"/>
    <w:rsid w:val="00361696"/>
    <w:rsid w:val="00376D64"/>
    <w:rsid w:val="003876B3"/>
    <w:rsid w:val="0039173D"/>
    <w:rsid w:val="00395DA6"/>
    <w:rsid w:val="003A0641"/>
    <w:rsid w:val="003A0EBD"/>
    <w:rsid w:val="003A21D2"/>
    <w:rsid w:val="003A68CA"/>
    <w:rsid w:val="003A7CF9"/>
    <w:rsid w:val="003B0351"/>
    <w:rsid w:val="003B671C"/>
    <w:rsid w:val="003C5B39"/>
    <w:rsid w:val="003C5F3E"/>
    <w:rsid w:val="003D0A70"/>
    <w:rsid w:val="003D715B"/>
    <w:rsid w:val="003E47F1"/>
    <w:rsid w:val="003E7834"/>
    <w:rsid w:val="003F6272"/>
    <w:rsid w:val="00403297"/>
    <w:rsid w:val="00403DC0"/>
    <w:rsid w:val="00433EC0"/>
    <w:rsid w:val="004474F0"/>
    <w:rsid w:val="00450EEE"/>
    <w:rsid w:val="00456B18"/>
    <w:rsid w:val="00462A63"/>
    <w:rsid w:val="00466754"/>
    <w:rsid w:val="00466B20"/>
    <w:rsid w:val="00467199"/>
    <w:rsid w:val="0047000C"/>
    <w:rsid w:val="00474E75"/>
    <w:rsid w:val="00476B6A"/>
    <w:rsid w:val="00480948"/>
    <w:rsid w:val="004812D7"/>
    <w:rsid w:val="00484E1C"/>
    <w:rsid w:val="004856B2"/>
    <w:rsid w:val="0049590A"/>
    <w:rsid w:val="004A4FBD"/>
    <w:rsid w:val="004B0190"/>
    <w:rsid w:val="004C08D3"/>
    <w:rsid w:val="004C38D1"/>
    <w:rsid w:val="004C4952"/>
    <w:rsid w:val="004C4967"/>
    <w:rsid w:val="004D0116"/>
    <w:rsid w:val="004D586C"/>
    <w:rsid w:val="004D7B59"/>
    <w:rsid w:val="004E0815"/>
    <w:rsid w:val="004E1285"/>
    <w:rsid w:val="004E5396"/>
    <w:rsid w:val="004F2C90"/>
    <w:rsid w:val="004F3D3C"/>
    <w:rsid w:val="004F7B9E"/>
    <w:rsid w:val="00500169"/>
    <w:rsid w:val="00500234"/>
    <w:rsid w:val="00500FAC"/>
    <w:rsid w:val="0050671F"/>
    <w:rsid w:val="005157AE"/>
    <w:rsid w:val="005159DE"/>
    <w:rsid w:val="0052071C"/>
    <w:rsid w:val="00525121"/>
    <w:rsid w:val="00526A46"/>
    <w:rsid w:val="00530AF9"/>
    <w:rsid w:val="0053356D"/>
    <w:rsid w:val="005371D4"/>
    <w:rsid w:val="0055657A"/>
    <w:rsid w:val="0055660E"/>
    <w:rsid w:val="0055675C"/>
    <w:rsid w:val="005567D3"/>
    <w:rsid w:val="005569F1"/>
    <w:rsid w:val="00563B81"/>
    <w:rsid w:val="00575C17"/>
    <w:rsid w:val="00575D70"/>
    <w:rsid w:val="005768AA"/>
    <w:rsid w:val="00577699"/>
    <w:rsid w:val="00580369"/>
    <w:rsid w:val="00580E00"/>
    <w:rsid w:val="00582120"/>
    <w:rsid w:val="00582708"/>
    <w:rsid w:val="005855AB"/>
    <w:rsid w:val="00594290"/>
    <w:rsid w:val="005B1ADD"/>
    <w:rsid w:val="005B5D36"/>
    <w:rsid w:val="005B7E8E"/>
    <w:rsid w:val="005C0558"/>
    <w:rsid w:val="005C278D"/>
    <w:rsid w:val="005C57F1"/>
    <w:rsid w:val="005D781D"/>
    <w:rsid w:val="005F2A85"/>
    <w:rsid w:val="005F326A"/>
    <w:rsid w:val="005F73CA"/>
    <w:rsid w:val="00600FE8"/>
    <w:rsid w:val="00603082"/>
    <w:rsid w:val="00604B22"/>
    <w:rsid w:val="00606D8E"/>
    <w:rsid w:val="0061014C"/>
    <w:rsid w:val="00614340"/>
    <w:rsid w:val="00614B8F"/>
    <w:rsid w:val="00617696"/>
    <w:rsid w:val="00625E37"/>
    <w:rsid w:val="00630B27"/>
    <w:rsid w:val="00630E33"/>
    <w:rsid w:val="006353FA"/>
    <w:rsid w:val="00635D0B"/>
    <w:rsid w:val="00635E03"/>
    <w:rsid w:val="00640168"/>
    <w:rsid w:val="0064408D"/>
    <w:rsid w:val="0064779D"/>
    <w:rsid w:val="00663F56"/>
    <w:rsid w:val="006642FE"/>
    <w:rsid w:val="006751DB"/>
    <w:rsid w:val="006778D3"/>
    <w:rsid w:val="006815AC"/>
    <w:rsid w:val="00685CFF"/>
    <w:rsid w:val="0069293A"/>
    <w:rsid w:val="00694BDE"/>
    <w:rsid w:val="0069566C"/>
    <w:rsid w:val="006A1BC4"/>
    <w:rsid w:val="006A5C3C"/>
    <w:rsid w:val="006B38BB"/>
    <w:rsid w:val="006C10AC"/>
    <w:rsid w:val="006C1279"/>
    <w:rsid w:val="006D0617"/>
    <w:rsid w:val="006D5D04"/>
    <w:rsid w:val="006D5F19"/>
    <w:rsid w:val="006E2775"/>
    <w:rsid w:val="006E7F90"/>
    <w:rsid w:val="007047C3"/>
    <w:rsid w:val="007202A1"/>
    <w:rsid w:val="00725065"/>
    <w:rsid w:val="00751D28"/>
    <w:rsid w:val="00752911"/>
    <w:rsid w:val="00752C3B"/>
    <w:rsid w:val="0076314A"/>
    <w:rsid w:val="00771EE0"/>
    <w:rsid w:val="00772728"/>
    <w:rsid w:val="007805F3"/>
    <w:rsid w:val="00782247"/>
    <w:rsid w:val="007842B3"/>
    <w:rsid w:val="00784452"/>
    <w:rsid w:val="007934E6"/>
    <w:rsid w:val="00796728"/>
    <w:rsid w:val="007B1383"/>
    <w:rsid w:val="007B17DF"/>
    <w:rsid w:val="007B31A7"/>
    <w:rsid w:val="007B5FCC"/>
    <w:rsid w:val="007C0E2A"/>
    <w:rsid w:val="007D192B"/>
    <w:rsid w:val="007D20BF"/>
    <w:rsid w:val="007E0444"/>
    <w:rsid w:val="007E6ABC"/>
    <w:rsid w:val="007F1CE1"/>
    <w:rsid w:val="007F20E3"/>
    <w:rsid w:val="007F6FED"/>
    <w:rsid w:val="008018AD"/>
    <w:rsid w:val="008045BF"/>
    <w:rsid w:val="00805DC1"/>
    <w:rsid w:val="00821E07"/>
    <w:rsid w:val="00831BCA"/>
    <w:rsid w:val="00836C94"/>
    <w:rsid w:val="0084086A"/>
    <w:rsid w:val="00841089"/>
    <w:rsid w:val="00843FD8"/>
    <w:rsid w:val="008453D9"/>
    <w:rsid w:val="00845BE2"/>
    <w:rsid w:val="00855945"/>
    <w:rsid w:val="00857107"/>
    <w:rsid w:val="008730EA"/>
    <w:rsid w:val="0087335E"/>
    <w:rsid w:val="00874780"/>
    <w:rsid w:val="008811CD"/>
    <w:rsid w:val="008848C2"/>
    <w:rsid w:val="00897D29"/>
    <w:rsid w:val="008A368C"/>
    <w:rsid w:val="008A3946"/>
    <w:rsid w:val="008B1230"/>
    <w:rsid w:val="008B293A"/>
    <w:rsid w:val="008C046D"/>
    <w:rsid w:val="008D281C"/>
    <w:rsid w:val="008D47F2"/>
    <w:rsid w:val="008D5F3D"/>
    <w:rsid w:val="008E22DF"/>
    <w:rsid w:val="008E2C15"/>
    <w:rsid w:val="008E3074"/>
    <w:rsid w:val="008E4522"/>
    <w:rsid w:val="008E7B6D"/>
    <w:rsid w:val="0090065B"/>
    <w:rsid w:val="00901121"/>
    <w:rsid w:val="00905272"/>
    <w:rsid w:val="009145B1"/>
    <w:rsid w:val="00930853"/>
    <w:rsid w:val="00935E82"/>
    <w:rsid w:val="009416CE"/>
    <w:rsid w:val="00941A9E"/>
    <w:rsid w:val="00944F06"/>
    <w:rsid w:val="00946C39"/>
    <w:rsid w:val="009503B8"/>
    <w:rsid w:val="00955587"/>
    <w:rsid w:val="009566EC"/>
    <w:rsid w:val="00956D2A"/>
    <w:rsid w:val="009708C4"/>
    <w:rsid w:val="0097160F"/>
    <w:rsid w:val="00971CE5"/>
    <w:rsid w:val="00972D48"/>
    <w:rsid w:val="0097720C"/>
    <w:rsid w:val="009779AF"/>
    <w:rsid w:val="00980F65"/>
    <w:rsid w:val="00985CC8"/>
    <w:rsid w:val="00991AEA"/>
    <w:rsid w:val="009956E2"/>
    <w:rsid w:val="00995C92"/>
    <w:rsid w:val="009A441C"/>
    <w:rsid w:val="009B5D56"/>
    <w:rsid w:val="009E0C9A"/>
    <w:rsid w:val="009E40EE"/>
    <w:rsid w:val="009E65E3"/>
    <w:rsid w:val="00A04DF3"/>
    <w:rsid w:val="00A05938"/>
    <w:rsid w:val="00A127C4"/>
    <w:rsid w:val="00A16DD5"/>
    <w:rsid w:val="00A17F63"/>
    <w:rsid w:val="00A30B94"/>
    <w:rsid w:val="00A36E31"/>
    <w:rsid w:val="00A3796D"/>
    <w:rsid w:val="00A41E30"/>
    <w:rsid w:val="00A4648A"/>
    <w:rsid w:val="00A5009E"/>
    <w:rsid w:val="00A50910"/>
    <w:rsid w:val="00A613EF"/>
    <w:rsid w:val="00A75E28"/>
    <w:rsid w:val="00A8024B"/>
    <w:rsid w:val="00A802B0"/>
    <w:rsid w:val="00A82303"/>
    <w:rsid w:val="00A84CD0"/>
    <w:rsid w:val="00A91B93"/>
    <w:rsid w:val="00A94523"/>
    <w:rsid w:val="00AA5E77"/>
    <w:rsid w:val="00AB2529"/>
    <w:rsid w:val="00AB34AB"/>
    <w:rsid w:val="00AC356F"/>
    <w:rsid w:val="00AC4D50"/>
    <w:rsid w:val="00AC4F4B"/>
    <w:rsid w:val="00AC5E95"/>
    <w:rsid w:val="00AD1094"/>
    <w:rsid w:val="00AD159F"/>
    <w:rsid w:val="00AD3434"/>
    <w:rsid w:val="00AD649F"/>
    <w:rsid w:val="00AD6A09"/>
    <w:rsid w:val="00AE2547"/>
    <w:rsid w:val="00AE4984"/>
    <w:rsid w:val="00AF5705"/>
    <w:rsid w:val="00AF79C9"/>
    <w:rsid w:val="00B020D6"/>
    <w:rsid w:val="00B23D1D"/>
    <w:rsid w:val="00B30C5F"/>
    <w:rsid w:val="00B31684"/>
    <w:rsid w:val="00B31918"/>
    <w:rsid w:val="00B32833"/>
    <w:rsid w:val="00B35924"/>
    <w:rsid w:val="00B37E40"/>
    <w:rsid w:val="00B40984"/>
    <w:rsid w:val="00B46D2B"/>
    <w:rsid w:val="00B46DEE"/>
    <w:rsid w:val="00B514C6"/>
    <w:rsid w:val="00B52150"/>
    <w:rsid w:val="00B53071"/>
    <w:rsid w:val="00B55112"/>
    <w:rsid w:val="00B63B70"/>
    <w:rsid w:val="00B67DC0"/>
    <w:rsid w:val="00B749CE"/>
    <w:rsid w:val="00B92768"/>
    <w:rsid w:val="00B93D43"/>
    <w:rsid w:val="00BA06E4"/>
    <w:rsid w:val="00BA5926"/>
    <w:rsid w:val="00BC284F"/>
    <w:rsid w:val="00BC409A"/>
    <w:rsid w:val="00BC7DCC"/>
    <w:rsid w:val="00BD185B"/>
    <w:rsid w:val="00BD659F"/>
    <w:rsid w:val="00BE30EF"/>
    <w:rsid w:val="00BE37E9"/>
    <w:rsid w:val="00BF0E3C"/>
    <w:rsid w:val="00BF3AFA"/>
    <w:rsid w:val="00C002A6"/>
    <w:rsid w:val="00C07E65"/>
    <w:rsid w:val="00C1065D"/>
    <w:rsid w:val="00C12922"/>
    <w:rsid w:val="00C138BE"/>
    <w:rsid w:val="00C15A3E"/>
    <w:rsid w:val="00C34324"/>
    <w:rsid w:val="00C4092D"/>
    <w:rsid w:val="00C52C8A"/>
    <w:rsid w:val="00C626D6"/>
    <w:rsid w:val="00C67409"/>
    <w:rsid w:val="00C74091"/>
    <w:rsid w:val="00C855A9"/>
    <w:rsid w:val="00C86113"/>
    <w:rsid w:val="00C87FC7"/>
    <w:rsid w:val="00C93FB9"/>
    <w:rsid w:val="00C94493"/>
    <w:rsid w:val="00C95005"/>
    <w:rsid w:val="00CB3B43"/>
    <w:rsid w:val="00CB787A"/>
    <w:rsid w:val="00CC01FD"/>
    <w:rsid w:val="00CC24BE"/>
    <w:rsid w:val="00CC4292"/>
    <w:rsid w:val="00CC7C9A"/>
    <w:rsid w:val="00CC7E6C"/>
    <w:rsid w:val="00CD340C"/>
    <w:rsid w:val="00CD530C"/>
    <w:rsid w:val="00CD6FE0"/>
    <w:rsid w:val="00CE273C"/>
    <w:rsid w:val="00CF218A"/>
    <w:rsid w:val="00CF602E"/>
    <w:rsid w:val="00CF78F6"/>
    <w:rsid w:val="00D031F9"/>
    <w:rsid w:val="00D10D36"/>
    <w:rsid w:val="00D133CF"/>
    <w:rsid w:val="00D2005D"/>
    <w:rsid w:val="00D217D5"/>
    <w:rsid w:val="00D2304A"/>
    <w:rsid w:val="00D3372D"/>
    <w:rsid w:val="00D41949"/>
    <w:rsid w:val="00D444F3"/>
    <w:rsid w:val="00D46E89"/>
    <w:rsid w:val="00D470F1"/>
    <w:rsid w:val="00D47A1E"/>
    <w:rsid w:val="00D54243"/>
    <w:rsid w:val="00D57AA1"/>
    <w:rsid w:val="00D6072E"/>
    <w:rsid w:val="00D734D4"/>
    <w:rsid w:val="00D75AA7"/>
    <w:rsid w:val="00D9261E"/>
    <w:rsid w:val="00D96161"/>
    <w:rsid w:val="00DA0A74"/>
    <w:rsid w:val="00DA2D05"/>
    <w:rsid w:val="00DA30BF"/>
    <w:rsid w:val="00DB1753"/>
    <w:rsid w:val="00DB74D0"/>
    <w:rsid w:val="00DC1B71"/>
    <w:rsid w:val="00DC5FB2"/>
    <w:rsid w:val="00DC7745"/>
    <w:rsid w:val="00DD0D40"/>
    <w:rsid w:val="00DD0EFA"/>
    <w:rsid w:val="00DF4684"/>
    <w:rsid w:val="00DF6EE2"/>
    <w:rsid w:val="00E008FD"/>
    <w:rsid w:val="00E07065"/>
    <w:rsid w:val="00E1205D"/>
    <w:rsid w:val="00E12E15"/>
    <w:rsid w:val="00E2611B"/>
    <w:rsid w:val="00E26D1B"/>
    <w:rsid w:val="00E27607"/>
    <w:rsid w:val="00E32B54"/>
    <w:rsid w:val="00E3538A"/>
    <w:rsid w:val="00E454A8"/>
    <w:rsid w:val="00E46B5C"/>
    <w:rsid w:val="00E53E7D"/>
    <w:rsid w:val="00E54605"/>
    <w:rsid w:val="00E547FC"/>
    <w:rsid w:val="00E704E1"/>
    <w:rsid w:val="00E90D3B"/>
    <w:rsid w:val="00E94928"/>
    <w:rsid w:val="00EA00E0"/>
    <w:rsid w:val="00EB222B"/>
    <w:rsid w:val="00ED1A02"/>
    <w:rsid w:val="00EE3C0A"/>
    <w:rsid w:val="00EF31E6"/>
    <w:rsid w:val="00EF4667"/>
    <w:rsid w:val="00EF5BBF"/>
    <w:rsid w:val="00EF7567"/>
    <w:rsid w:val="00F01954"/>
    <w:rsid w:val="00F01CA4"/>
    <w:rsid w:val="00F0749E"/>
    <w:rsid w:val="00F10B06"/>
    <w:rsid w:val="00F10F88"/>
    <w:rsid w:val="00F14517"/>
    <w:rsid w:val="00F17CB1"/>
    <w:rsid w:val="00F212D4"/>
    <w:rsid w:val="00F21ACF"/>
    <w:rsid w:val="00F229EC"/>
    <w:rsid w:val="00F25F5E"/>
    <w:rsid w:val="00F32909"/>
    <w:rsid w:val="00F364C7"/>
    <w:rsid w:val="00F36A21"/>
    <w:rsid w:val="00F463A1"/>
    <w:rsid w:val="00F53F48"/>
    <w:rsid w:val="00F65B94"/>
    <w:rsid w:val="00F65E1A"/>
    <w:rsid w:val="00F72C68"/>
    <w:rsid w:val="00F74815"/>
    <w:rsid w:val="00F838F0"/>
    <w:rsid w:val="00F84DF3"/>
    <w:rsid w:val="00F9450E"/>
    <w:rsid w:val="00FC330D"/>
    <w:rsid w:val="00FC7141"/>
    <w:rsid w:val="00FF0F15"/>
    <w:rsid w:val="00FF5B83"/>
    <w:rsid w:val="00FF71E5"/>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203717"/>
    <w:pPr>
      <w:spacing w:after="120" w:line="360" w:lineRule="auto"/>
      <w:jc w:val="both"/>
    </w:pPr>
    <w:rPr>
      <w:sz w:val="24"/>
      <w:szCs w:val="24"/>
    </w:rPr>
  </w:style>
  <w:style w:type="paragraph" w:styleId="Nadpis1">
    <w:name w:val="heading 1"/>
    <w:basedOn w:val="Normln"/>
    <w:next w:val="Normln"/>
    <w:qFormat/>
    <w:rsid w:val="00203717"/>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203717"/>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rsid w:val="00203717"/>
    <w:pPr>
      <w:keepNext/>
      <w:numPr>
        <w:ilvl w:val="2"/>
        <w:numId w:val="28"/>
      </w:numPr>
      <w:tabs>
        <w:tab w:val="left" w:pos="1134"/>
      </w:tabs>
      <w:spacing w:before="240"/>
      <w:jc w:val="left"/>
      <w:outlineLvl w:val="2"/>
    </w:pPr>
    <w:rPr>
      <w:b/>
      <w:bCs/>
    </w:rPr>
  </w:style>
  <w:style w:type="paragraph" w:styleId="Nadpis4">
    <w:name w:val="heading 4"/>
    <w:basedOn w:val="Normln"/>
    <w:next w:val="Normln"/>
    <w:qFormat/>
    <w:rsid w:val="00203717"/>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rsid w:val="00203717"/>
    <w:pPr>
      <w:numPr>
        <w:ilvl w:val="4"/>
        <w:numId w:val="28"/>
      </w:numPr>
      <w:spacing w:before="240"/>
      <w:outlineLvl w:val="4"/>
    </w:pPr>
  </w:style>
  <w:style w:type="paragraph" w:styleId="Nadpis6">
    <w:name w:val="heading 6"/>
    <w:aliases w:val="Nepoužívaný 6"/>
    <w:basedOn w:val="Normln"/>
    <w:next w:val="Normln"/>
    <w:qFormat/>
    <w:rsid w:val="00203717"/>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rsid w:val="00203717"/>
    <w:pPr>
      <w:numPr>
        <w:ilvl w:val="6"/>
        <w:numId w:val="28"/>
      </w:numPr>
      <w:spacing w:before="240" w:after="60"/>
      <w:outlineLvl w:val="6"/>
    </w:pPr>
  </w:style>
  <w:style w:type="paragraph" w:styleId="Nadpis8">
    <w:name w:val="heading 8"/>
    <w:aliases w:val="Nepoužívaný 8"/>
    <w:basedOn w:val="Normln"/>
    <w:next w:val="Normln"/>
    <w:qFormat/>
    <w:rsid w:val="00203717"/>
    <w:pPr>
      <w:numPr>
        <w:ilvl w:val="7"/>
        <w:numId w:val="28"/>
      </w:numPr>
      <w:spacing w:before="240" w:after="60"/>
      <w:outlineLvl w:val="7"/>
    </w:pPr>
    <w:rPr>
      <w:i/>
      <w:iCs/>
    </w:rPr>
  </w:style>
  <w:style w:type="paragraph" w:styleId="Nadpis9">
    <w:name w:val="heading 9"/>
    <w:aliases w:val="Nepoužívaný 9"/>
    <w:basedOn w:val="Normln"/>
    <w:next w:val="Normln"/>
    <w:qFormat/>
    <w:rsid w:val="00203717"/>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203717"/>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203717"/>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203717"/>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203717"/>
    <w:pPr>
      <w:ind w:firstLine="0"/>
      <w:jc w:val="center"/>
    </w:pPr>
  </w:style>
  <w:style w:type="paragraph" w:customStyle="1" w:styleId="Literatura">
    <w:name w:val="Literatura"/>
    <w:basedOn w:val="Normln"/>
    <w:rsid w:val="00203717"/>
    <w:pPr>
      <w:tabs>
        <w:tab w:val="right" w:pos="709"/>
        <w:tab w:val="left" w:pos="851"/>
      </w:tabs>
      <w:spacing w:before="60" w:after="60"/>
      <w:ind w:left="851" w:hanging="851"/>
    </w:pPr>
  </w:style>
  <w:style w:type="paragraph" w:customStyle="1" w:styleId="Rovnice">
    <w:name w:val="Rovnice"/>
    <w:basedOn w:val="Normln"/>
    <w:rsid w:val="00203717"/>
    <w:pPr>
      <w:tabs>
        <w:tab w:val="center" w:pos="4253"/>
        <w:tab w:val="right" w:pos="8505"/>
      </w:tabs>
    </w:pPr>
    <w:rPr>
      <w:bCs/>
      <w:iCs/>
    </w:rPr>
  </w:style>
  <w:style w:type="paragraph" w:styleId="Seznamobrzk">
    <w:name w:val="table of figures"/>
    <w:basedOn w:val="Normln"/>
    <w:next w:val="Normln"/>
    <w:uiPriority w:val="99"/>
    <w:rsid w:val="00203717"/>
    <w:pPr>
      <w:tabs>
        <w:tab w:val="right" w:leader="dot" w:pos="8789"/>
      </w:tabs>
      <w:spacing w:after="0"/>
      <w:ind w:left="567" w:right="567" w:hanging="567"/>
    </w:pPr>
    <w:rPr>
      <w:noProof/>
    </w:rPr>
  </w:style>
  <w:style w:type="paragraph" w:customStyle="1" w:styleId="Nadpis">
    <w:name w:val="Nadpis"/>
    <w:basedOn w:val="Normln"/>
    <w:next w:val="Normln"/>
    <w:rsid w:val="00203717"/>
    <w:pPr>
      <w:pageBreakBefore/>
      <w:jc w:val="left"/>
      <w:outlineLvl w:val="0"/>
    </w:pPr>
    <w:rPr>
      <w:b/>
      <w:bCs/>
      <w:caps/>
      <w:sz w:val="28"/>
      <w:szCs w:val="28"/>
    </w:rPr>
  </w:style>
  <w:style w:type="paragraph" w:customStyle="1" w:styleId="Ploha">
    <w:name w:val="Příloha"/>
    <w:basedOn w:val="Normln"/>
    <w:rsid w:val="00203717"/>
    <w:pPr>
      <w:spacing w:before="60"/>
      <w:ind w:left="851" w:hanging="851"/>
    </w:pPr>
  </w:style>
  <w:style w:type="paragraph" w:customStyle="1" w:styleId="Popisky">
    <w:name w:val="Popisky"/>
    <w:basedOn w:val="Titulek"/>
    <w:next w:val="Normln"/>
    <w:rsid w:val="00203717"/>
    <w:pPr>
      <w:tabs>
        <w:tab w:val="clear" w:pos="709"/>
        <w:tab w:val="clear" w:pos="851"/>
      </w:tabs>
      <w:spacing w:before="120" w:after="120"/>
      <w:ind w:hanging="851"/>
    </w:pPr>
    <w:rPr>
      <w:i/>
    </w:rPr>
  </w:style>
  <w:style w:type="paragraph" w:styleId="Zkladntext">
    <w:name w:val="Body Text"/>
    <w:basedOn w:val="Normln"/>
    <w:rsid w:val="00203717"/>
    <w:pPr>
      <w:spacing w:before="60" w:after="60" w:line="240" w:lineRule="auto"/>
      <w:jc w:val="center"/>
    </w:pPr>
    <w:rPr>
      <w:b/>
      <w:bCs/>
    </w:rPr>
  </w:style>
  <w:style w:type="paragraph" w:styleId="Nzev">
    <w:name w:val="Title"/>
    <w:basedOn w:val="Normln"/>
    <w:next w:val="Normln"/>
    <w:link w:val="NzevChar"/>
    <w:qFormat/>
    <w:rsid w:val="00203717"/>
    <w:pPr>
      <w:pageBreakBefore/>
      <w:jc w:val="left"/>
    </w:pPr>
    <w:rPr>
      <w:b/>
      <w:bCs/>
      <w:caps/>
      <w:kern w:val="28"/>
      <w:sz w:val="28"/>
      <w:szCs w:val="28"/>
    </w:rPr>
  </w:style>
  <w:style w:type="paragraph" w:customStyle="1" w:styleId="Tabulka">
    <w:name w:val="Tabulka"/>
    <w:basedOn w:val="Titulek"/>
    <w:next w:val="Normln"/>
    <w:rsid w:val="00203717"/>
    <w:pPr>
      <w:ind w:left="567" w:hanging="567"/>
      <w:jc w:val="left"/>
    </w:pPr>
  </w:style>
  <w:style w:type="character" w:styleId="Hypertextovodkaz">
    <w:name w:val="Hyperlink"/>
    <w:basedOn w:val="Standardnpsmoodstavce"/>
    <w:uiPriority w:val="99"/>
    <w:rsid w:val="00203717"/>
    <w:rPr>
      <w:color w:val="auto"/>
      <w:u w:val="none"/>
    </w:rPr>
  </w:style>
  <w:style w:type="paragraph" w:customStyle="1" w:styleId="Bezodstavce">
    <w:name w:val="Bez odstavce"/>
    <w:basedOn w:val="Normln"/>
    <w:rsid w:val="00203717"/>
  </w:style>
  <w:style w:type="paragraph" w:styleId="Zhlav">
    <w:name w:val="header"/>
    <w:basedOn w:val="Normln"/>
    <w:rsid w:val="00203717"/>
    <w:pPr>
      <w:tabs>
        <w:tab w:val="center" w:pos="4536"/>
        <w:tab w:val="right" w:pos="9072"/>
      </w:tabs>
    </w:pPr>
  </w:style>
  <w:style w:type="paragraph" w:styleId="Zpat">
    <w:name w:val="footer"/>
    <w:basedOn w:val="Normln"/>
    <w:rsid w:val="00203717"/>
    <w:pPr>
      <w:tabs>
        <w:tab w:val="center" w:pos="4536"/>
        <w:tab w:val="right" w:pos="9072"/>
      </w:tabs>
    </w:pPr>
  </w:style>
  <w:style w:type="paragraph" w:customStyle="1" w:styleId="Program">
    <w:name w:val="Program"/>
    <w:basedOn w:val="Normln"/>
    <w:next w:val="Normln"/>
    <w:rsid w:val="00203717"/>
    <w:pPr>
      <w:numPr>
        <w:numId w:val="22"/>
      </w:numPr>
      <w:spacing w:line="240" w:lineRule="auto"/>
      <w:jc w:val="left"/>
    </w:pPr>
    <w:rPr>
      <w:rFonts w:ascii="Courier New" w:hAnsi="Courier New"/>
      <w:sz w:val="20"/>
    </w:rPr>
  </w:style>
  <w:style w:type="paragraph" w:customStyle="1" w:styleId="st">
    <w:name w:val="Část"/>
    <w:basedOn w:val="Nadpis"/>
    <w:next w:val="Normln"/>
    <w:rsid w:val="00203717"/>
    <w:pPr>
      <w:spacing w:before="6000" w:after="0"/>
      <w:jc w:val="center"/>
    </w:pPr>
    <w:rPr>
      <w:sz w:val="36"/>
    </w:rPr>
  </w:style>
  <w:style w:type="character" w:styleId="Siln">
    <w:name w:val="Strong"/>
    <w:basedOn w:val="Standardnpsmoodstavce"/>
    <w:uiPriority w:val="22"/>
    <w:qFormat/>
    <w:rsid w:val="00203717"/>
    <w:rPr>
      <w:b/>
      <w:bCs/>
    </w:rPr>
  </w:style>
  <w:style w:type="character" w:styleId="Zvraznn">
    <w:name w:val="Emphasis"/>
    <w:basedOn w:val="Standardnpsmoodstavce"/>
    <w:uiPriority w:val="20"/>
    <w:qFormat/>
    <w:rsid w:val="00203717"/>
    <w:rPr>
      <w:i/>
      <w:iCs/>
    </w:rPr>
  </w:style>
  <w:style w:type="paragraph" w:styleId="Zkladntextodsazen">
    <w:name w:val="Body Text Indent"/>
    <w:basedOn w:val="Normln"/>
    <w:rsid w:val="00203717"/>
  </w:style>
  <w:style w:type="paragraph" w:styleId="Obsah4">
    <w:name w:val="toc 4"/>
    <w:basedOn w:val="Normln"/>
    <w:next w:val="Normln"/>
    <w:autoRedefine/>
    <w:uiPriority w:val="39"/>
    <w:rsid w:val="00203717"/>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203717"/>
    <w:pPr>
      <w:spacing w:after="0" w:line="240" w:lineRule="auto"/>
      <w:ind w:left="960"/>
      <w:jc w:val="left"/>
    </w:pPr>
  </w:style>
  <w:style w:type="paragraph" w:styleId="Obsah6">
    <w:name w:val="toc 6"/>
    <w:basedOn w:val="Normln"/>
    <w:next w:val="Normln"/>
    <w:autoRedefine/>
    <w:semiHidden/>
    <w:rsid w:val="00203717"/>
    <w:pPr>
      <w:spacing w:after="0" w:line="240" w:lineRule="auto"/>
      <w:ind w:left="1200"/>
      <w:jc w:val="left"/>
    </w:pPr>
  </w:style>
  <w:style w:type="paragraph" w:styleId="Obsah7">
    <w:name w:val="toc 7"/>
    <w:basedOn w:val="Normln"/>
    <w:next w:val="Normln"/>
    <w:autoRedefine/>
    <w:semiHidden/>
    <w:rsid w:val="00203717"/>
    <w:pPr>
      <w:spacing w:after="0" w:line="240" w:lineRule="auto"/>
      <w:ind w:left="1440"/>
      <w:jc w:val="left"/>
    </w:pPr>
  </w:style>
  <w:style w:type="paragraph" w:styleId="Obsah8">
    <w:name w:val="toc 8"/>
    <w:basedOn w:val="Normln"/>
    <w:next w:val="Normln"/>
    <w:autoRedefine/>
    <w:semiHidden/>
    <w:rsid w:val="00203717"/>
    <w:pPr>
      <w:spacing w:after="0" w:line="240" w:lineRule="auto"/>
      <w:ind w:left="1680"/>
      <w:jc w:val="left"/>
    </w:pPr>
  </w:style>
  <w:style w:type="paragraph" w:styleId="Obsah9">
    <w:name w:val="toc 9"/>
    <w:basedOn w:val="Normln"/>
    <w:next w:val="Normln"/>
    <w:autoRedefine/>
    <w:semiHidden/>
    <w:rsid w:val="00203717"/>
    <w:pPr>
      <w:spacing w:after="0" w:line="240" w:lineRule="auto"/>
      <w:ind w:left="1920"/>
      <w:jc w:val="left"/>
    </w:pPr>
  </w:style>
  <w:style w:type="character" w:styleId="Odkaznakoment">
    <w:name w:val="annotation reference"/>
    <w:basedOn w:val="Standardnpsmoodstavce"/>
    <w:semiHidden/>
    <w:rsid w:val="00203717"/>
    <w:rPr>
      <w:sz w:val="16"/>
      <w:szCs w:val="16"/>
    </w:rPr>
  </w:style>
  <w:style w:type="paragraph" w:customStyle="1" w:styleId="Nadpis-Obsah">
    <w:name w:val="Nadpis-Obsah"/>
    <w:basedOn w:val="Nadpis"/>
    <w:next w:val="Normln"/>
    <w:rsid w:val="00203717"/>
    <w:pPr>
      <w:pageBreakBefore w:val="0"/>
    </w:pPr>
  </w:style>
  <w:style w:type="paragraph" w:styleId="Textkomente">
    <w:name w:val="annotation text"/>
    <w:basedOn w:val="Normln"/>
    <w:semiHidden/>
    <w:rsid w:val="00203717"/>
    <w:rPr>
      <w:sz w:val="20"/>
      <w:szCs w:val="20"/>
    </w:rPr>
  </w:style>
  <w:style w:type="paragraph" w:customStyle="1" w:styleId="st-slice">
    <w:name w:val="Část-číslice"/>
    <w:basedOn w:val="st"/>
    <w:rsid w:val="00203717"/>
    <w:pPr>
      <w:numPr>
        <w:numId w:val="31"/>
      </w:numPr>
      <w:ind w:left="1804"/>
    </w:pPr>
  </w:style>
  <w:style w:type="paragraph" w:styleId="Rozvrendokumentu">
    <w:name w:val="Document Map"/>
    <w:basedOn w:val="Normln"/>
    <w:semiHidden/>
    <w:rsid w:val="00203717"/>
    <w:pPr>
      <w:shd w:val="clear" w:color="auto" w:fill="000080"/>
    </w:pPr>
    <w:rPr>
      <w:rFonts w:ascii="Tahoma" w:hAnsi="Tahoma" w:cs="Tahoma"/>
    </w:rPr>
  </w:style>
  <w:style w:type="character" w:styleId="Sledovanodkaz">
    <w:name w:val="FollowedHyperlink"/>
    <w:basedOn w:val="Standardnpsmoodstavce"/>
    <w:rsid w:val="00203717"/>
    <w:rPr>
      <w:color w:val="800080"/>
      <w:u w:val="single"/>
    </w:rPr>
  </w:style>
  <w:style w:type="paragraph" w:styleId="Pokraovnseznamu">
    <w:name w:val="List Continue"/>
    <w:basedOn w:val="Normln"/>
    <w:rsid w:val="00203717"/>
    <w:pPr>
      <w:ind w:left="283"/>
    </w:pPr>
  </w:style>
  <w:style w:type="paragraph" w:styleId="Zkladntext2">
    <w:name w:val="Body Text 2"/>
    <w:basedOn w:val="Normln"/>
    <w:rsid w:val="00203717"/>
  </w:style>
  <w:style w:type="character" w:customStyle="1" w:styleId="Pokec">
    <w:name w:val="Pokec"/>
    <w:basedOn w:val="Standardnpsmoodstavce"/>
    <w:rsid w:val="00203717"/>
    <w:rPr>
      <w:emboss/>
      <w:color w:val="FF0000"/>
      <w:sz w:val="24"/>
    </w:rPr>
  </w:style>
  <w:style w:type="paragraph" w:styleId="Zkladntext3">
    <w:name w:val="Body Text 3"/>
    <w:basedOn w:val="Normln"/>
    <w:rsid w:val="00203717"/>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55660E"/>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5660E"/>
    <w:rPr>
      <w:rFonts w:ascii="Tahoma" w:hAnsi="Tahoma" w:cs="Tahoma"/>
      <w:sz w:val="16"/>
      <w:szCs w:val="16"/>
    </w:rPr>
  </w:style>
  <w:style w:type="character" w:customStyle="1" w:styleId="hps">
    <w:name w:val="hps"/>
    <w:basedOn w:val="Standardnpsmoodstavce"/>
    <w:rsid w:val="007B5FCC"/>
  </w:style>
  <w:style w:type="paragraph" w:styleId="Odstavecseseznamem">
    <w:name w:val="List Paragraph"/>
    <w:basedOn w:val="Normln"/>
    <w:uiPriority w:val="34"/>
    <w:qFormat/>
    <w:rsid w:val="00215CB7"/>
    <w:pPr>
      <w:ind w:left="720"/>
      <w:contextualSpacing/>
    </w:pPr>
  </w:style>
  <w:style w:type="character" w:styleId="Zstupntext">
    <w:name w:val="Placeholder Text"/>
    <w:basedOn w:val="Standardnpsmoodstavce"/>
    <w:uiPriority w:val="99"/>
    <w:semiHidden/>
    <w:rsid w:val="00971CE5"/>
    <w:rPr>
      <w:color w:val="808080"/>
    </w:rPr>
  </w:style>
  <w:style w:type="character" w:customStyle="1" w:styleId="Zkladntext0">
    <w:name w:val="Základní text_"/>
    <w:basedOn w:val="Standardnpsmoodstavce"/>
    <w:link w:val="Zkladntext6"/>
    <w:rsid w:val="00A17F63"/>
    <w:rPr>
      <w:sz w:val="23"/>
      <w:szCs w:val="23"/>
      <w:shd w:val="clear" w:color="auto" w:fill="FFFFFF"/>
    </w:rPr>
  </w:style>
  <w:style w:type="character" w:customStyle="1" w:styleId="Zkladntext105pt">
    <w:name w:val="Základní text + 10;5 pt"/>
    <w:basedOn w:val="Zkladntext0"/>
    <w:rsid w:val="00A17F63"/>
    <w:rPr>
      <w:sz w:val="21"/>
      <w:szCs w:val="21"/>
    </w:rPr>
  </w:style>
  <w:style w:type="paragraph" w:customStyle="1" w:styleId="Zkladntext6">
    <w:name w:val="Základní text6"/>
    <w:basedOn w:val="Normln"/>
    <w:link w:val="Zkladntext0"/>
    <w:rsid w:val="00A17F63"/>
    <w:pPr>
      <w:shd w:val="clear" w:color="auto" w:fill="FFFFFF"/>
      <w:spacing w:before="360" w:after="1020" w:line="413" w:lineRule="exact"/>
      <w:ind w:hanging="660"/>
    </w:pPr>
    <w:rPr>
      <w:sz w:val="23"/>
      <w:szCs w:val="23"/>
    </w:rPr>
  </w:style>
  <w:style w:type="character" w:customStyle="1" w:styleId="Zkladntextdkovn3pt">
    <w:name w:val="Základní text + Řádkování 3 pt"/>
    <w:basedOn w:val="Zkladntext0"/>
    <w:rsid w:val="00D470F1"/>
    <w:rPr>
      <w:rFonts w:ascii="Times New Roman" w:eastAsia="Times New Roman" w:hAnsi="Times New Roman" w:cs="Times New Roman"/>
      <w:b w:val="0"/>
      <w:bCs w:val="0"/>
      <w:i w:val="0"/>
      <w:iCs w:val="0"/>
      <w:smallCaps w:val="0"/>
      <w:strike w:val="0"/>
      <w:spacing w:val="60"/>
      <w:sz w:val="22"/>
      <w:szCs w:val="22"/>
    </w:rPr>
  </w:style>
  <w:style w:type="paragraph" w:customStyle="1" w:styleId="Zkladntext1">
    <w:name w:val="Základní text1"/>
    <w:basedOn w:val="Normln"/>
    <w:rsid w:val="00D470F1"/>
    <w:pPr>
      <w:shd w:val="clear" w:color="auto" w:fill="FFFFFF"/>
      <w:spacing w:before="420" w:after="0" w:line="245" w:lineRule="exact"/>
    </w:pPr>
    <w:rPr>
      <w:color w:val="000000"/>
      <w:sz w:val="22"/>
      <w:szCs w:val="22"/>
    </w:rPr>
  </w:style>
  <w:style w:type="character" w:customStyle="1" w:styleId="Zkladntext105ptTun">
    <w:name w:val="Základní text + 10;5 pt;Tučné"/>
    <w:basedOn w:val="Zkladntext0"/>
    <w:rsid w:val="00D470F1"/>
    <w:rPr>
      <w:rFonts w:ascii="Times New Roman" w:eastAsia="Times New Roman" w:hAnsi="Times New Roman" w:cs="Times New Roman"/>
      <w:b/>
      <w:bCs/>
      <w:i w:val="0"/>
      <w:iCs w:val="0"/>
      <w:smallCaps w:val="0"/>
      <w:strike w:val="0"/>
      <w:spacing w:val="0"/>
      <w:sz w:val="21"/>
      <w:szCs w:val="21"/>
    </w:rPr>
  </w:style>
  <w:style w:type="character" w:customStyle="1" w:styleId="ZkladntextKurzva">
    <w:name w:val="Základní text + Kurzíva"/>
    <w:basedOn w:val="Zkladntext0"/>
    <w:rsid w:val="00D470F1"/>
    <w:rPr>
      <w:rFonts w:ascii="Times New Roman" w:eastAsia="Times New Roman" w:hAnsi="Times New Roman" w:cs="Times New Roman"/>
      <w:b w:val="0"/>
      <w:bCs w:val="0"/>
      <w:i/>
      <w:iCs/>
      <w:smallCaps w:val="0"/>
      <w:strike w:val="0"/>
      <w:spacing w:val="0"/>
      <w:sz w:val="22"/>
      <w:szCs w:val="22"/>
    </w:rPr>
  </w:style>
  <w:style w:type="character" w:customStyle="1" w:styleId="ZkladntextFranklinGothicBook115ptKurzva">
    <w:name w:val="Základní text + Franklin Gothic Book;11;5 pt;Kurzíva"/>
    <w:basedOn w:val="Zkladntext0"/>
    <w:rsid w:val="00D470F1"/>
    <w:rPr>
      <w:rFonts w:ascii="Franklin Gothic Book" w:eastAsia="Franklin Gothic Book" w:hAnsi="Franklin Gothic Book" w:cs="Franklin Gothic Book"/>
      <w:b w:val="0"/>
      <w:bCs w:val="0"/>
      <w:i/>
      <w:iCs/>
      <w:smallCaps w:val="0"/>
      <w:strike w:val="0"/>
      <w:spacing w:val="0"/>
    </w:rPr>
  </w:style>
  <w:style w:type="character" w:customStyle="1" w:styleId="Zkladntext115ptTunKurzva">
    <w:name w:val="Základní text + 11;5 pt;Tučné;Kurzíva"/>
    <w:basedOn w:val="Zkladntext0"/>
    <w:rsid w:val="00D470F1"/>
    <w:rPr>
      <w:rFonts w:ascii="Times New Roman" w:eastAsia="Times New Roman" w:hAnsi="Times New Roman" w:cs="Times New Roman"/>
      <w:b/>
      <w:bCs/>
      <w:i/>
      <w:iCs/>
      <w:smallCaps w:val="0"/>
      <w:strike w:val="0"/>
      <w:spacing w:val="0"/>
    </w:rPr>
  </w:style>
  <w:style w:type="character" w:customStyle="1" w:styleId="Titulekobrzku">
    <w:name w:val="Titulek obrázku_"/>
    <w:basedOn w:val="Standardnpsmoodstavce"/>
    <w:link w:val="Titulekobrzku0"/>
    <w:rsid w:val="006D5D04"/>
    <w:rPr>
      <w:rFonts w:ascii="Segoe UI" w:eastAsia="Segoe UI" w:hAnsi="Segoe UI" w:cs="Segoe UI"/>
      <w:sz w:val="19"/>
      <w:szCs w:val="19"/>
      <w:shd w:val="clear" w:color="auto" w:fill="FFFFFF"/>
    </w:rPr>
  </w:style>
  <w:style w:type="character" w:customStyle="1" w:styleId="ZkladntextSegoeUIKurzva">
    <w:name w:val="Základní text + Segoe UI;Kurzíva"/>
    <w:basedOn w:val="Zkladntext0"/>
    <w:rsid w:val="006D5D04"/>
    <w:rPr>
      <w:rFonts w:ascii="Segoe UI" w:eastAsia="Segoe UI" w:hAnsi="Segoe UI" w:cs="Segoe UI"/>
      <w:b w:val="0"/>
      <w:bCs w:val="0"/>
      <w:i/>
      <w:iCs/>
      <w:smallCaps w:val="0"/>
      <w:strike w:val="0"/>
      <w:spacing w:val="0"/>
      <w:sz w:val="22"/>
      <w:szCs w:val="22"/>
    </w:rPr>
  </w:style>
  <w:style w:type="paragraph" w:customStyle="1" w:styleId="Titulekobrzku0">
    <w:name w:val="Titulek obrázku"/>
    <w:basedOn w:val="Normln"/>
    <w:link w:val="Titulekobrzku"/>
    <w:rsid w:val="006D5D04"/>
    <w:pPr>
      <w:shd w:val="clear" w:color="auto" w:fill="FFFFFF"/>
      <w:spacing w:after="0" w:line="0" w:lineRule="atLeast"/>
      <w:jc w:val="left"/>
    </w:pPr>
    <w:rPr>
      <w:rFonts w:ascii="Segoe UI" w:eastAsia="Segoe UI" w:hAnsi="Segoe UI" w:cs="Segoe UI"/>
      <w:sz w:val="19"/>
      <w:szCs w:val="19"/>
    </w:rPr>
  </w:style>
  <w:style w:type="character" w:customStyle="1" w:styleId="ZkladntextTun">
    <w:name w:val="Základní text + Tučné"/>
    <w:basedOn w:val="Zkladntext0"/>
    <w:rsid w:val="00E53E7D"/>
    <w:rPr>
      <w:rFonts w:ascii="Times New Roman" w:eastAsia="Times New Roman" w:hAnsi="Times New Roman" w:cs="Times New Roman"/>
      <w:b/>
      <w:bCs/>
      <w:i w:val="0"/>
      <w:iCs w:val="0"/>
      <w:smallCaps w:val="0"/>
      <w:strike w:val="0"/>
      <w:spacing w:val="0"/>
    </w:rPr>
  </w:style>
  <w:style w:type="character" w:customStyle="1" w:styleId="Zkladntext95pt">
    <w:name w:val="Základní text + 9;5 pt"/>
    <w:basedOn w:val="Zkladntext0"/>
    <w:rsid w:val="00AC4F4B"/>
    <w:rPr>
      <w:rFonts w:ascii="Times New Roman" w:eastAsia="Times New Roman" w:hAnsi="Times New Roman" w:cs="Times New Roman"/>
      <w:b w:val="0"/>
      <w:bCs w:val="0"/>
      <w:i w:val="0"/>
      <w:iCs w:val="0"/>
      <w:smallCaps w:val="0"/>
      <w:strike w:val="0"/>
      <w:spacing w:val="0"/>
      <w:sz w:val="19"/>
      <w:szCs w:val="19"/>
    </w:rPr>
  </w:style>
  <w:style w:type="paragraph" w:customStyle="1" w:styleId="Zkladntext20">
    <w:name w:val="Základní text2"/>
    <w:basedOn w:val="Normln"/>
    <w:rsid w:val="00AC4F4B"/>
    <w:pPr>
      <w:shd w:val="clear" w:color="auto" w:fill="FFFFFF"/>
      <w:spacing w:before="300" w:after="600" w:line="398" w:lineRule="exact"/>
      <w:ind w:hanging="1100"/>
    </w:pPr>
    <w:rPr>
      <w:color w:val="000000"/>
      <w:sz w:val="22"/>
      <w:szCs w:val="22"/>
    </w:rPr>
  </w:style>
  <w:style w:type="paragraph" w:customStyle="1" w:styleId="koment">
    <w:name w:val="koment"/>
    <w:basedOn w:val="Normln"/>
    <w:rsid w:val="003A0641"/>
    <w:pPr>
      <w:spacing w:before="100" w:beforeAutospacing="1" w:after="100" w:afterAutospacing="1" w:line="240" w:lineRule="auto"/>
      <w:jc w:val="left"/>
    </w:pPr>
  </w:style>
  <w:style w:type="paragraph" w:customStyle="1" w:styleId="odstavec">
    <w:name w:val="odstavec"/>
    <w:basedOn w:val="Normln"/>
    <w:rsid w:val="003A0641"/>
    <w:pPr>
      <w:spacing w:before="100" w:beforeAutospacing="1" w:after="100" w:afterAutospacing="1" w:line="240" w:lineRule="auto"/>
      <w:jc w:val="left"/>
    </w:pPr>
  </w:style>
  <w:style w:type="paragraph" w:customStyle="1" w:styleId="definice">
    <w:name w:val="definice"/>
    <w:basedOn w:val="Normln"/>
    <w:rsid w:val="003A0641"/>
    <w:pPr>
      <w:spacing w:before="100" w:beforeAutospacing="1" w:after="100" w:afterAutospacing="1" w:line="240" w:lineRule="auto"/>
      <w:jc w:val="left"/>
    </w:pPr>
  </w:style>
  <w:style w:type="paragraph" w:customStyle="1" w:styleId="poznmka">
    <w:name w:val="poznmka"/>
    <w:basedOn w:val="Normln"/>
    <w:rsid w:val="003A0641"/>
    <w:pPr>
      <w:spacing w:before="100" w:beforeAutospacing="1" w:after="100" w:afterAutospacing="1" w:line="240" w:lineRule="auto"/>
      <w:jc w:val="left"/>
    </w:pPr>
  </w:style>
  <w:style w:type="paragraph" w:customStyle="1" w:styleId="body">
    <w:name w:val="body"/>
    <w:basedOn w:val="Normln"/>
    <w:rsid w:val="001920D2"/>
    <w:pPr>
      <w:spacing w:before="100" w:beforeAutospacing="1" w:after="100" w:afterAutospacing="1" w:line="240" w:lineRule="auto"/>
      <w:jc w:val="left"/>
    </w:pPr>
  </w:style>
  <w:style w:type="character" w:customStyle="1" w:styleId="Zkladntext60">
    <w:name w:val="Základní text (6)_"/>
    <w:basedOn w:val="Standardnpsmoodstavce"/>
    <w:link w:val="Zkladntext61"/>
    <w:rsid w:val="00C1065D"/>
    <w:rPr>
      <w:sz w:val="22"/>
      <w:szCs w:val="22"/>
      <w:shd w:val="clear" w:color="auto" w:fill="FFFFFF"/>
    </w:rPr>
  </w:style>
  <w:style w:type="character" w:customStyle="1" w:styleId="Zkladntext4">
    <w:name w:val="Základní text (4)_"/>
    <w:basedOn w:val="Standardnpsmoodstavce"/>
    <w:link w:val="Zkladntext40"/>
    <w:rsid w:val="00C1065D"/>
    <w:rPr>
      <w:sz w:val="26"/>
      <w:szCs w:val="26"/>
      <w:shd w:val="clear" w:color="auto" w:fill="FFFFFF"/>
    </w:rPr>
  </w:style>
  <w:style w:type="character" w:customStyle="1" w:styleId="Zkladntext4115ptdkovn0pt">
    <w:name w:val="Základní text (4) + 11;5 pt;Řádkování 0 pt"/>
    <w:basedOn w:val="Zkladntext4"/>
    <w:rsid w:val="00C1065D"/>
    <w:rPr>
      <w:spacing w:val="10"/>
      <w:sz w:val="23"/>
      <w:szCs w:val="23"/>
    </w:rPr>
  </w:style>
  <w:style w:type="character" w:customStyle="1" w:styleId="Zkladntext6Nekurzva">
    <w:name w:val="Základní text (6) + Ne kurzíva"/>
    <w:basedOn w:val="Zkladntext60"/>
    <w:rsid w:val="00C1065D"/>
    <w:rPr>
      <w:i/>
      <w:iCs/>
    </w:rPr>
  </w:style>
  <w:style w:type="paragraph" w:customStyle="1" w:styleId="Zkladntext61">
    <w:name w:val="Základní text (6)"/>
    <w:basedOn w:val="Normln"/>
    <w:link w:val="Zkladntext60"/>
    <w:rsid w:val="00C1065D"/>
    <w:pPr>
      <w:shd w:val="clear" w:color="auto" w:fill="FFFFFF"/>
      <w:spacing w:after="0" w:line="0" w:lineRule="atLeast"/>
      <w:jc w:val="left"/>
    </w:pPr>
    <w:rPr>
      <w:sz w:val="22"/>
      <w:szCs w:val="22"/>
    </w:rPr>
  </w:style>
  <w:style w:type="paragraph" w:customStyle="1" w:styleId="Zkladntext40">
    <w:name w:val="Základní text (4)"/>
    <w:basedOn w:val="Normln"/>
    <w:link w:val="Zkladntext4"/>
    <w:rsid w:val="00C1065D"/>
    <w:pPr>
      <w:shd w:val="clear" w:color="auto" w:fill="FFFFFF"/>
      <w:spacing w:before="300" w:after="300" w:line="0" w:lineRule="atLeast"/>
      <w:ind w:hanging="320"/>
    </w:pPr>
    <w:rPr>
      <w:sz w:val="26"/>
      <w:szCs w:val="26"/>
    </w:rPr>
  </w:style>
  <w:style w:type="paragraph" w:styleId="Normlnweb">
    <w:name w:val="Normal (Web)"/>
    <w:basedOn w:val="Normln"/>
    <w:uiPriority w:val="99"/>
    <w:semiHidden/>
    <w:unhideWhenUsed/>
    <w:rsid w:val="00E704E1"/>
    <w:pPr>
      <w:spacing w:before="100" w:beforeAutospacing="1" w:after="100" w:afterAutospacing="1" w:line="240" w:lineRule="auto"/>
      <w:jc w:val="left"/>
    </w:pPr>
  </w:style>
  <w:style w:type="character" w:customStyle="1" w:styleId="ZkladntextTunKurzvadkovn1pt">
    <w:name w:val="Základní text + Tučné;Kurzíva;Řádkování 1 pt"/>
    <w:basedOn w:val="Zkladntext0"/>
    <w:rsid w:val="00D41949"/>
    <w:rPr>
      <w:rFonts w:ascii="Times New Roman" w:eastAsia="Times New Roman" w:hAnsi="Times New Roman" w:cs="Times New Roman"/>
      <w:b/>
      <w:bCs/>
      <w:i/>
      <w:iCs/>
      <w:smallCaps w:val="0"/>
      <w:strike w:val="0"/>
      <w:spacing w:val="20"/>
    </w:rPr>
  </w:style>
  <w:style w:type="character" w:customStyle="1" w:styleId="SC386117">
    <w:name w:val="SC.3.86117"/>
    <w:uiPriority w:val="99"/>
    <w:rsid w:val="008A368C"/>
    <w:rPr>
      <w:color w:val="000000"/>
      <w:sz w:val="20"/>
      <w:szCs w:val="20"/>
    </w:rPr>
  </w:style>
  <w:style w:type="character" w:customStyle="1" w:styleId="srch-url2">
    <w:name w:val="srch-url2"/>
    <w:basedOn w:val="Standardnpsmoodstavce"/>
    <w:rsid w:val="00B514C6"/>
  </w:style>
  <w:style w:type="paragraph" w:customStyle="1" w:styleId="Styl1">
    <w:name w:val="Styl1"/>
    <w:basedOn w:val="Normln"/>
    <w:link w:val="Styl1Char"/>
    <w:qFormat/>
    <w:rsid w:val="000A0DD1"/>
    <w:pPr>
      <w:jc w:val="center"/>
    </w:pPr>
    <w:rPr>
      <w:i/>
      <w:sz w:val="20"/>
      <w:szCs w:val="20"/>
    </w:rPr>
  </w:style>
  <w:style w:type="paragraph" w:customStyle="1" w:styleId="Obr">
    <w:name w:val="Obr"/>
    <w:basedOn w:val="Normln"/>
    <w:rsid w:val="00060E97"/>
    <w:pPr>
      <w:keepNext/>
      <w:numPr>
        <w:numId w:val="45"/>
      </w:numPr>
      <w:jc w:val="center"/>
    </w:pPr>
    <w:rPr>
      <w:i/>
      <w:sz w:val="22"/>
    </w:rPr>
  </w:style>
  <w:style w:type="character" w:customStyle="1" w:styleId="Styl1Char">
    <w:name w:val="Styl1 Char"/>
    <w:basedOn w:val="Standardnpsmoodstavce"/>
    <w:link w:val="Styl1"/>
    <w:rsid w:val="000A0DD1"/>
    <w:rPr>
      <w:i/>
    </w:rPr>
  </w:style>
  <w:style w:type="paragraph" w:customStyle="1" w:styleId="Styl2">
    <w:name w:val="Styl2"/>
    <w:basedOn w:val="Nzev"/>
    <w:link w:val="Styl2Char"/>
    <w:qFormat/>
    <w:rsid w:val="00E008FD"/>
    <w:pPr>
      <w:suppressAutoHyphens/>
    </w:pPr>
  </w:style>
  <w:style w:type="character" w:customStyle="1" w:styleId="NzevChar">
    <w:name w:val="Název Char"/>
    <w:basedOn w:val="Standardnpsmoodstavce"/>
    <w:link w:val="Nzev"/>
    <w:rsid w:val="00E008FD"/>
    <w:rPr>
      <w:b/>
      <w:bCs/>
      <w:caps/>
      <w:kern w:val="28"/>
      <w:sz w:val="28"/>
      <w:szCs w:val="28"/>
    </w:rPr>
  </w:style>
  <w:style w:type="character" w:customStyle="1" w:styleId="Styl2Char">
    <w:name w:val="Styl2 Char"/>
    <w:basedOn w:val="NzevChar"/>
    <w:link w:val="Styl2"/>
    <w:rsid w:val="00E008FD"/>
  </w:style>
  <w:style w:type="table" w:styleId="Mkatabulky">
    <w:name w:val="Table Grid"/>
    <w:basedOn w:val="Normlntabulka"/>
    <w:uiPriority w:val="59"/>
    <w:rsid w:val="003147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7753613">
      <w:bodyDiv w:val="1"/>
      <w:marLeft w:val="0"/>
      <w:marRight w:val="0"/>
      <w:marTop w:val="0"/>
      <w:marBottom w:val="0"/>
      <w:divBdr>
        <w:top w:val="none" w:sz="0" w:space="0" w:color="auto"/>
        <w:left w:val="none" w:sz="0" w:space="0" w:color="auto"/>
        <w:bottom w:val="none" w:sz="0" w:space="0" w:color="auto"/>
        <w:right w:val="none" w:sz="0" w:space="0" w:color="auto"/>
      </w:divBdr>
    </w:div>
    <w:div w:id="52195671">
      <w:bodyDiv w:val="1"/>
      <w:marLeft w:val="0"/>
      <w:marRight w:val="0"/>
      <w:marTop w:val="0"/>
      <w:marBottom w:val="0"/>
      <w:divBdr>
        <w:top w:val="none" w:sz="0" w:space="0" w:color="auto"/>
        <w:left w:val="none" w:sz="0" w:space="0" w:color="auto"/>
        <w:bottom w:val="none" w:sz="0" w:space="0" w:color="auto"/>
        <w:right w:val="none" w:sz="0" w:space="0" w:color="auto"/>
      </w:divBdr>
    </w:div>
    <w:div w:id="69544744">
      <w:bodyDiv w:val="1"/>
      <w:marLeft w:val="0"/>
      <w:marRight w:val="0"/>
      <w:marTop w:val="0"/>
      <w:marBottom w:val="0"/>
      <w:divBdr>
        <w:top w:val="none" w:sz="0" w:space="0" w:color="auto"/>
        <w:left w:val="none" w:sz="0" w:space="0" w:color="auto"/>
        <w:bottom w:val="none" w:sz="0" w:space="0" w:color="auto"/>
        <w:right w:val="none" w:sz="0" w:space="0" w:color="auto"/>
      </w:divBdr>
    </w:div>
    <w:div w:id="113989228">
      <w:bodyDiv w:val="1"/>
      <w:marLeft w:val="0"/>
      <w:marRight w:val="0"/>
      <w:marTop w:val="0"/>
      <w:marBottom w:val="0"/>
      <w:divBdr>
        <w:top w:val="none" w:sz="0" w:space="0" w:color="auto"/>
        <w:left w:val="none" w:sz="0" w:space="0" w:color="auto"/>
        <w:bottom w:val="none" w:sz="0" w:space="0" w:color="auto"/>
        <w:right w:val="none" w:sz="0" w:space="0" w:color="auto"/>
      </w:divBdr>
    </w:div>
    <w:div w:id="254631408">
      <w:bodyDiv w:val="1"/>
      <w:marLeft w:val="0"/>
      <w:marRight w:val="0"/>
      <w:marTop w:val="0"/>
      <w:marBottom w:val="0"/>
      <w:divBdr>
        <w:top w:val="none" w:sz="0" w:space="0" w:color="auto"/>
        <w:left w:val="none" w:sz="0" w:space="0" w:color="auto"/>
        <w:bottom w:val="none" w:sz="0" w:space="0" w:color="auto"/>
        <w:right w:val="none" w:sz="0" w:space="0" w:color="auto"/>
      </w:divBdr>
    </w:div>
    <w:div w:id="289701637">
      <w:bodyDiv w:val="1"/>
      <w:marLeft w:val="0"/>
      <w:marRight w:val="0"/>
      <w:marTop w:val="0"/>
      <w:marBottom w:val="0"/>
      <w:divBdr>
        <w:top w:val="none" w:sz="0" w:space="0" w:color="auto"/>
        <w:left w:val="none" w:sz="0" w:space="0" w:color="auto"/>
        <w:bottom w:val="none" w:sz="0" w:space="0" w:color="auto"/>
        <w:right w:val="none" w:sz="0" w:space="0" w:color="auto"/>
      </w:divBdr>
    </w:div>
    <w:div w:id="350839632">
      <w:bodyDiv w:val="1"/>
      <w:marLeft w:val="0"/>
      <w:marRight w:val="0"/>
      <w:marTop w:val="0"/>
      <w:marBottom w:val="0"/>
      <w:divBdr>
        <w:top w:val="none" w:sz="0" w:space="0" w:color="auto"/>
        <w:left w:val="none" w:sz="0" w:space="0" w:color="auto"/>
        <w:bottom w:val="none" w:sz="0" w:space="0" w:color="auto"/>
        <w:right w:val="none" w:sz="0" w:space="0" w:color="auto"/>
      </w:divBdr>
    </w:div>
    <w:div w:id="516771835">
      <w:bodyDiv w:val="1"/>
      <w:marLeft w:val="0"/>
      <w:marRight w:val="0"/>
      <w:marTop w:val="0"/>
      <w:marBottom w:val="0"/>
      <w:divBdr>
        <w:top w:val="none" w:sz="0" w:space="0" w:color="auto"/>
        <w:left w:val="none" w:sz="0" w:space="0" w:color="auto"/>
        <w:bottom w:val="none" w:sz="0" w:space="0" w:color="auto"/>
        <w:right w:val="none" w:sz="0" w:space="0" w:color="auto"/>
      </w:divBdr>
    </w:div>
    <w:div w:id="571231478">
      <w:bodyDiv w:val="1"/>
      <w:marLeft w:val="0"/>
      <w:marRight w:val="0"/>
      <w:marTop w:val="0"/>
      <w:marBottom w:val="0"/>
      <w:divBdr>
        <w:top w:val="none" w:sz="0" w:space="0" w:color="auto"/>
        <w:left w:val="none" w:sz="0" w:space="0" w:color="auto"/>
        <w:bottom w:val="none" w:sz="0" w:space="0" w:color="auto"/>
        <w:right w:val="none" w:sz="0" w:space="0" w:color="auto"/>
      </w:divBdr>
    </w:div>
    <w:div w:id="610430890">
      <w:bodyDiv w:val="1"/>
      <w:marLeft w:val="0"/>
      <w:marRight w:val="0"/>
      <w:marTop w:val="0"/>
      <w:marBottom w:val="0"/>
      <w:divBdr>
        <w:top w:val="none" w:sz="0" w:space="0" w:color="auto"/>
        <w:left w:val="none" w:sz="0" w:space="0" w:color="auto"/>
        <w:bottom w:val="none" w:sz="0" w:space="0" w:color="auto"/>
        <w:right w:val="none" w:sz="0" w:space="0" w:color="auto"/>
      </w:divBdr>
    </w:div>
    <w:div w:id="617567778">
      <w:bodyDiv w:val="1"/>
      <w:marLeft w:val="0"/>
      <w:marRight w:val="0"/>
      <w:marTop w:val="0"/>
      <w:marBottom w:val="0"/>
      <w:divBdr>
        <w:top w:val="none" w:sz="0" w:space="0" w:color="auto"/>
        <w:left w:val="none" w:sz="0" w:space="0" w:color="auto"/>
        <w:bottom w:val="none" w:sz="0" w:space="0" w:color="auto"/>
        <w:right w:val="none" w:sz="0" w:space="0" w:color="auto"/>
      </w:divBdr>
    </w:div>
    <w:div w:id="641276596">
      <w:bodyDiv w:val="1"/>
      <w:marLeft w:val="0"/>
      <w:marRight w:val="0"/>
      <w:marTop w:val="0"/>
      <w:marBottom w:val="0"/>
      <w:divBdr>
        <w:top w:val="none" w:sz="0" w:space="0" w:color="auto"/>
        <w:left w:val="none" w:sz="0" w:space="0" w:color="auto"/>
        <w:bottom w:val="none" w:sz="0" w:space="0" w:color="auto"/>
        <w:right w:val="none" w:sz="0" w:space="0" w:color="auto"/>
      </w:divBdr>
    </w:div>
    <w:div w:id="671299912">
      <w:bodyDiv w:val="1"/>
      <w:marLeft w:val="0"/>
      <w:marRight w:val="0"/>
      <w:marTop w:val="0"/>
      <w:marBottom w:val="0"/>
      <w:divBdr>
        <w:top w:val="none" w:sz="0" w:space="0" w:color="auto"/>
        <w:left w:val="none" w:sz="0" w:space="0" w:color="auto"/>
        <w:bottom w:val="none" w:sz="0" w:space="0" w:color="auto"/>
        <w:right w:val="none" w:sz="0" w:space="0" w:color="auto"/>
      </w:divBdr>
    </w:div>
    <w:div w:id="745880316">
      <w:bodyDiv w:val="1"/>
      <w:marLeft w:val="0"/>
      <w:marRight w:val="0"/>
      <w:marTop w:val="0"/>
      <w:marBottom w:val="0"/>
      <w:divBdr>
        <w:top w:val="none" w:sz="0" w:space="0" w:color="auto"/>
        <w:left w:val="none" w:sz="0" w:space="0" w:color="auto"/>
        <w:bottom w:val="none" w:sz="0" w:space="0" w:color="auto"/>
        <w:right w:val="none" w:sz="0" w:space="0" w:color="auto"/>
      </w:divBdr>
    </w:div>
    <w:div w:id="757749881">
      <w:bodyDiv w:val="1"/>
      <w:marLeft w:val="0"/>
      <w:marRight w:val="0"/>
      <w:marTop w:val="0"/>
      <w:marBottom w:val="0"/>
      <w:divBdr>
        <w:top w:val="none" w:sz="0" w:space="0" w:color="auto"/>
        <w:left w:val="none" w:sz="0" w:space="0" w:color="auto"/>
        <w:bottom w:val="none" w:sz="0" w:space="0" w:color="auto"/>
        <w:right w:val="none" w:sz="0" w:space="0" w:color="auto"/>
      </w:divBdr>
    </w:div>
    <w:div w:id="762799862">
      <w:bodyDiv w:val="1"/>
      <w:marLeft w:val="0"/>
      <w:marRight w:val="0"/>
      <w:marTop w:val="0"/>
      <w:marBottom w:val="0"/>
      <w:divBdr>
        <w:top w:val="none" w:sz="0" w:space="0" w:color="auto"/>
        <w:left w:val="none" w:sz="0" w:space="0" w:color="auto"/>
        <w:bottom w:val="none" w:sz="0" w:space="0" w:color="auto"/>
        <w:right w:val="none" w:sz="0" w:space="0" w:color="auto"/>
      </w:divBdr>
    </w:div>
    <w:div w:id="767509106">
      <w:bodyDiv w:val="1"/>
      <w:marLeft w:val="0"/>
      <w:marRight w:val="0"/>
      <w:marTop w:val="0"/>
      <w:marBottom w:val="0"/>
      <w:divBdr>
        <w:top w:val="none" w:sz="0" w:space="0" w:color="auto"/>
        <w:left w:val="none" w:sz="0" w:space="0" w:color="auto"/>
        <w:bottom w:val="none" w:sz="0" w:space="0" w:color="auto"/>
        <w:right w:val="none" w:sz="0" w:space="0" w:color="auto"/>
      </w:divBdr>
    </w:div>
    <w:div w:id="815729070">
      <w:bodyDiv w:val="1"/>
      <w:marLeft w:val="0"/>
      <w:marRight w:val="0"/>
      <w:marTop w:val="0"/>
      <w:marBottom w:val="0"/>
      <w:divBdr>
        <w:top w:val="none" w:sz="0" w:space="0" w:color="auto"/>
        <w:left w:val="none" w:sz="0" w:space="0" w:color="auto"/>
        <w:bottom w:val="none" w:sz="0" w:space="0" w:color="auto"/>
        <w:right w:val="none" w:sz="0" w:space="0" w:color="auto"/>
      </w:divBdr>
    </w:div>
    <w:div w:id="943998318">
      <w:bodyDiv w:val="1"/>
      <w:marLeft w:val="0"/>
      <w:marRight w:val="0"/>
      <w:marTop w:val="0"/>
      <w:marBottom w:val="0"/>
      <w:divBdr>
        <w:top w:val="none" w:sz="0" w:space="0" w:color="auto"/>
        <w:left w:val="none" w:sz="0" w:space="0" w:color="auto"/>
        <w:bottom w:val="none" w:sz="0" w:space="0" w:color="auto"/>
        <w:right w:val="none" w:sz="0" w:space="0" w:color="auto"/>
      </w:divBdr>
    </w:div>
    <w:div w:id="956444880">
      <w:bodyDiv w:val="1"/>
      <w:marLeft w:val="0"/>
      <w:marRight w:val="0"/>
      <w:marTop w:val="0"/>
      <w:marBottom w:val="0"/>
      <w:divBdr>
        <w:top w:val="none" w:sz="0" w:space="0" w:color="auto"/>
        <w:left w:val="none" w:sz="0" w:space="0" w:color="auto"/>
        <w:bottom w:val="none" w:sz="0" w:space="0" w:color="auto"/>
        <w:right w:val="none" w:sz="0" w:space="0" w:color="auto"/>
      </w:divBdr>
    </w:div>
    <w:div w:id="1061828781">
      <w:bodyDiv w:val="1"/>
      <w:marLeft w:val="0"/>
      <w:marRight w:val="0"/>
      <w:marTop w:val="0"/>
      <w:marBottom w:val="0"/>
      <w:divBdr>
        <w:top w:val="none" w:sz="0" w:space="0" w:color="auto"/>
        <w:left w:val="none" w:sz="0" w:space="0" w:color="auto"/>
        <w:bottom w:val="none" w:sz="0" w:space="0" w:color="auto"/>
        <w:right w:val="none" w:sz="0" w:space="0" w:color="auto"/>
      </w:divBdr>
    </w:div>
    <w:div w:id="1157184140">
      <w:bodyDiv w:val="1"/>
      <w:marLeft w:val="0"/>
      <w:marRight w:val="0"/>
      <w:marTop w:val="0"/>
      <w:marBottom w:val="0"/>
      <w:divBdr>
        <w:top w:val="none" w:sz="0" w:space="0" w:color="auto"/>
        <w:left w:val="none" w:sz="0" w:space="0" w:color="auto"/>
        <w:bottom w:val="none" w:sz="0" w:space="0" w:color="auto"/>
        <w:right w:val="none" w:sz="0" w:space="0" w:color="auto"/>
      </w:divBdr>
    </w:div>
    <w:div w:id="1157303267">
      <w:bodyDiv w:val="1"/>
      <w:marLeft w:val="0"/>
      <w:marRight w:val="0"/>
      <w:marTop w:val="0"/>
      <w:marBottom w:val="0"/>
      <w:divBdr>
        <w:top w:val="none" w:sz="0" w:space="0" w:color="auto"/>
        <w:left w:val="none" w:sz="0" w:space="0" w:color="auto"/>
        <w:bottom w:val="none" w:sz="0" w:space="0" w:color="auto"/>
        <w:right w:val="none" w:sz="0" w:space="0" w:color="auto"/>
      </w:divBdr>
    </w:div>
    <w:div w:id="1232692884">
      <w:bodyDiv w:val="1"/>
      <w:marLeft w:val="0"/>
      <w:marRight w:val="0"/>
      <w:marTop w:val="0"/>
      <w:marBottom w:val="0"/>
      <w:divBdr>
        <w:top w:val="none" w:sz="0" w:space="0" w:color="auto"/>
        <w:left w:val="none" w:sz="0" w:space="0" w:color="auto"/>
        <w:bottom w:val="none" w:sz="0" w:space="0" w:color="auto"/>
        <w:right w:val="none" w:sz="0" w:space="0" w:color="auto"/>
      </w:divBdr>
    </w:div>
    <w:div w:id="1260794714">
      <w:bodyDiv w:val="1"/>
      <w:marLeft w:val="0"/>
      <w:marRight w:val="0"/>
      <w:marTop w:val="0"/>
      <w:marBottom w:val="0"/>
      <w:divBdr>
        <w:top w:val="none" w:sz="0" w:space="0" w:color="auto"/>
        <w:left w:val="none" w:sz="0" w:space="0" w:color="auto"/>
        <w:bottom w:val="none" w:sz="0" w:space="0" w:color="auto"/>
        <w:right w:val="none" w:sz="0" w:space="0" w:color="auto"/>
      </w:divBdr>
    </w:div>
    <w:div w:id="1265266655">
      <w:bodyDiv w:val="1"/>
      <w:marLeft w:val="0"/>
      <w:marRight w:val="0"/>
      <w:marTop w:val="0"/>
      <w:marBottom w:val="0"/>
      <w:divBdr>
        <w:top w:val="none" w:sz="0" w:space="0" w:color="auto"/>
        <w:left w:val="none" w:sz="0" w:space="0" w:color="auto"/>
        <w:bottom w:val="none" w:sz="0" w:space="0" w:color="auto"/>
        <w:right w:val="none" w:sz="0" w:space="0" w:color="auto"/>
      </w:divBdr>
    </w:div>
    <w:div w:id="1321303157">
      <w:bodyDiv w:val="1"/>
      <w:marLeft w:val="0"/>
      <w:marRight w:val="0"/>
      <w:marTop w:val="0"/>
      <w:marBottom w:val="0"/>
      <w:divBdr>
        <w:top w:val="none" w:sz="0" w:space="0" w:color="auto"/>
        <w:left w:val="none" w:sz="0" w:space="0" w:color="auto"/>
        <w:bottom w:val="none" w:sz="0" w:space="0" w:color="auto"/>
        <w:right w:val="none" w:sz="0" w:space="0" w:color="auto"/>
      </w:divBdr>
    </w:div>
    <w:div w:id="1400202718">
      <w:bodyDiv w:val="1"/>
      <w:marLeft w:val="0"/>
      <w:marRight w:val="0"/>
      <w:marTop w:val="0"/>
      <w:marBottom w:val="0"/>
      <w:divBdr>
        <w:top w:val="none" w:sz="0" w:space="0" w:color="auto"/>
        <w:left w:val="none" w:sz="0" w:space="0" w:color="auto"/>
        <w:bottom w:val="none" w:sz="0" w:space="0" w:color="auto"/>
        <w:right w:val="none" w:sz="0" w:space="0" w:color="auto"/>
      </w:divBdr>
    </w:div>
    <w:div w:id="1539120164">
      <w:bodyDiv w:val="1"/>
      <w:marLeft w:val="0"/>
      <w:marRight w:val="0"/>
      <w:marTop w:val="0"/>
      <w:marBottom w:val="0"/>
      <w:divBdr>
        <w:top w:val="none" w:sz="0" w:space="0" w:color="auto"/>
        <w:left w:val="none" w:sz="0" w:space="0" w:color="auto"/>
        <w:bottom w:val="none" w:sz="0" w:space="0" w:color="auto"/>
        <w:right w:val="none" w:sz="0" w:space="0" w:color="auto"/>
      </w:divBdr>
    </w:div>
    <w:div w:id="1656255622">
      <w:bodyDiv w:val="1"/>
      <w:marLeft w:val="0"/>
      <w:marRight w:val="0"/>
      <w:marTop w:val="0"/>
      <w:marBottom w:val="0"/>
      <w:divBdr>
        <w:top w:val="none" w:sz="0" w:space="0" w:color="auto"/>
        <w:left w:val="none" w:sz="0" w:space="0" w:color="auto"/>
        <w:bottom w:val="none" w:sz="0" w:space="0" w:color="auto"/>
        <w:right w:val="none" w:sz="0" w:space="0" w:color="auto"/>
      </w:divBdr>
    </w:div>
    <w:div w:id="1688827004">
      <w:bodyDiv w:val="1"/>
      <w:marLeft w:val="0"/>
      <w:marRight w:val="0"/>
      <w:marTop w:val="0"/>
      <w:marBottom w:val="0"/>
      <w:divBdr>
        <w:top w:val="none" w:sz="0" w:space="0" w:color="auto"/>
        <w:left w:val="none" w:sz="0" w:space="0" w:color="auto"/>
        <w:bottom w:val="none" w:sz="0" w:space="0" w:color="auto"/>
        <w:right w:val="none" w:sz="0" w:space="0" w:color="auto"/>
      </w:divBdr>
    </w:div>
    <w:div w:id="1816335728">
      <w:bodyDiv w:val="1"/>
      <w:marLeft w:val="0"/>
      <w:marRight w:val="0"/>
      <w:marTop w:val="0"/>
      <w:marBottom w:val="0"/>
      <w:divBdr>
        <w:top w:val="none" w:sz="0" w:space="0" w:color="auto"/>
        <w:left w:val="none" w:sz="0" w:space="0" w:color="auto"/>
        <w:bottom w:val="none" w:sz="0" w:space="0" w:color="auto"/>
        <w:right w:val="none" w:sz="0" w:space="0" w:color="auto"/>
      </w:divBdr>
    </w:div>
    <w:div w:id="1844397201">
      <w:bodyDiv w:val="1"/>
      <w:marLeft w:val="0"/>
      <w:marRight w:val="0"/>
      <w:marTop w:val="0"/>
      <w:marBottom w:val="0"/>
      <w:divBdr>
        <w:top w:val="none" w:sz="0" w:space="0" w:color="auto"/>
        <w:left w:val="none" w:sz="0" w:space="0" w:color="auto"/>
        <w:bottom w:val="none" w:sz="0" w:space="0" w:color="auto"/>
        <w:right w:val="none" w:sz="0" w:space="0" w:color="auto"/>
      </w:divBdr>
    </w:div>
    <w:div w:id="1867672882">
      <w:bodyDiv w:val="1"/>
      <w:marLeft w:val="0"/>
      <w:marRight w:val="0"/>
      <w:marTop w:val="0"/>
      <w:marBottom w:val="0"/>
      <w:divBdr>
        <w:top w:val="none" w:sz="0" w:space="0" w:color="auto"/>
        <w:left w:val="none" w:sz="0" w:space="0" w:color="auto"/>
        <w:bottom w:val="none" w:sz="0" w:space="0" w:color="auto"/>
        <w:right w:val="none" w:sz="0" w:space="0" w:color="auto"/>
      </w:divBdr>
    </w:div>
    <w:div w:id="1869874181">
      <w:bodyDiv w:val="1"/>
      <w:marLeft w:val="0"/>
      <w:marRight w:val="0"/>
      <w:marTop w:val="0"/>
      <w:marBottom w:val="0"/>
      <w:divBdr>
        <w:top w:val="none" w:sz="0" w:space="0" w:color="auto"/>
        <w:left w:val="none" w:sz="0" w:space="0" w:color="auto"/>
        <w:bottom w:val="none" w:sz="0" w:space="0" w:color="auto"/>
        <w:right w:val="none" w:sz="0" w:space="0" w:color="auto"/>
      </w:divBdr>
    </w:div>
    <w:div w:id="1882398066">
      <w:bodyDiv w:val="1"/>
      <w:marLeft w:val="0"/>
      <w:marRight w:val="0"/>
      <w:marTop w:val="0"/>
      <w:marBottom w:val="0"/>
      <w:divBdr>
        <w:top w:val="none" w:sz="0" w:space="0" w:color="auto"/>
        <w:left w:val="none" w:sz="0" w:space="0" w:color="auto"/>
        <w:bottom w:val="none" w:sz="0" w:space="0" w:color="auto"/>
        <w:right w:val="none" w:sz="0" w:space="0" w:color="auto"/>
      </w:divBdr>
    </w:div>
    <w:div w:id="1895660628">
      <w:bodyDiv w:val="1"/>
      <w:marLeft w:val="0"/>
      <w:marRight w:val="0"/>
      <w:marTop w:val="0"/>
      <w:marBottom w:val="0"/>
      <w:divBdr>
        <w:top w:val="none" w:sz="0" w:space="0" w:color="auto"/>
        <w:left w:val="none" w:sz="0" w:space="0" w:color="auto"/>
        <w:bottom w:val="none" w:sz="0" w:space="0" w:color="auto"/>
        <w:right w:val="none" w:sz="0" w:space="0" w:color="auto"/>
      </w:divBdr>
    </w:div>
    <w:div w:id="2047753529">
      <w:bodyDiv w:val="1"/>
      <w:marLeft w:val="0"/>
      <w:marRight w:val="0"/>
      <w:marTop w:val="0"/>
      <w:marBottom w:val="0"/>
      <w:divBdr>
        <w:top w:val="none" w:sz="0" w:space="0" w:color="auto"/>
        <w:left w:val="none" w:sz="0" w:space="0" w:color="auto"/>
        <w:bottom w:val="none" w:sz="0" w:space="0" w:color="auto"/>
        <w:right w:val="none" w:sz="0" w:space="0" w:color="auto"/>
      </w:divBdr>
    </w:div>
    <w:div w:id="2128039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yzika.jreichl.com/main.article/view/710-objev-atomoveho-jadra" TargetMode="External"/><Relationship Id="rId18" Type="http://schemas.openxmlformats.org/officeDocument/2006/relationships/hyperlink" Target="http://fyzika.jreichl.com/main.article/view/256-ampermetr" TargetMode="External"/><Relationship Id="rId26" Type="http://schemas.openxmlformats.org/officeDocument/2006/relationships/hyperlink" Target="http://fyzika.jreichl.com/main.article/view/137-fyzikalni-veliciny-a-jejich-jednotky" TargetMode="External"/><Relationship Id="rId39" Type="http://schemas.openxmlformats.org/officeDocument/2006/relationships/image" Target="media/image12.gif"/><Relationship Id="rId21" Type="http://schemas.openxmlformats.org/officeDocument/2006/relationships/hyperlink" Target="http://fyzika.jreichl.com/main.article/view/262-vlastni-polovodice"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7.png"/><Relationship Id="rId63" Type="http://schemas.openxmlformats.org/officeDocument/2006/relationships/chart" Target="charts/chart6.xml"/><Relationship Id="rId68" Type="http://schemas.openxmlformats.org/officeDocument/2006/relationships/image" Target="media/image32.png"/><Relationship Id="rId76" Type="http://schemas.openxmlformats.org/officeDocument/2006/relationships/image" Target="media/image40.png"/><Relationship Id="rId84" Type="http://schemas.openxmlformats.org/officeDocument/2006/relationships/hyperlink" Target="http://cs.wikipedia.org/wiki/Pol%C3%A1rn%C3%AD_soustava_sou%C5%99adnic" TargetMode="External"/><Relationship Id="rId89"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image" Target="media/image35.gif"/><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fyzika.jreichl.com/main.article/view/260-polovodice" TargetMode="External"/><Relationship Id="rId29" Type="http://schemas.openxmlformats.org/officeDocument/2006/relationships/image" Target="media/image5.png"/><Relationship Id="rId11" Type="http://schemas.openxmlformats.org/officeDocument/2006/relationships/header" Target="header1.xml"/><Relationship Id="rId24" Type="http://schemas.openxmlformats.org/officeDocument/2006/relationships/hyperlink" Target="http://fyzika.jreichl.com/main.article/view/228-izolant" TargetMode="External"/><Relationship Id="rId32" Type="http://schemas.openxmlformats.org/officeDocument/2006/relationships/image" Target="media/image7.png"/><Relationship Id="rId37" Type="http://schemas.openxmlformats.org/officeDocument/2006/relationships/image" Target="media/image10.jpeg"/><Relationship Id="rId40" Type="http://schemas.openxmlformats.org/officeDocument/2006/relationships/image" Target="media/image13.gif"/><Relationship Id="rId45" Type="http://schemas.openxmlformats.org/officeDocument/2006/relationships/image" Target="media/image18.png"/><Relationship Id="rId53" Type="http://schemas.openxmlformats.org/officeDocument/2006/relationships/image" Target="media/image25.png"/><Relationship Id="rId58" Type="http://schemas.openxmlformats.org/officeDocument/2006/relationships/chart" Target="charts/chart1.xml"/><Relationship Id="rId66"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hyperlink" Target="http://www.elektrorevue.cz/file.php?id=200000597-c5c65c6c03" TargetMode="External"/><Relationship Id="rId87" Type="http://schemas.openxmlformats.org/officeDocument/2006/relationships/hyperlink" Target="file:///C:\Users\Dava\Desktop\BAKALARSKA_PRACE\BP_Frelich_2013_2.docx" TargetMode="External"/><Relationship Id="rId5" Type="http://schemas.openxmlformats.org/officeDocument/2006/relationships/webSettings" Target="webSettings.xml"/><Relationship Id="rId61" Type="http://schemas.openxmlformats.org/officeDocument/2006/relationships/chart" Target="charts/chart4.xml"/><Relationship Id="rId82" Type="http://schemas.openxmlformats.org/officeDocument/2006/relationships/hyperlink" Target="http://www.ikem.cz/www?docid=1004384" TargetMode="External"/><Relationship Id="rId90" Type="http://schemas.openxmlformats.org/officeDocument/2006/relationships/image" Target="media/image42.png"/><Relationship Id="rId19" Type="http://schemas.openxmlformats.org/officeDocument/2006/relationships/hyperlink" Target="http://fyzika.jreichl.com/main.article/view/239-elektricky-zdroj-premeny-energie-v-jednoduchem-obvodu" TargetMode="External"/><Relationship Id="rId14" Type="http://schemas.openxmlformats.org/officeDocument/2006/relationships/hyperlink" Target="http://fyzika.jreichl.com/main.article/view/732-vznik-a-zaklady-kvantove-mechaniky" TargetMode="External"/><Relationship Id="rId22" Type="http://schemas.openxmlformats.org/officeDocument/2006/relationships/hyperlink" Target="http://fyzika.jreichl.com/main.article/view/220-elektricky-naboj-a-jeho-vlastnosti" TargetMode="External"/><Relationship Id="rId27" Type="http://schemas.openxmlformats.org/officeDocument/2006/relationships/hyperlink" Target="http://fyzika.jreichl.com/main.article/view/6-rychlost-hmotneho-bodu" TargetMode="External"/><Relationship Id="rId30" Type="http://schemas.openxmlformats.org/officeDocument/2006/relationships/image" Target="media/image6.png"/><Relationship Id="rId35" Type="http://schemas.openxmlformats.org/officeDocument/2006/relationships/image" Target="media/image9.wmf"/><Relationship Id="rId43" Type="http://schemas.openxmlformats.org/officeDocument/2006/relationships/image" Target="media/image16.png"/><Relationship Id="rId48" Type="http://schemas.openxmlformats.org/officeDocument/2006/relationships/image" Target="media/image21.emf"/><Relationship Id="rId56" Type="http://schemas.openxmlformats.org/officeDocument/2006/relationships/image" Target="media/image28.png"/><Relationship Id="rId64" Type="http://schemas.openxmlformats.org/officeDocument/2006/relationships/chart" Target="charts/chart7.xml"/><Relationship Id="rId69" Type="http://schemas.openxmlformats.org/officeDocument/2006/relationships/image" Target="media/image33.png"/><Relationship Id="rId77" Type="http://schemas.openxmlformats.org/officeDocument/2006/relationships/hyperlink" Target="https://dspace.vutbr.cz/bitstream/handle/11012/18620/DP%20SN%C3%8DMA%C4%8CE%20PROUDU%20Vlastimil%20Vacul%C3%ADk%202011.pdf?sequence=1" TargetMode="Externa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36.jpeg"/><Relationship Id="rId80" Type="http://schemas.openxmlformats.org/officeDocument/2006/relationships/hyperlink" Target="http://www.home.agilent.com/en/pd-836433-pn-E3631A/80w-triple-output-power-supply-6v-5a-25v-1a" TargetMode="External"/><Relationship Id="rId85" Type="http://schemas.openxmlformats.org/officeDocument/2006/relationships/hyperlink" Target="http://cs.wikipedia.org/wiki/Sf%C3%A9rick%C3%A1_soustava_sou%C5%99adnic"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fyzika.jreichl.com/main.article/view/220-elektricky-naboj-a-jeho-vlastnosti" TargetMode="External"/><Relationship Id="rId17" Type="http://schemas.openxmlformats.org/officeDocument/2006/relationships/hyperlink" Target="http://fyzika.jreichl.com/main.article/view/137-fyzikalni-veliciny-a-jejich-jednotky" TargetMode="External"/><Relationship Id="rId25" Type="http://schemas.openxmlformats.org/officeDocument/2006/relationships/hyperlink" Target="http://fyzika.jreichl.com/main.article/view/462-polarizace-svetla" TargetMode="External"/><Relationship Id="rId33" Type="http://schemas.openxmlformats.org/officeDocument/2006/relationships/hyperlink" Target="http://fyzika.jreichl.com/main.article/view/145-pravidlo-prave-ruky" TargetMode="External"/><Relationship Id="rId38" Type="http://schemas.openxmlformats.org/officeDocument/2006/relationships/image" Target="media/image11.emf"/><Relationship Id="rId46" Type="http://schemas.openxmlformats.org/officeDocument/2006/relationships/image" Target="media/image19.png"/><Relationship Id="rId59" Type="http://schemas.openxmlformats.org/officeDocument/2006/relationships/chart" Target="charts/chart2.xml"/><Relationship Id="rId67" Type="http://schemas.openxmlformats.org/officeDocument/2006/relationships/image" Target="media/image31.png"/><Relationship Id="rId20" Type="http://schemas.openxmlformats.org/officeDocument/2006/relationships/hyperlink" Target="http://fyzika.jreichl.com/main.article/view/278-elektrolyt-elektrolyza" TargetMode="External"/><Relationship Id="rId41" Type="http://schemas.openxmlformats.org/officeDocument/2006/relationships/image" Target="media/image14.png"/><Relationship Id="rId54" Type="http://schemas.openxmlformats.org/officeDocument/2006/relationships/image" Target="media/image26.png"/><Relationship Id="rId62" Type="http://schemas.openxmlformats.org/officeDocument/2006/relationships/chart" Target="charts/chart5.xml"/><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hyperlink" Target="http://www.stjohnprovidence.org/innerpage.aspx?PageID=4116" TargetMode="External"/><Relationship Id="rId88" Type="http://schemas.openxmlformats.org/officeDocument/2006/relationships/footer" Target="footer1.xml"/><Relationship Id="rId91"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yzika.jreichl.com/main.article/view/222-elektricke-pole-elektricka-intenzita" TargetMode="External"/><Relationship Id="rId23" Type="http://schemas.openxmlformats.org/officeDocument/2006/relationships/hyperlink" Target="http://fyzika.jreichl.com/main.article/view/324-generator-stridaveho-proudu" TargetMode="External"/><Relationship Id="rId28" Type="http://schemas.openxmlformats.org/officeDocument/2006/relationships/image" Target="media/image4.png"/><Relationship Id="rId36" Type="http://schemas.openxmlformats.org/officeDocument/2006/relationships/oleObject" Target="embeddings/oleObject1.bin"/><Relationship Id="rId49" Type="http://schemas.openxmlformats.org/officeDocument/2006/relationships/image" Target="media/image22.png"/><Relationship Id="rId57" Type="http://schemas.openxmlformats.org/officeDocument/2006/relationships/image" Target="media/image29.png"/><Relationship Id="rId10" Type="http://schemas.openxmlformats.org/officeDocument/2006/relationships/image" Target="media/image3.jpeg"/><Relationship Id="rId31" Type="http://schemas.openxmlformats.org/officeDocument/2006/relationships/hyperlink" Target="http://fyzika.jreichl.com/main.article/view/9-souvislost-trajektorie-a-souradnice" TargetMode="External"/><Relationship Id="rId44" Type="http://schemas.openxmlformats.org/officeDocument/2006/relationships/image" Target="media/image17.png"/><Relationship Id="rId52" Type="http://schemas.openxmlformats.org/officeDocument/2006/relationships/hyperlink" Target="http://web.fai.utb.cz/?id=0_2_3_7&amp;iid=10&amp;lang=cs&amp;type=0" TargetMode="External"/><Relationship Id="rId60" Type="http://schemas.openxmlformats.org/officeDocument/2006/relationships/chart" Target="charts/chart3.xml"/><Relationship Id="rId65" Type="http://schemas.openxmlformats.org/officeDocument/2006/relationships/chart" Target="charts/chart8.xml"/><Relationship Id="rId73" Type="http://schemas.openxmlformats.org/officeDocument/2006/relationships/image" Target="media/image37.jpeg"/><Relationship Id="rId78" Type="http://schemas.openxmlformats.org/officeDocument/2006/relationships/hyperlink" Target="http://www.google.cz/url?sa=t&amp;rct=j&amp;q=&amp;esrc=s&amp;source=web&amp;cd=2&amp;ved=0CDYQFjAB&amp;url=http%3A%2F%2Fnanosystemy.upol.cz%2Fupload%2F10%2Fcuda-mereni.pdf&amp;ei=RziaUamNEsOwObbRgaAF&amp;usg=AFQjCNH8Zhxq2vaDFL5bYbtqD-BaDNF-kw&amp;sig2=Icvmq3KD3T-AooTdlAQ4OQ&amp;bvm=bv.46751780,d.ZWU" TargetMode="External"/><Relationship Id="rId81" Type="http://schemas.openxmlformats.org/officeDocument/2006/relationships/hyperlink" Target="http://dspace.k.utb.cz/bitstream/handle/10563/11767/kr%C4%8Dm%C3%A1%C5%99_2010_bp.pdf?sequence=1" TargetMode="External"/><Relationship Id="rId86" Type="http://schemas.openxmlformats.org/officeDocument/2006/relationships/hyperlink" Target="http://www.remedis.cz/index.php?option=com_content&amp;view=article&amp;id=60&amp;Itemid=64"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Helmholtz-mereni\Se&#353;it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manualLayout>
          <c:layoutTarget val="inner"/>
          <c:xMode val="edge"/>
          <c:yMode val="edge"/>
          <c:x val="5.6790218587264664E-2"/>
          <c:y val="6.4341422114312194E-2"/>
          <c:w val="0.89170146119081783"/>
          <c:h val="0.81154678337686059"/>
        </c:manualLayout>
      </c:layout>
      <c:scatterChart>
        <c:scatterStyle val="smoothMarker"/>
        <c:ser>
          <c:idx val="1"/>
          <c:order val="0"/>
          <c:tx>
            <c:v>Cívky osa X</c:v>
          </c:tx>
          <c:marker>
            <c:symbol val="diamond"/>
            <c:size val="5"/>
          </c:marker>
          <c:xVal>
            <c:numRef>
              <c:f>namerene0.!$B$5:$B$45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namerene0.!$C$5:$C$45</c:f>
              <c:numCache>
                <c:formatCode>General</c:formatCode>
                <c:ptCount val="41"/>
                <c:pt idx="0">
                  <c:v>1.4319999999999853</c:v>
                </c:pt>
                <c:pt idx="1">
                  <c:v>1.597</c:v>
                </c:pt>
                <c:pt idx="2">
                  <c:v>1.7200000000000031</c:v>
                </c:pt>
                <c:pt idx="3">
                  <c:v>2.02</c:v>
                </c:pt>
                <c:pt idx="4">
                  <c:v>2.2210000000000001</c:v>
                </c:pt>
                <c:pt idx="5">
                  <c:v>2.4539999999999997</c:v>
                </c:pt>
                <c:pt idx="6">
                  <c:v>2.6759999999999997</c:v>
                </c:pt>
                <c:pt idx="7">
                  <c:v>2.9949999999999997</c:v>
                </c:pt>
                <c:pt idx="8">
                  <c:v>3.165</c:v>
                </c:pt>
                <c:pt idx="9">
                  <c:v>3.4449999999999998</c:v>
                </c:pt>
                <c:pt idx="10">
                  <c:v>3.6349999999999998</c:v>
                </c:pt>
                <c:pt idx="11">
                  <c:v>3.8639999999999999</c:v>
                </c:pt>
                <c:pt idx="12">
                  <c:v>3.964</c:v>
                </c:pt>
                <c:pt idx="13">
                  <c:v>4.0249999999999755</c:v>
                </c:pt>
                <c:pt idx="14">
                  <c:v>4.0750000000000002</c:v>
                </c:pt>
                <c:pt idx="15">
                  <c:v>4.0510000000000002</c:v>
                </c:pt>
                <c:pt idx="16">
                  <c:v>4.0229999999999855</c:v>
                </c:pt>
                <c:pt idx="17">
                  <c:v>4.0019999999999998</c:v>
                </c:pt>
                <c:pt idx="18">
                  <c:v>4.0069999999999997</c:v>
                </c:pt>
                <c:pt idx="19">
                  <c:v>4.01</c:v>
                </c:pt>
                <c:pt idx="20">
                  <c:v>4.0249999999999755</c:v>
                </c:pt>
                <c:pt idx="21">
                  <c:v>4.0309999999999997</c:v>
                </c:pt>
                <c:pt idx="22">
                  <c:v>4.0289999999999955</c:v>
                </c:pt>
                <c:pt idx="23">
                  <c:v>4.0410000000000004</c:v>
                </c:pt>
                <c:pt idx="24">
                  <c:v>4.0249999999999755</c:v>
                </c:pt>
                <c:pt idx="25">
                  <c:v>4.0469999999999997</c:v>
                </c:pt>
                <c:pt idx="26">
                  <c:v>4.0919999999999996</c:v>
                </c:pt>
                <c:pt idx="27">
                  <c:v>4.0999999999999996</c:v>
                </c:pt>
                <c:pt idx="28">
                  <c:v>4.0669999999999975</c:v>
                </c:pt>
                <c:pt idx="29">
                  <c:v>4.0010000000000003</c:v>
                </c:pt>
                <c:pt idx="30">
                  <c:v>3.8969999999999967</c:v>
                </c:pt>
                <c:pt idx="31">
                  <c:v>3.734</c:v>
                </c:pt>
                <c:pt idx="32">
                  <c:v>3.5709999999999997</c:v>
                </c:pt>
                <c:pt idx="33">
                  <c:v>3.3529999999999927</c:v>
                </c:pt>
                <c:pt idx="34">
                  <c:v>3.1309999999999998</c:v>
                </c:pt>
                <c:pt idx="35">
                  <c:v>2.6619999999999999</c:v>
                </c:pt>
                <c:pt idx="36">
                  <c:v>2.4519999999999977</c:v>
                </c:pt>
                <c:pt idx="37">
                  <c:v>2.2029999999999998</c:v>
                </c:pt>
                <c:pt idx="38">
                  <c:v>2.06</c:v>
                </c:pt>
                <c:pt idx="39">
                  <c:v>1.9049999999999949</c:v>
                </c:pt>
                <c:pt idx="40">
                  <c:v>1.383</c:v>
                </c:pt>
              </c:numCache>
            </c:numRef>
          </c:yVal>
          <c:smooth val="1"/>
        </c:ser>
        <c:axId val="149441536"/>
        <c:axId val="149456000"/>
      </c:scatterChart>
      <c:valAx>
        <c:axId val="149441536"/>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7118332443310365"/>
              <c:y val="0.94233059028539945"/>
            </c:manualLayout>
          </c:layout>
        </c:title>
        <c:numFmt formatCode="General" sourceLinked="1"/>
        <c:majorTickMark val="none"/>
        <c:tickLblPos val="nextTo"/>
        <c:txPr>
          <a:bodyPr rot="0" vert="horz"/>
          <a:lstStyle/>
          <a:p>
            <a:pPr>
              <a:defRPr/>
            </a:pPr>
            <a:endParaRPr lang="cs-CZ"/>
          </a:p>
        </c:txPr>
        <c:crossAx val="149456000"/>
        <c:crosses val="autoZero"/>
        <c:crossBetween val="midCat"/>
      </c:valAx>
      <c:valAx>
        <c:axId val="149456000"/>
        <c:scaling>
          <c:orientation val="minMax"/>
        </c:scaling>
        <c:axPos val="l"/>
        <c:majorGridlines/>
        <c:title>
          <c:tx>
            <c:rich>
              <a:bodyPr/>
              <a:lstStyle/>
              <a:p>
                <a:pPr>
                  <a:defRPr/>
                </a:pPr>
                <a:r>
                  <a:rPr lang="en-US"/>
                  <a:t>B[G]</a:t>
                </a:r>
                <a:endParaRPr lang="cs-CZ"/>
              </a:p>
            </c:rich>
          </c:tx>
          <c:layout>
            <c:manualLayout>
              <c:xMode val="edge"/>
              <c:yMode val="edge"/>
              <c:x val="1.06481995849745E-2"/>
              <c:y val="7.2376745762610634E-2"/>
            </c:manualLayout>
          </c:layout>
        </c:title>
        <c:numFmt formatCode="General" sourceLinked="1"/>
        <c:majorTickMark val="none"/>
        <c:tickLblPos val="nextTo"/>
        <c:txPr>
          <a:bodyPr rot="0" vert="horz"/>
          <a:lstStyle/>
          <a:p>
            <a:pPr>
              <a:defRPr/>
            </a:pPr>
            <a:endParaRPr lang="cs-CZ"/>
          </a:p>
        </c:txPr>
        <c:crossAx val="149441536"/>
        <c:crosses val="autoZero"/>
        <c:crossBetween val="midCat"/>
      </c:valAx>
    </c:plotArea>
    <c:plotVisOnly val="1"/>
    <c:dispBlanksAs val="gap"/>
  </c:chart>
  <c:spPr>
    <a:ln>
      <a:solidFill>
        <a:schemeClr val="tx1"/>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scatterChart>
        <c:scatterStyle val="smoothMarker"/>
        <c:ser>
          <c:idx val="1"/>
          <c:order val="0"/>
          <c:tx>
            <c:v>Cívky osa X</c:v>
          </c:tx>
          <c:marker>
            <c:symbol val="diamond"/>
            <c:size val="5"/>
          </c:marker>
          <c:xVal>
            <c:numRef>
              <c:f>'namerene-1.'!$B$5:$B$35</c:f>
              <c:numCache>
                <c:formatCode>General</c:formatCode>
                <c:ptCount val="31"/>
                <c:pt idx="0">
                  <c:v>-150</c:v>
                </c:pt>
                <c:pt idx="1">
                  <c:v>-140</c:v>
                </c:pt>
                <c:pt idx="2">
                  <c:v>-130</c:v>
                </c:pt>
                <c:pt idx="3">
                  <c:v>-120</c:v>
                </c:pt>
                <c:pt idx="4">
                  <c:v>-110</c:v>
                </c:pt>
                <c:pt idx="5">
                  <c:v>-100</c:v>
                </c:pt>
                <c:pt idx="6">
                  <c:v>-90</c:v>
                </c:pt>
                <c:pt idx="7">
                  <c:v>-80</c:v>
                </c:pt>
                <c:pt idx="8">
                  <c:v>-70</c:v>
                </c:pt>
                <c:pt idx="9">
                  <c:v>-60</c:v>
                </c:pt>
                <c:pt idx="10">
                  <c:v>-50</c:v>
                </c:pt>
                <c:pt idx="11">
                  <c:v>-40</c:v>
                </c:pt>
                <c:pt idx="12">
                  <c:v>-30</c:v>
                </c:pt>
                <c:pt idx="13">
                  <c:v>-20</c:v>
                </c:pt>
                <c:pt idx="14">
                  <c:v>-10</c:v>
                </c:pt>
                <c:pt idx="15">
                  <c:v>0</c:v>
                </c:pt>
                <c:pt idx="16">
                  <c:v>10</c:v>
                </c:pt>
                <c:pt idx="17">
                  <c:v>20</c:v>
                </c:pt>
                <c:pt idx="18">
                  <c:v>30</c:v>
                </c:pt>
                <c:pt idx="19">
                  <c:v>40</c:v>
                </c:pt>
                <c:pt idx="20">
                  <c:v>50</c:v>
                </c:pt>
                <c:pt idx="21">
                  <c:v>60</c:v>
                </c:pt>
                <c:pt idx="22">
                  <c:v>70</c:v>
                </c:pt>
                <c:pt idx="23">
                  <c:v>80</c:v>
                </c:pt>
                <c:pt idx="24">
                  <c:v>90</c:v>
                </c:pt>
                <c:pt idx="25">
                  <c:v>100</c:v>
                </c:pt>
                <c:pt idx="26">
                  <c:v>110</c:v>
                </c:pt>
                <c:pt idx="27">
                  <c:v>120</c:v>
                </c:pt>
                <c:pt idx="28">
                  <c:v>130</c:v>
                </c:pt>
                <c:pt idx="29">
                  <c:v>140</c:v>
                </c:pt>
                <c:pt idx="30">
                  <c:v>150</c:v>
                </c:pt>
              </c:numCache>
            </c:numRef>
          </c:xVal>
          <c:yVal>
            <c:numRef>
              <c:f>'namerene-1.'!$C$5:$C$35</c:f>
              <c:numCache>
                <c:formatCode>General</c:formatCode>
                <c:ptCount val="31"/>
                <c:pt idx="0">
                  <c:v>1.5649999999999935</c:v>
                </c:pt>
                <c:pt idx="1">
                  <c:v>2.2999999999999998</c:v>
                </c:pt>
                <c:pt idx="2">
                  <c:v>3.0779999999999998</c:v>
                </c:pt>
                <c:pt idx="3">
                  <c:v>3.9</c:v>
                </c:pt>
                <c:pt idx="4">
                  <c:v>4.2830000000000004</c:v>
                </c:pt>
                <c:pt idx="5">
                  <c:v>6.3229999999999755</c:v>
                </c:pt>
                <c:pt idx="6">
                  <c:v>9.52</c:v>
                </c:pt>
                <c:pt idx="7">
                  <c:v>10.651</c:v>
                </c:pt>
                <c:pt idx="8">
                  <c:v>8.2750000000000004</c:v>
                </c:pt>
                <c:pt idx="9">
                  <c:v>5.7350000000000003</c:v>
                </c:pt>
                <c:pt idx="10">
                  <c:v>3.7509999999999999</c:v>
                </c:pt>
                <c:pt idx="11">
                  <c:v>3.0209999999999999</c:v>
                </c:pt>
                <c:pt idx="12">
                  <c:v>2.7880000000000011</c:v>
                </c:pt>
                <c:pt idx="13">
                  <c:v>2.5559999999999987</c:v>
                </c:pt>
                <c:pt idx="14">
                  <c:v>2.403</c:v>
                </c:pt>
                <c:pt idx="15">
                  <c:v>2.3089999999999997</c:v>
                </c:pt>
                <c:pt idx="16">
                  <c:v>2.3519999999999968</c:v>
                </c:pt>
                <c:pt idx="17">
                  <c:v>2.4849999999999999</c:v>
                </c:pt>
                <c:pt idx="18">
                  <c:v>2.7359999999999998</c:v>
                </c:pt>
                <c:pt idx="19">
                  <c:v>3.3209999999999997</c:v>
                </c:pt>
                <c:pt idx="20">
                  <c:v>3.8009999999999997</c:v>
                </c:pt>
                <c:pt idx="21">
                  <c:v>5.5720000000000001</c:v>
                </c:pt>
                <c:pt idx="22">
                  <c:v>9.0300000000000011</c:v>
                </c:pt>
                <c:pt idx="23">
                  <c:v>11.58</c:v>
                </c:pt>
                <c:pt idx="24">
                  <c:v>10.11</c:v>
                </c:pt>
                <c:pt idx="25">
                  <c:v>6.5269999999999975</c:v>
                </c:pt>
                <c:pt idx="26">
                  <c:v>3.8919999999999977</c:v>
                </c:pt>
                <c:pt idx="27">
                  <c:v>2.8099999999999987</c:v>
                </c:pt>
                <c:pt idx="28">
                  <c:v>2.59</c:v>
                </c:pt>
                <c:pt idx="29">
                  <c:v>2.1429999999999998</c:v>
                </c:pt>
                <c:pt idx="30">
                  <c:v>1.863</c:v>
                </c:pt>
              </c:numCache>
            </c:numRef>
          </c:yVal>
          <c:smooth val="1"/>
        </c:ser>
        <c:axId val="149479424"/>
        <c:axId val="149481344"/>
      </c:scatterChart>
      <c:valAx>
        <c:axId val="149479424"/>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7879346743862385"/>
              <c:y val="0.90369086992896419"/>
            </c:manualLayout>
          </c:layout>
        </c:title>
        <c:numFmt formatCode="General" sourceLinked="1"/>
        <c:majorTickMark val="none"/>
        <c:tickLblPos val="nextTo"/>
        <c:txPr>
          <a:bodyPr rot="0" vert="horz"/>
          <a:lstStyle/>
          <a:p>
            <a:pPr>
              <a:defRPr/>
            </a:pPr>
            <a:endParaRPr lang="cs-CZ"/>
          </a:p>
        </c:txPr>
        <c:crossAx val="149481344"/>
        <c:crosses val="autoZero"/>
        <c:crossBetween val="midCat"/>
      </c:valAx>
      <c:valAx>
        <c:axId val="149481344"/>
        <c:scaling>
          <c:orientation val="minMax"/>
          <c:max val="12"/>
        </c:scaling>
        <c:axPos val="l"/>
        <c:majorGridlines/>
        <c:title>
          <c:tx>
            <c:rich>
              <a:bodyPr/>
              <a:lstStyle/>
              <a:p>
                <a:pPr>
                  <a:defRPr/>
                </a:pPr>
                <a:r>
                  <a:rPr lang="en-US"/>
                  <a:t>B[G]</a:t>
                </a:r>
                <a:endParaRPr lang="cs-CZ"/>
              </a:p>
            </c:rich>
          </c:tx>
          <c:layout>
            <c:manualLayout>
              <c:xMode val="edge"/>
              <c:yMode val="edge"/>
              <c:x val="1.0770018392461021E-2"/>
              <c:y val="4.7191485310285011E-2"/>
            </c:manualLayout>
          </c:layout>
        </c:title>
        <c:numFmt formatCode="General" sourceLinked="1"/>
        <c:majorTickMark val="none"/>
        <c:tickLblPos val="nextTo"/>
        <c:txPr>
          <a:bodyPr rot="0" vert="horz"/>
          <a:lstStyle/>
          <a:p>
            <a:pPr>
              <a:defRPr/>
            </a:pPr>
            <a:endParaRPr lang="cs-CZ"/>
          </a:p>
        </c:txPr>
        <c:crossAx val="149479424"/>
        <c:crosses val="autoZero"/>
        <c:crossBetween val="midCat"/>
      </c:valAx>
    </c:plotArea>
    <c:plotVisOnly val="1"/>
    <c:dispBlanksAs val="gap"/>
  </c:chart>
  <c:spPr>
    <a:ln>
      <a:solidFill>
        <a:sysClr val="windowText" lastClr="000000"/>
      </a:solid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scatterChart>
        <c:scatterStyle val="smoothMarker"/>
        <c:ser>
          <c:idx val="1"/>
          <c:order val="0"/>
          <c:tx>
            <c:v>Cívky osa X</c:v>
          </c:tx>
          <c:marker>
            <c:symbol val="diamond"/>
            <c:size val="5"/>
          </c:marker>
          <c:xVal>
            <c:numRef>
              <c:f>'namerene+1.'!$B$5:$B$45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'namerene+1.'!$C$5:$C$45</c:f>
              <c:numCache>
                <c:formatCode>General</c:formatCode>
                <c:ptCount val="41"/>
                <c:pt idx="0">
                  <c:v>1.24</c:v>
                </c:pt>
                <c:pt idx="1">
                  <c:v>1.4</c:v>
                </c:pt>
                <c:pt idx="2">
                  <c:v>1.597</c:v>
                </c:pt>
                <c:pt idx="3">
                  <c:v>1.772</c:v>
                </c:pt>
                <c:pt idx="4">
                  <c:v>2.0430000000000001</c:v>
                </c:pt>
                <c:pt idx="5">
                  <c:v>2.2480000000000002</c:v>
                </c:pt>
                <c:pt idx="6">
                  <c:v>2.5349999999999997</c:v>
                </c:pt>
                <c:pt idx="7">
                  <c:v>3.093</c:v>
                </c:pt>
                <c:pt idx="8">
                  <c:v>3.4009999999999998</c:v>
                </c:pt>
                <c:pt idx="9">
                  <c:v>3.7709999999999999</c:v>
                </c:pt>
                <c:pt idx="10">
                  <c:v>4.1659999999999755</c:v>
                </c:pt>
                <c:pt idx="11">
                  <c:v>4.5430000000000001</c:v>
                </c:pt>
                <c:pt idx="12">
                  <c:v>4.9210000000000003</c:v>
                </c:pt>
                <c:pt idx="13">
                  <c:v>5.1159999999999846</c:v>
                </c:pt>
                <c:pt idx="14">
                  <c:v>5.0249999999999755</c:v>
                </c:pt>
                <c:pt idx="15">
                  <c:v>4.9989999999999997</c:v>
                </c:pt>
                <c:pt idx="16">
                  <c:v>4.7519999999999998</c:v>
                </c:pt>
                <c:pt idx="17">
                  <c:v>4.4080000000000004</c:v>
                </c:pt>
                <c:pt idx="18">
                  <c:v>4.0969999999999995</c:v>
                </c:pt>
                <c:pt idx="19">
                  <c:v>3.7450000000000001</c:v>
                </c:pt>
                <c:pt idx="20">
                  <c:v>3.681</c:v>
                </c:pt>
                <c:pt idx="21">
                  <c:v>3.702</c:v>
                </c:pt>
                <c:pt idx="22">
                  <c:v>3.722</c:v>
                </c:pt>
                <c:pt idx="23">
                  <c:v>3.8099999999999987</c:v>
                </c:pt>
                <c:pt idx="24">
                  <c:v>3.9509999999999987</c:v>
                </c:pt>
                <c:pt idx="25">
                  <c:v>4.2219999999999995</c:v>
                </c:pt>
                <c:pt idx="26">
                  <c:v>4.2009999999999996</c:v>
                </c:pt>
                <c:pt idx="27">
                  <c:v>5.1179999999999755</c:v>
                </c:pt>
                <c:pt idx="28">
                  <c:v>5.4560000000000004</c:v>
                </c:pt>
                <c:pt idx="29">
                  <c:v>5.351</c:v>
                </c:pt>
                <c:pt idx="30">
                  <c:v>4.87</c:v>
                </c:pt>
                <c:pt idx="31">
                  <c:v>4.5880000000000001</c:v>
                </c:pt>
                <c:pt idx="32">
                  <c:v>3.8169999999999864</c:v>
                </c:pt>
                <c:pt idx="33">
                  <c:v>3.3499999999999988</c:v>
                </c:pt>
                <c:pt idx="34">
                  <c:v>2.8149999999999977</c:v>
                </c:pt>
                <c:pt idx="35">
                  <c:v>2.5149999999999997</c:v>
                </c:pt>
                <c:pt idx="36">
                  <c:v>2.34</c:v>
                </c:pt>
                <c:pt idx="37">
                  <c:v>1.7</c:v>
                </c:pt>
                <c:pt idx="38">
                  <c:v>1.5660000000000001</c:v>
                </c:pt>
                <c:pt idx="39">
                  <c:v>1.31</c:v>
                </c:pt>
                <c:pt idx="40">
                  <c:v>1.294</c:v>
                </c:pt>
              </c:numCache>
            </c:numRef>
          </c:yVal>
          <c:smooth val="1"/>
        </c:ser>
        <c:axId val="94779264"/>
        <c:axId val="94793728"/>
      </c:scatterChart>
      <c:valAx>
        <c:axId val="94779264"/>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7686414977724803"/>
              <c:y val="0.90457175512741439"/>
            </c:manualLayout>
          </c:layout>
        </c:title>
        <c:numFmt formatCode="General" sourceLinked="1"/>
        <c:majorTickMark val="none"/>
        <c:tickLblPos val="nextTo"/>
        <c:txPr>
          <a:bodyPr rot="0" vert="horz"/>
          <a:lstStyle/>
          <a:p>
            <a:pPr>
              <a:defRPr/>
            </a:pPr>
            <a:endParaRPr lang="cs-CZ"/>
          </a:p>
        </c:txPr>
        <c:crossAx val="94793728"/>
        <c:crosses val="autoZero"/>
        <c:crossBetween val="midCat"/>
      </c:valAx>
      <c:valAx>
        <c:axId val="94793728"/>
        <c:scaling>
          <c:orientation val="minMax"/>
        </c:scaling>
        <c:axPos val="l"/>
        <c:majorGridlines/>
        <c:title>
          <c:tx>
            <c:rich>
              <a:bodyPr/>
              <a:lstStyle/>
              <a:p>
                <a:pPr>
                  <a:defRPr/>
                </a:pPr>
                <a:r>
                  <a:rPr lang="cs-CZ"/>
                  <a:t>B</a:t>
                </a:r>
                <a:r>
                  <a:rPr lang="en-US"/>
                  <a:t>[G]</a:t>
                </a:r>
                <a:endParaRPr lang="cs-CZ"/>
              </a:p>
            </c:rich>
          </c:tx>
          <c:layout>
            <c:manualLayout>
              <c:xMode val="edge"/>
              <c:yMode val="edge"/>
              <c:x val="1.0650187081912555E-2"/>
              <c:y val="4.0316515167546939E-2"/>
            </c:manualLayout>
          </c:layout>
        </c:title>
        <c:numFmt formatCode="General" sourceLinked="1"/>
        <c:majorTickMark val="none"/>
        <c:tickLblPos val="nextTo"/>
        <c:txPr>
          <a:bodyPr rot="0" vert="horz"/>
          <a:lstStyle/>
          <a:p>
            <a:pPr>
              <a:defRPr/>
            </a:pPr>
            <a:endParaRPr lang="cs-CZ"/>
          </a:p>
        </c:txPr>
        <c:crossAx val="94779264"/>
        <c:crosses val="autoZero"/>
        <c:crossBetween val="midCat"/>
      </c:valAx>
    </c:plotArea>
    <c:plotVisOnly val="1"/>
    <c:dispBlanksAs val="gap"/>
  </c:chart>
  <c:spPr>
    <a:ln>
      <a:solidFill>
        <a:sysClr val="windowText" lastClr="000000"/>
      </a:solid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cs-CZ"/>
  <c:chart>
    <c:autoTitleDeleted val="1"/>
    <c:plotArea>
      <c:layout/>
      <c:scatterChart>
        <c:scatterStyle val="smoothMarker"/>
        <c:ser>
          <c:idx val="0"/>
          <c:order val="0"/>
          <c:tx>
            <c:v>Cívky osa Y</c:v>
          </c:tx>
          <c:marker>
            <c:symbol val="diamond"/>
            <c:size val="5"/>
          </c:marker>
          <c:xVal>
            <c:numRef>
              <c:f>namerene0.!$E$5:$E$45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namerene0.!$F$5:$F$45</c:f>
              <c:numCache>
                <c:formatCode>General</c:formatCode>
                <c:ptCount val="41"/>
                <c:pt idx="0">
                  <c:v>1.2249999999999921</c:v>
                </c:pt>
                <c:pt idx="1">
                  <c:v>1.4569999999999919</c:v>
                </c:pt>
                <c:pt idx="2">
                  <c:v>1.653</c:v>
                </c:pt>
                <c:pt idx="3">
                  <c:v>1.833</c:v>
                </c:pt>
                <c:pt idx="4">
                  <c:v>2.1379999999999999</c:v>
                </c:pt>
                <c:pt idx="5">
                  <c:v>2.3619999999999997</c:v>
                </c:pt>
                <c:pt idx="6">
                  <c:v>2.66</c:v>
                </c:pt>
                <c:pt idx="7">
                  <c:v>2.84</c:v>
                </c:pt>
                <c:pt idx="8">
                  <c:v>3.0549999999999997</c:v>
                </c:pt>
                <c:pt idx="9">
                  <c:v>3.3409999999999997</c:v>
                </c:pt>
                <c:pt idx="10">
                  <c:v>3.64</c:v>
                </c:pt>
                <c:pt idx="11">
                  <c:v>3.9099999999999997</c:v>
                </c:pt>
                <c:pt idx="12">
                  <c:v>4.2069999999999999</c:v>
                </c:pt>
                <c:pt idx="13">
                  <c:v>4.3639999999999946</c:v>
                </c:pt>
                <c:pt idx="14">
                  <c:v>4.5030000000000001</c:v>
                </c:pt>
                <c:pt idx="15">
                  <c:v>4.5750000000000002</c:v>
                </c:pt>
                <c:pt idx="16">
                  <c:v>4.6239999999999855</c:v>
                </c:pt>
                <c:pt idx="17">
                  <c:v>4.6439999999999975</c:v>
                </c:pt>
                <c:pt idx="18">
                  <c:v>4.6439999999999975</c:v>
                </c:pt>
                <c:pt idx="19">
                  <c:v>4.6439999999999975</c:v>
                </c:pt>
                <c:pt idx="20">
                  <c:v>4.6439999999999975</c:v>
                </c:pt>
                <c:pt idx="21">
                  <c:v>4.6439999999999975</c:v>
                </c:pt>
                <c:pt idx="22">
                  <c:v>4.6439999999999975</c:v>
                </c:pt>
                <c:pt idx="23">
                  <c:v>4.5639999999999965</c:v>
                </c:pt>
                <c:pt idx="24">
                  <c:v>4.5419999999999998</c:v>
                </c:pt>
                <c:pt idx="25">
                  <c:v>4.4550000000000001</c:v>
                </c:pt>
                <c:pt idx="26">
                  <c:v>4.3380000000000001</c:v>
                </c:pt>
                <c:pt idx="27">
                  <c:v>4.1539999999999955</c:v>
                </c:pt>
                <c:pt idx="28">
                  <c:v>3.9169999999999967</c:v>
                </c:pt>
                <c:pt idx="29">
                  <c:v>3.665</c:v>
                </c:pt>
                <c:pt idx="30">
                  <c:v>3.3489999999999998</c:v>
                </c:pt>
                <c:pt idx="31">
                  <c:v>3.073</c:v>
                </c:pt>
                <c:pt idx="32">
                  <c:v>2.7600000000000002</c:v>
                </c:pt>
                <c:pt idx="33">
                  <c:v>2.4619999999999997</c:v>
                </c:pt>
                <c:pt idx="34">
                  <c:v>2.1819999999999999</c:v>
                </c:pt>
                <c:pt idx="35">
                  <c:v>1.9000000000000001</c:v>
                </c:pt>
                <c:pt idx="36">
                  <c:v>1.6830000000000001</c:v>
                </c:pt>
                <c:pt idx="37">
                  <c:v>1.484</c:v>
                </c:pt>
                <c:pt idx="38">
                  <c:v>1.272</c:v>
                </c:pt>
                <c:pt idx="39">
                  <c:v>1.113</c:v>
                </c:pt>
                <c:pt idx="40">
                  <c:v>0.90600000000000003</c:v>
                </c:pt>
              </c:numCache>
            </c:numRef>
          </c:yVal>
          <c:smooth val="1"/>
        </c:ser>
        <c:axId val="94814208"/>
        <c:axId val="94816128"/>
      </c:scatterChart>
      <c:valAx>
        <c:axId val="94814208"/>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8285143678526434"/>
              <c:y val="0.91286769951760949"/>
            </c:manualLayout>
          </c:layout>
        </c:title>
        <c:numFmt formatCode="General" sourceLinked="1"/>
        <c:majorTickMark val="none"/>
        <c:tickLblPos val="nextTo"/>
        <c:txPr>
          <a:bodyPr rot="0" vert="horz"/>
          <a:lstStyle/>
          <a:p>
            <a:pPr>
              <a:defRPr/>
            </a:pPr>
            <a:endParaRPr lang="cs-CZ"/>
          </a:p>
        </c:txPr>
        <c:crossAx val="94816128"/>
        <c:crosses val="autoZero"/>
        <c:crossBetween val="midCat"/>
      </c:valAx>
      <c:valAx>
        <c:axId val="94816128"/>
        <c:scaling>
          <c:orientation val="minMax"/>
        </c:scaling>
        <c:axPos val="l"/>
        <c:majorGridlines/>
        <c:title>
          <c:tx>
            <c:rich>
              <a:bodyPr/>
              <a:lstStyle/>
              <a:p>
                <a:pPr>
                  <a:defRPr/>
                </a:pPr>
                <a:r>
                  <a:rPr lang="en-US"/>
                  <a:t>B[G]</a:t>
                </a:r>
                <a:endParaRPr lang="cs-CZ"/>
              </a:p>
            </c:rich>
          </c:tx>
          <c:layout>
            <c:manualLayout>
              <c:xMode val="edge"/>
              <c:yMode val="edge"/>
              <c:x val="1.0770059235325903E-2"/>
              <c:y val="3.7658609382056653E-2"/>
            </c:manualLayout>
          </c:layout>
        </c:title>
        <c:numFmt formatCode="General" sourceLinked="1"/>
        <c:majorTickMark val="none"/>
        <c:tickLblPos val="nextTo"/>
        <c:txPr>
          <a:bodyPr rot="0" vert="horz"/>
          <a:lstStyle/>
          <a:p>
            <a:pPr>
              <a:defRPr/>
            </a:pPr>
            <a:endParaRPr lang="cs-CZ"/>
          </a:p>
        </c:txPr>
        <c:crossAx val="94814208"/>
        <c:crosses val="autoZero"/>
        <c:crossBetween val="midCat"/>
      </c:valAx>
    </c:plotArea>
    <c:plotVisOnly val="1"/>
    <c:dispBlanksAs val="gap"/>
  </c:chart>
  <c:spPr>
    <a:ln>
      <a:solidFill>
        <a:sysClr val="windowText" lastClr="000000"/>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scatterChart>
        <c:scatterStyle val="smoothMarker"/>
        <c:ser>
          <c:idx val="0"/>
          <c:order val="0"/>
          <c:tx>
            <c:v>Cívky osa Y</c:v>
          </c:tx>
          <c:marker>
            <c:symbol val="diamond"/>
            <c:size val="5"/>
          </c:marker>
          <c:xVal>
            <c:numRef>
              <c:f>'namerene-1.'!$E$5:$E$35</c:f>
              <c:numCache>
                <c:formatCode>General</c:formatCode>
                <c:ptCount val="31"/>
                <c:pt idx="0">
                  <c:v>-150</c:v>
                </c:pt>
                <c:pt idx="1">
                  <c:v>-140</c:v>
                </c:pt>
                <c:pt idx="2">
                  <c:v>-130</c:v>
                </c:pt>
                <c:pt idx="3">
                  <c:v>-120</c:v>
                </c:pt>
                <c:pt idx="4">
                  <c:v>-110</c:v>
                </c:pt>
                <c:pt idx="5">
                  <c:v>-100</c:v>
                </c:pt>
                <c:pt idx="6">
                  <c:v>-90</c:v>
                </c:pt>
                <c:pt idx="7">
                  <c:v>-80</c:v>
                </c:pt>
                <c:pt idx="8">
                  <c:v>-70</c:v>
                </c:pt>
                <c:pt idx="9">
                  <c:v>-60</c:v>
                </c:pt>
                <c:pt idx="10">
                  <c:v>-50</c:v>
                </c:pt>
                <c:pt idx="11">
                  <c:v>-40</c:v>
                </c:pt>
                <c:pt idx="12">
                  <c:v>-30</c:v>
                </c:pt>
                <c:pt idx="13">
                  <c:v>-20</c:v>
                </c:pt>
                <c:pt idx="14">
                  <c:v>-10</c:v>
                </c:pt>
                <c:pt idx="15">
                  <c:v>0</c:v>
                </c:pt>
                <c:pt idx="16">
                  <c:v>10</c:v>
                </c:pt>
                <c:pt idx="17">
                  <c:v>20</c:v>
                </c:pt>
                <c:pt idx="18">
                  <c:v>30</c:v>
                </c:pt>
                <c:pt idx="19">
                  <c:v>40</c:v>
                </c:pt>
                <c:pt idx="20">
                  <c:v>50</c:v>
                </c:pt>
                <c:pt idx="21">
                  <c:v>60</c:v>
                </c:pt>
                <c:pt idx="22">
                  <c:v>70</c:v>
                </c:pt>
                <c:pt idx="23">
                  <c:v>80</c:v>
                </c:pt>
                <c:pt idx="24">
                  <c:v>90</c:v>
                </c:pt>
                <c:pt idx="25">
                  <c:v>100</c:v>
                </c:pt>
                <c:pt idx="26">
                  <c:v>110</c:v>
                </c:pt>
                <c:pt idx="27">
                  <c:v>120</c:v>
                </c:pt>
                <c:pt idx="28">
                  <c:v>130</c:v>
                </c:pt>
                <c:pt idx="29">
                  <c:v>140</c:v>
                </c:pt>
                <c:pt idx="30">
                  <c:v>150</c:v>
                </c:pt>
              </c:numCache>
            </c:numRef>
          </c:xVal>
          <c:yVal>
            <c:numRef>
              <c:f>'namerene-1.'!$F$5:$F$35</c:f>
              <c:numCache>
                <c:formatCode>General</c:formatCode>
                <c:ptCount val="31"/>
                <c:pt idx="0">
                  <c:v>0.90500000000000003</c:v>
                </c:pt>
                <c:pt idx="1">
                  <c:v>1.0489999999999935</c:v>
                </c:pt>
                <c:pt idx="2">
                  <c:v>1.226</c:v>
                </c:pt>
                <c:pt idx="3">
                  <c:v>1.4889999999999926</c:v>
                </c:pt>
                <c:pt idx="4">
                  <c:v>1.726</c:v>
                </c:pt>
                <c:pt idx="5">
                  <c:v>2.1719999999999997</c:v>
                </c:pt>
                <c:pt idx="6">
                  <c:v>2.5670000000000002</c:v>
                </c:pt>
                <c:pt idx="7">
                  <c:v>3.5419999999999998</c:v>
                </c:pt>
                <c:pt idx="8">
                  <c:v>6.319</c:v>
                </c:pt>
                <c:pt idx="9">
                  <c:v>7.516</c:v>
                </c:pt>
                <c:pt idx="10">
                  <c:v>11.902000000000006</c:v>
                </c:pt>
                <c:pt idx="11">
                  <c:v>9.286999999999999</c:v>
                </c:pt>
                <c:pt idx="12">
                  <c:v>5.8179999999999845</c:v>
                </c:pt>
                <c:pt idx="13">
                  <c:v>4.2119999999999997</c:v>
                </c:pt>
                <c:pt idx="14">
                  <c:v>3.38</c:v>
                </c:pt>
                <c:pt idx="15">
                  <c:v>2.9849999999999999</c:v>
                </c:pt>
                <c:pt idx="16">
                  <c:v>2.9279999999999999</c:v>
                </c:pt>
                <c:pt idx="17">
                  <c:v>3.0709999999999997</c:v>
                </c:pt>
                <c:pt idx="18">
                  <c:v>3.4249999999999998</c:v>
                </c:pt>
                <c:pt idx="19">
                  <c:v>4.3010000000000002</c:v>
                </c:pt>
                <c:pt idx="20">
                  <c:v>6.1469999999999985</c:v>
                </c:pt>
                <c:pt idx="21">
                  <c:v>9.6810000000000009</c:v>
                </c:pt>
                <c:pt idx="22">
                  <c:v>10.792</c:v>
                </c:pt>
                <c:pt idx="23">
                  <c:v>9.2030000000000012</c:v>
                </c:pt>
                <c:pt idx="24">
                  <c:v>6.4639999999999995</c:v>
                </c:pt>
                <c:pt idx="25">
                  <c:v>4.2190000000000003</c:v>
                </c:pt>
                <c:pt idx="26">
                  <c:v>2.8819999999999997</c:v>
                </c:pt>
                <c:pt idx="27">
                  <c:v>2.153</c:v>
                </c:pt>
                <c:pt idx="28">
                  <c:v>1.6950000000000001</c:v>
                </c:pt>
                <c:pt idx="29">
                  <c:v>1.4219999999999871</c:v>
                </c:pt>
                <c:pt idx="30">
                  <c:v>1.272</c:v>
                </c:pt>
              </c:numCache>
            </c:numRef>
          </c:yVal>
          <c:smooth val="1"/>
        </c:ser>
        <c:axId val="147952768"/>
        <c:axId val="147954688"/>
      </c:scatterChart>
      <c:valAx>
        <c:axId val="147952768"/>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8500544863232955"/>
              <c:y val="0.9160094891984657"/>
            </c:manualLayout>
          </c:layout>
        </c:title>
        <c:numFmt formatCode="General" sourceLinked="1"/>
        <c:majorTickMark val="none"/>
        <c:tickLblPos val="nextTo"/>
        <c:txPr>
          <a:bodyPr rot="0" vert="horz"/>
          <a:lstStyle/>
          <a:p>
            <a:pPr>
              <a:defRPr/>
            </a:pPr>
            <a:endParaRPr lang="cs-CZ"/>
          </a:p>
        </c:txPr>
        <c:crossAx val="147954688"/>
        <c:crosses val="autoZero"/>
        <c:crossBetween val="midCat"/>
      </c:valAx>
      <c:valAx>
        <c:axId val="147954688"/>
        <c:scaling>
          <c:orientation val="minMax"/>
          <c:max val="14"/>
          <c:min val="0"/>
        </c:scaling>
        <c:axPos val="l"/>
        <c:majorGridlines/>
        <c:title>
          <c:tx>
            <c:rich>
              <a:bodyPr/>
              <a:lstStyle/>
              <a:p>
                <a:pPr>
                  <a:defRPr/>
                </a:pPr>
                <a:r>
                  <a:rPr lang="en-US"/>
                  <a:t>B[G]</a:t>
                </a:r>
                <a:endParaRPr lang="cs-CZ"/>
              </a:p>
            </c:rich>
          </c:tx>
          <c:layout>
            <c:manualLayout>
              <c:xMode val="edge"/>
              <c:yMode val="edge"/>
              <c:x val="1.5078082929456092E-2"/>
              <c:y val="3.9071774682011222E-2"/>
            </c:manualLayout>
          </c:layout>
        </c:title>
        <c:numFmt formatCode="General" sourceLinked="1"/>
        <c:majorTickMark val="none"/>
        <c:tickLblPos val="nextTo"/>
        <c:txPr>
          <a:bodyPr rot="0" vert="horz"/>
          <a:lstStyle/>
          <a:p>
            <a:pPr>
              <a:defRPr/>
            </a:pPr>
            <a:endParaRPr lang="cs-CZ"/>
          </a:p>
        </c:txPr>
        <c:crossAx val="147952768"/>
        <c:crosses val="autoZero"/>
        <c:crossBetween val="midCat"/>
        <c:majorUnit val="2"/>
        <c:minorUnit val="0.4"/>
      </c:valAx>
    </c:plotArea>
    <c:plotVisOnly val="1"/>
    <c:dispBlanksAs val="gap"/>
  </c:chart>
  <c:spPr>
    <a:ln>
      <a:solidFill>
        <a:sysClr val="windowText" lastClr="000000"/>
      </a:solid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scatterChart>
        <c:scatterStyle val="smoothMarker"/>
        <c:ser>
          <c:idx val="0"/>
          <c:order val="0"/>
          <c:tx>
            <c:v>Cívky osa Y</c:v>
          </c:tx>
          <c:marker>
            <c:symbol val="diamond"/>
            <c:size val="5"/>
          </c:marker>
          <c:xVal>
            <c:numRef>
              <c:f>'namerene+1.'!$E$5:$E$45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'namerene+1.'!$F$5:$F$45</c:f>
              <c:numCache>
                <c:formatCode>General</c:formatCode>
                <c:ptCount val="41"/>
                <c:pt idx="0">
                  <c:v>0.67200000000000415</c:v>
                </c:pt>
                <c:pt idx="1">
                  <c:v>0.77200000000000368</c:v>
                </c:pt>
                <c:pt idx="2">
                  <c:v>0.92800000000000005</c:v>
                </c:pt>
                <c:pt idx="3">
                  <c:v>1.054</c:v>
                </c:pt>
                <c:pt idx="4">
                  <c:v>1.1419999999999928</c:v>
                </c:pt>
                <c:pt idx="5">
                  <c:v>1.258</c:v>
                </c:pt>
                <c:pt idx="6">
                  <c:v>1.5349999999999928</c:v>
                </c:pt>
                <c:pt idx="7">
                  <c:v>1.7949999999999935</c:v>
                </c:pt>
                <c:pt idx="8">
                  <c:v>2.2840000000000011</c:v>
                </c:pt>
                <c:pt idx="9">
                  <c:v>2.9519999999999977</c:v>
                </c:pt>
                <c:pt idx="10">
                  <c:v>4.1839999999999975</c:v>
                </c:pt>
                <c:pt idx="11">
                  <c:v>6.4720000000000004</c:v>
                </c:pt>
                <c:pt idx="12">
                  <c:v>9.0550000000000068</c:v>
                </c:pt>
                <c:pt idx="13">
                  <c:v>9.57</c:v>
                </c:pt>
                <c:pt idx="14">
                  <c:v>7.5239999999999965</c:v>
                </c:pt>
                <c:pt idx="15">
                  <c:v>5.1439999999999975</c:v>
                </c:pt>
                <c:pt idx="16">
                  <c:v>3.7349999999999999</c:v>
                </c:pt>
                <c:pt idx="17">
                  <c:v>3.11</c:v>
                </c:pt>
                <c:pt idx="18">
                  <c:v>2.8989999999999987</c:v>
                </c:pt>
                <c:pt idx="19">
                  <c:v>2.7349999999999999</c:v>
                </c:pt>
                <c:pt idx="20">
                  <c:v>2.7869999999999999</c:v>
                </c:pt>
                <c:pt idx="21">
                  <c:v>3.05</c:v>
                </c:pt>
                <c:pt idx="22">
                  <c:v>3.5489999999999999</c:v>
                </c:pt>
                <c:pt idx="23">
                  <c:v>4.5639999999999965</c:v>
                </c:pt>
                <c:pt idx="24">
                  <c:v>6.5759999999999996</c:v>
                </c:pt>
                <c:pt idx="25">
                  <c:v>9.0650000000000048</c:v>
                </c:pt>
                <c:pt idx="26">
                  <c:v>9.8000000000000007</c:v>
                </c:pt>
                <c:pt idx="27">
                  <c:v>8.6120000000000001</c:v>
                </c:pt>
                <c:pt idx="28">
                  <c:v>4.8360000000000003</c:v>
                </c:pt>
                <c:pt idx="29">
                  <c:v>3.2570000000000001</c:v>
                </c:pt>
                <c:pt idx="30">
                  <c:v>2.4749999999999988</c:v>
                </c:pt>
                <c:pt idx="31">
                  <c:v>1.744999999999993</c:v>
                </c:pt>
                <c:pt idx="32">
                  <c:v>1.6519999999999928</c:v>
                </c:pt>
                <c:pt idx="33">
                  <c:v>1.4249999999999909</c:v>
                </c:pt>
                <c:pt idx="34">
                  <c:v>1.2209999999999921</c:v>
                </c:pt>
                <c:pt idx="35">
                  <c:v>1.069</c:v>
                </c:pt>
                <c:pt idx="36">
                  <c:v>0.97200000000000064</c:v>
                </c:pt>
                <c:pt idx="37">
                  <c:v>0.87700000000000355</c:v>
                </c:pt>
                <c:pt idx="38">
                  <c:v>0.78</c:v>
                </c:pt>
                <c:pt idx="39">
                  <c:v>0.70000000000000062</c:v>
                </c:pt>
                <c:pt idx="40">
                  <c:v>0.63800000000000356</c:v>
                </c:pt>
              </c:numCache>
            </c:numRef>
          </c:yVal>
          <c:smooth val="1"/>
        </c:ser>
        <c:axId val="77904896"/>
        <c:axId val="94848128"/>
      </c:scatterChart>
      <c:valAx>
        <c:axId val="77904896"/>
        <c:scaling>
          <c:orientation val="minMax"/>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8285143678526434"/>
              <c:y val="0.91921461740360066"/>
            </c:manualLayout>
          </c:layout>
        </c:title>
        <c:numFmt formatCode="General" sourceLinked="1"/>
        <c:majorTickMark val="none"/>
        <c:tickLblPos val="nextTo"/>
        <c:txPr>
          <a:bodyPr rot="0" vert="horz"/>
          <a:lstStyle/>
          <a:p>
            <a:pPr>
              <a:defRPr/>
            </a:pPr>
            <a:endParaRPr lang="cs-CZ"/>
          </a:p>
        </c:txPr>
        <c:crossAx val="94848128"/>
        <c:crosses val="autoZero"/>
        <c:crossBetween val="midCat"/>
      </c:valAx>
      <c:valAx>
        <c:axId val="94848128"/>
        <c:scaling>
          <c:orientation val="minMax"/>
          <c:max val="10"/>
        </c:scaling>
        <c:axPos val="l"/>
        <c:majorGridlines/>
        <c:title>
          <c:tx>
            <c:rich>
              <a:bodyPr/>
              <a:lstStyle/>
              <a:p>
                <a:pPr>
                  <a:defRPr/>
                </a:pPr>
                <a:r>
                  <a:rPr lang="cs-CZ"/>
                  <a:t>B</a:t>
                </a:r>
                <a:r>
                  <a:rPr lang="en-US"/>
                  <a:t>[G]</a:t>
                </a:r>
                <a:endParaRPr lang="cs-CZ"/>
              </a:p>
            </c:rich>
          </c:tx>
          <c:layout>
            <c:manualLayout>
              <c:xMode val="edge"/>
              <c:yMode val="edge"/>
              <c:x val="1.0770059235325903E-2"/>
              <c:y val="3.9071774682011222E-2"/>
            </c:manualLayout>
          </c:layout>
        </c:title>
        <c:numFmt formatCode="General" sourceLinked="1"/>
        <c:majorTickMark val="none"/>
        <c:tickLblPos val="nextTo"/>
        <c:txPr>
          <a:bodyPr rot="0" vert="horz"/>
          <a:lstStyle/>
          <a:p>
            <a:pPr>
              <a:defRPr/>
            </a:pPr>
            <a:endParaRPr lang="cs-CZ"/>
          </a:p>
        </c:txPr>
        <c:crossAx val="77904896"/>
        <c:crosses val="autoZero"/>
        <c:crossBetween val="midCat"/>
      </c:valAx>
    </c:plotArea>
    <c:plotVisOnly val="1"/>
    <c:dispBlanksAs val="gap"/>
  </c:chart>
  <c:spPr>
    <a:ln>
      <a:solidFill>
        <a:sysClr val="windowText" lastClr="000000"/>
      </a:solid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cs-CZ"/>
  <c:chart>
    <c:autoTitleDeleted val="1"/>
    <c:plotArea>
      <c:layout>
        <c:manualLayout>
          <c:layoutTarget val="inner"/>
          <c:xMode val="edge"/>
          <c:yMode val="edge"/>
          <c:x val="5.6278963081366866E-2"/>
          <c:y val="5.6242235064493287E-2"/>
          <c:w val="0.90067477202266422"/>
          <c:h val="0.78880467102964102"/>
        </c:manualLayout>
      </c:layout>
      <c:scatterChart>
        <c:scatterStyle val="smoothMarker"/>
        <c:ser>
          <c:idx val="1"/>
          <c:order val="0"/>
          <c:tx>
            <c:v>Cívky osa Z</c:v>
          </c:tx>
          <c:marker>
            <c:symbol val="diamond"/>
            <c:size val="5"/>
          </c:marker>
          <c:xVal>
            <c:numRef>
              <c:f>namerene0.!$B$51:$B$102</c:f>
              <c:numCache>
                <c:formatCode>General</c:formatCode>
                <c:ptCount val="52"/>
                <c:pt idx="0">
                  <c:v>-120</c:v>
                </c:pt>
                <c:pt idx="1">
                  <c:v>-115</c:v>
                </c:pt>
                <c:pt idx="2">
                  <c:v>-110</c:v>
                </c:pt>
                <c:pt idx="3">
                  <c:v>-105</c:v>
                </c:pt>
                <c:pt idx="4">
                  <c:v>-100</c:v>
                </c:pt>
                <c:pt idx="5">
                  <c:v>-95</c:v>
                </c:pt>
                <c:pt idx="6">
                  <c:v>-90</c:v>
                </c:pt>
                <c:pt idx="7">
                  <c:v>-85</c:v>
                </c:pt>
                <c:pt idx="8">
                  <c:v>-80</c:v>
                </c:pt>
                <c:pt idx="9">
                  <c:v>-75</c:v>
                </c:pt>
                <c:pt idx="10">
                  <c:v>-70</c:v>
                </c:pt>
                <c:pt idx="11">
                  <c:v>-65</c:v>
                </c:pt>
                <c:pt idx="12">
                  <c:v>-60</c:v>
                </c:pt>
                <c:pt idx="13">
                  <c:v>-55</c:v>
                </c:pt>
                <c:pt idx="14">
                  <c:v>-50</c:v>
                </c:pt>
                <c:pt idx="15">
                  <c:v>-45</c:v>
                </c:pt>
                <c:pt idx="16">
                  <c:v>-40</c:v>
                </c:pt>
                <c:pt idx="17">
                  <c:v>-35</c:v>
                </c:pt>
                <c:pt idx="18">
                  <c:v>-30</c:v>
                </c:pt>
                <c:pt idx="19">
                  <c:v>-25</c:v>
                </c:pt>
                <c:pt idx="20">
                  <c:v>-20</c:v>
                </c:pt>
                <c:pt idx="21">
                  <c:v>-15</c:v>
                </c:pt>
                <c:pt idx="22">
                  <c:v>-10</c:v>
                </c:pt>
                <c:pt idx="23">
                  <c:v>-5</c:v>
                </c:pt>
                <c:pt idx="24">
                  <c:v>0</c:v>
                </c:pt>
                <c:pt idx="25">
                  <c:v>5</c:v>
                </c:pt>
                <c:pt idx="26">
                  <c:v>10</c:v>
                </c:pt>
                <c:pt idx="27">
                  <c:v>15</c:v>
                </c:pt>
                <c:pt idx="28">
                  <c:v>20</c:v>
                </c:pt>
                <c:pt idx="29">
                  <c:v>25</c:v>
                </c:pt>
                <c:pt idx="30">
                  <c:v>30</c:v>
                </c:pt>
                <c:pt idx="31">
                  <c:v>35</c:v>
                </c:pt>
                <c:pt idx="32">
                  <c:v>40</c:v>
                </c:pt>
                <c:pt idx="33">
                  <c:v>45</c:v>
                </c:pt>
                <c:pt idx="34">
                  <c:v>50</c:v>
                </c:pt>
                <c:pt idx="35">
                  <c:v>55</c:v>
                </c:pt>
                <c:pt idx="36">
                  <c:v>60</c:v>
                </c:pt>
                <c:pt idx="37">
                  <c:v>65</c:v>
                </c:pt>
                <c:pt idx="38">
                  <c:v>70</c:v>
                </c:pt>
                <c:pt idx="39">
                  <c:v>75</c:v>
                </c:pt>
                <c:pt idx="40">
                  <c:v>80</c:v>
                </c:pt>
                <c:pt idx="41">
                  <c:v>85</c:v>
                </c:pt>
                <c:pt idx="42">
                  <c:v>90</c:v>
                </c:pt>
                <c:pt idx="43">
                  <c:v>95</c:v>
                </c:pt>
                <c:pt idx="44">
                  <c:v>100</c:v>
                </c:pt>
                <c:pt idx="45">
                  <c:v>105</c:v>
                </c:pt>
                <c:pt idx="46">
                  <c:v>110</c:v>
                </c:pt>
                <c:pt idx="47">
                  <c:v>115</c:v>
                </c:pt>
                <c:pt idx="48">
                  <c:v>120</c:v>
                </c:pt>
                <c:pt idx="49">
                  <c:v>125</c:v>
                </c:pt>
                <c:pt idx="50">
                  <c:v>130</c:v>
                </c:pt>
                <c:pt idx="51">
                  <c:v>135</c:v>
                </c:pt>
              </c:numCache>
            </c:numRef>
          </c:xVal>
          <c:yVal>
            <c:numRef>
              <c:f>namerene0.!$C$51:$C$102</c:f>
              <c:numCache>
                <c:formatCode>General</c:formatCode>
                <c:ptCount val="52"/>
                <c:pt idx="0">
                  <c:v>1.516</c:v>
                </c:pt>
                <c:pt idx="1">
                  <c:v>1.5149999999999917</c:v>
                </c:pt>
                <c:pt idx="2">
                  <c:v>1.516</c:v>
                </c:pt>
                <c:pt idx="3">
                  <c:v>1.659</c:v>
                </c:pt>
                <c:pt idx="4">
                  <c:v>1.7649999999999917</c:v>
                </c:pt>
                <c:pt idx="5">
                  <c:v>1.9430000000000001</c:v>
                </c:pt>
                <c:pt idx="6">
                  <c:v>2.0649999999999999</c:v>
                </c:pt>
                <c:pt idx="7">
                  <c:v>2.1819999999999999</c:v>
                </c:pt>
                <c:pt idx="8">
                  <c:v>2.3909999999999987</c:v>
                </c:pt>
                <c:pt idx="9">
                  <c:v>2.8569999999999967</c:v>
                </c:pt>
                <c:pt idx="10">
                  <c:v>3.085</c:v>
                </c:pt>
                <c:pt idx="11">
                  <c:v>3.3179999999999987</c:v>
                </c:pt>
                <c:pt idx="12">
                  <c:v>3.42</c:v>
                </c:pt>
                <c:pt idx="13">
                  <c:v>3.5379999999999998</c:v>
                </c:pt>
                <c:pt idx="14">
                  <c:v>3.6779999999999999</c:v>
                </c:pt>
                <c:pt idx="15">
                  <c:v>3.7949999999999999</c:v>
                </c:pt>
                <c:pt idx="16">
                  <c:v>3.9670000000000001</c:v>
                </c:pt>
                <c:pt idx="17">
                  <c:v>4.0629999999999855</c:v>
                </c:pt>
                <c:pt idx="18">
                  <c:v>4.1049999999999756</c:v>
                </c:pt>
                <c:pt idx="19">
                  <c:v>4.1279999999999655</c:v>
                </c:pt>
                <c:pt idx="20">
                  <c:v>4.1459999999999955</c:v>
                </c:pt>
                <c:pt idx="21">
                  <c:v>4.1519999999999975</c:v>
                </c:pt>
                <c:pt idx="22">
                  <c:v>4.1839999999999975</c:v>
                </c:pt>
                <c:pt idx="23">
                  <c:v>4.2039999999999997</c:v>
                </c:pt>
                <c:pt idx="24">
                  <c:v>4.2069999999999999</c:v>
                </c:pt>
                <c:pt idx="25">
                  <c:v>4.1979999999999755</c:v>
                </c:pt>
                <c:pt idx="26">
                  <c:v>4.2050000000000001</c:v>
                </c:pt>
                <c:pt idx="27">
                  <c:v>4.149</c:v>
                </c:pt>
                <c:pt idx="28">
                  <c:v>4.1439999999999975</c:v>
                </c:pt>
                <c:pt idx="29">
                  <c:v>4.1109999999999856</c:v>
                </c:pt>
                <c:pt idx="30">
                  <c:v>4.0369999999999999</c:v>
                </c:pt>
                <c:pt idx="31">
                  <c:v>3.9649999999999999</c:v>
                </c:pt>
                <c:pt idx="32">
                  <c:v>3.9109999999999987</c:v>
                </c:pt>
                <c:pt idx="33">
                  <c:v>3.8119999999999967</c:v>
                </c:pt>
                <c:pt idx="34">
                  <c:v>3.7130000000000001</c:v>
                </c:pt>
                <c:pt idx="35">
                  <c:v>3.6159999999999997</c:v>
                </c:pt>
                <c:pt idx="36">
                  <c:v>3.4630000000000001</c:v>
                </c:pt>
                <c:pt idx="37">
                  <c:v>3.3309999999999977</c:v>
                </c:pt>
                <c:pt idx="38">
                  <c:v>3.19</c:v>
                </c:pt>
                <c:pt idx="39">
                  <c:v>3.0209999999999999</c:v>
                </c:pt>
                <c:pt idx="40">
                  <c:v>2.9119999999999977</c:v>
                </c:pt>
                <c:pt idx="41">
                  <c:v>2.762</c:v>
                </c:pt>
                <c:pt idx="42">
                  <c:v>2.657</c:v>
                </c:pt>
                <c:pt idx="43">
                  <c:v>2.5470000000000002</c:v>
                </c:pt>
                <c:pt idx="44">
                  <c:v>2.3909999999999987</c:v>
                </c:pt>
                <c:pt idx="45">
                  <c:v>2.1819999999999999</c:v>
                </c:pt>
                <c:pt idx="46">
                  <c:v>2.0649999999999999</c:v>
                </c:pt>
                <c:pt idx="47">
                  <c:v>1.9430000000000001</c:v>
                </c:pt>
                <c:pt idx="48">
                  <c:v>1.7649999999999917</c:v>
                </c:pt>
                <c:pt idx="49">
                  <c:v>1.659</c:v>
                </c:pt>
                <c:pt idx="50">
                  <c:v>1.516</c:v>
                </c:pt>
                <c:pt idx="51">
                  <c:v>1.5149999999999917</c:v>
                </c:pt>
              </c:numCache>
            </c:numRef>
          </c:yVal>
          <c:smooth val="1"/>
        </c:ser>
        <c:axId val="94850432"/>
        <c:axId val="147948672"/>
      </c:scatterChart>
      <c:valAx>
        <c:axId val="94850432"/>
        <c:scaling>
          <c:orientation val="minMax"/>
          <c:max val="145"/>
          <c:min val="-125"/>
        </c:scaling>
        <c:axPos val="b"/>
        <c:majorGridlines/>
        <c:minorGridlines/>
        <c:title>
          <c:tx>
            <c:rich>
              <a:bodyPr/>
              <a:lstStyle/>
              <a:p>
                <a:pPr>
                  <a:defRPr/>
                </a:pPr>
                <a:r>
                  <a:rPr lang="cs-CZ"/>
                  <a:t>d</a:t>
                </a:r>
                <a:r>
                  <a:rPr lang="en-US"/>
                  <a:t>[mm]</a:t>
                </a:r>
                <a:endParaRPr lang="cs-CZ"/>
              </a:p>
            </c:rich>
          </c:tx>
          <c:layout>
            <c:manualLayout>
              <c:xMode val="edge"/>
              <c:yMode val="edge"/>
              <c:x val="0.88133690018325839"/>
              <c:y val="0.90965182835543223"/>
            </c:manualLayout>
          </c:layout>
        </c:title>
        <c:numFmt formatCode="General" sourceLinked="1"/>
        <c:majorTickMark val="none"/>
        <c:tickLblPos val="nextTo"/>
        <c:crossAx val="147948672"/>
        <c:crosses val="autoZero"/>
        <c:crossBetween val="midCat"/>
        <c:majorUnit val="25"/>
        <c:minorUnit val="5"/>
      </c:valAx>
      <c:valAx>
        <c:axId val="147948672"/>
        <c:scaling>
          <c:orientation val="minMax"/>
        </c:scaling>
        <c:axPos val="l"/>
        <c:majorGridlines/>
        <c:title>
          <c:tx>
            <c:rich>
              <a:bodyPr/>
              <a:lstStyle/>
              <a:p>
                <a:pPr>
                  <a:defRPr/>
                </a:pPr>
                <a:r>
                  <a:rPr lang="en-US"/>
                  <a:t>B[G]</a:t>
                </a:r>
                <a:endParaRPr lang="cs-CZ"/>
              </a:p>
            </c:rich>
          </c:tx>
          <c:layout>
            <c:manualLayout>
              <c:xMode val="edge"/>
              <c:yMode val="edge"/>
              <c:x val="1.1958146219433185E-2"/>
              <c:y val="5.7899620838573425E-2"/>
            </c:manualLayout>
          </c:layout>
        </c:title>
        <c:numFmt formatCode="General" sourceLinked="1"/>
        <c:majorTickMark val="none"/>
        <c:tickLblPos val="nextTo"/>
        <c:crossAx val="94850432"/>
        <c:crosses val="autoZero"/>
        <c:crossBetween val="midCat"/>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cs-CZ"/>
  <c:chart>
    <c:autoTitleDeleted val="1"/>
    <c:plotArea>
      <c:layout>
        <c:manualLayout>
          <c:layoutTarget val="inner"/>
          <c:xMode val="edge"/>
          <c:yMode val="edge"/>
          <c:x val="3.6125138431432988E-2"/>
          <c:y val="5.4031941692253053E-2"/>
          <c:w val="0.93291774682010897"/>
          <c:h val="0.75907914802502363"/>
        </c:manualLayout>
      </c:layout>
      <c:scatterChart>
        <c:scatterStyle val="smoothMarker"/>
        <c:ser>
          <c:idx val="0"/>
          <c:order val="1"/>
          <c:tx>
            <c:v>Cívky osa Z</c:v>
          </c:tx>
          <c:xVal>
            <c:numRef>
              <c:f>namerene0.!$B$51:$B$102</c:f>
              <c:numCache>
                <c:formatCode>General</c:formatCode>
                <c:ptCount val="52"/>
                <c:pt idx="0">
                  <c:v>-120</c:v>
                </c:pt>
                <c:pt idx="1">
                  <c:v>-115</c:v>
                </c:pt>
                <c:pt idx="2">
                  <c:v>-110</c:v>
                </c:pt>
                <c:pt idx="3">
                  <c:v>-105</c:v>
                </c:pt>
                <c:pt idx="4">
                  <c:v>-100</c:v>
                </c:pt>
                <c:pt idx="5">
                  <c:v>-95</c:v>
                </c:pt>
                <c:pt idx="6">
                  <c:v>-90</c:v>
                </c:pt>
                <c:pt idx="7">
                  <c:v>-85</c:v>
                </c:pt>
                <c:pt idx="8">
                  <c:v>-80</c:v>
                </c:pt>
                <c:pt idx="9">
                  <c:v>-75</c:v>
                </c:pt>
                <c:pt idx="10">
                  <c:v>-70</c:v>
                </c:pt>
                <c:pt idx="11">
                  <c:v>-65</c:v>
                </c:pt>
                <c:pt idx="12">
                  <c:v>-60</c:v>
                </c:pt>
                <c:pt idx="13">
                  <c:v>-55</c:v>
                </c:pt>
                <c:pt idx="14">
                  <c:v>-50</c:v>
                </c:pt>
                <c:pt idx="15">
                  <c:v>-45</c:v>
                </c:pt>
                <c:pt idx="16">
                  <c:v>-40</c:v>
                </c:pt>
                <c:pt idx="17">
                  <c:v>-35</c:v>
                </c:pt>
                <c:pt idx="18">
                  <c:v>-30</c:v>
                </c:pt>
                <c:pt idx="19">
                  <c:v>-25</c:v>
                </c:pt>
                <c:pt idx="20">
                  <c:v>-20</c:v>
                </c:pt>
                <c:pt idx="21">
                  <c:v>-15</c:v>
                </c:pt>
                <c:pt idx="22">
                  <c:v>-10</c:v>
                </c:pt>
                <c:pt idx="23">
                  <c:v>-5</c:v>
                </c:pt>
                <c:pt idx="24">
                  <c:v>0</c:v>
                </c:pt>
                <c:pt idx="25">
                  <c:v>5</c:v>
                </c:pt>
                <c:pt idx="26">
                  <c:v>10</c:v>
                </c:pt>
                <c:pt idx="27">
                  <c:v>15</c:v>
                </c:pt>
                <c:pt idx="28">
                  <c:v>20</c:v>
                </c:pt>
                <c:pt idx="29">
                  <c:v>25</c:v>
                </c:pt>
                <c:pt idx="30">
                  <c:v>30</c:v>
                </c:pt>
                <c:pt idx="31">
                  <c:v>35</c:v>
                </c:pt>
                <c:pt idx="32">
                  <c:v>40</c:v>
                </c:pt>
                <c:pt idx="33">
                  <c:v>45</c:v>
                </c:pt>
                <c:pt idx="34">
                  <c:v>50</c:v>
                </c:pt>
                <c:pt idx="35">
                  <c:v>55</c:v>
                </c:pt>
                <c:pt idx="36">
                  <c:v>60</c:v>
                </c:pt>
                <c:pt idx="37">
                  <c:v>65</c:v>
                </c:pt>
                <c:pt idx="38">
                  <c:v>70</c:v>
                </c:pt>
                <c:pt idx="39">
                  <c:v>75</c:v>
                </c:pt>
                <c:pt idx="40">
                  <c:v>80</c:v>
                </c:pt>
                <c:pt idx="41">
                  <c:v>85</c:v>
                </c:pt>
                <c:pt idx="42">
                  <c:v>90</c:v>
                </c:pt>
                <c:pt idx="43">
                  <c:v>95</c:v>
                </c:pt>
                <c:pt idx="44">
                  <c:v>100</c:v>
                </c:pt>
                <c:pt idx="45">
                  <c:v>105</c:v>
                </c:pt>
                <c:pt idx="46">
                  <c:v>110</c:v>
                </c:pt>
                <c:pt idx="47">
                  <c:v>115</c:v>
                </c:pt>
                <c:pt idx="48">
                  <c:v>120</c:v>
                </c:pt>
                <c:pt idx="49">
                  <c:v>125</c:v>
                </c:pt>
                <c:pt idx="50">
                  <c:v>130</c:v>
                </c:pt>
                <c:pt idx="51">
                  <c:v>135</c:v>
                </c:pt>
              </c:numCache>
            </c:numRef>
          </c:xVal>
          <c:yVal>
            <c:numRef>
              <c:f>namerene0.!$C$51:$C$102</c:f>
              <c:numCache>
                <c:formatCode>General</c:formatCode>
                <c:ptCount val="52"/>
                <c:pt idx="0">
                  <c:v>1.516</c:v>
                </c:pt>
                <c:pt idx="1">
                  <c:v>1.5149999999999917</c:v>
                </c:pt>
                <c:pt idx="2">
                  <c:v>1.516</c:v>
                </c:pt>
                <c:pt idx="3">
                  <c:v>1.659</c:v>
                </c:pt>
                <c:pt idx="4">
                  <c:v>1.7649999999999917</c:v>
                </c:pt>
                <c:pt idx="5">
                  <c:v>1.9430000000000001</c:v>
                </c:pt>
                <c:pt idx="6">
                  <c:v>2.0649999999999999</c:v>
                </c:pt>
                <c:pt idx="7">
                  <c:v>2.1819999999999999</c:v>
                </c:pt>
                <c:pt idx="8">
                  <c:v>2.3909999999999987</c:v>
                </c:pt>
                <c:pt idx="9">
                  <c:v>2.8569999999999967</c:v>
                </c:pt>
                <c:pt idx="10">
                  <c:v>3.085</c:v>
                </c:pt>
                <c:pt idx="11">
                  <c:v>3.3179999999999987</c:v>
                </c:pt>
                <c:pt idx="12">
                  <c:v>3.42</c:v>
                </c:pt>
                <c:pt idx="13">
                  <c:v>3.5379999999999998</c:v>
                </c:pt>
                <c:pt idx="14">
                  <c:v>3.6779999999999999</c:v>
                </c:pt>
                <c:pt idx="15">
                  <c:v>3.7949999999999999</c:v>
                </c:pt>
                <c:pt idx="16">
                  <c:v>3.9670000000000001</c:v>
                </c:pt>
                <c:pt idx="17">
                  <c:v>4.0629999999999855</c:v>
                </c:pt>
                <c:pt idx="18">
                  <c:v>4.1049999999999756</c:v>
                </c:pt>
                <c:pt idx="19">
                  <c:v>4.1279999999999655</c:v>
                </c:pt>
                <c:pt idx="20">
                  <c:v>4.1459999999999955</c:v>
                </c:pt>
                <c:pt idx="21">
                  <c:v>4.1519999999999975</c:v>
                </c:pt>
                <c:pt idx="22">
                  <c:v>4.1839999999999975</c:v>
                </c:pt>
                <c:pt idx="23">
                  <c:v>4.2039999999999997</c:v>
                </c:pt>
                <c:pt idx="24">
                  <c:v>4.2069999999999999</c:v>
                </c:pt>
                <c:pt idx="25">
                  <c:v>4.1979999999999755</c:v>
                </c:pt>
                <c:pt idx="26">
                  <c:v>4.2050000000000001</c:v>
                </c:pt>
                <c:pt idx="27">
                  <c:v>4.149</c:v>
                </c:pt>
                <c:pt idx="28">
                  <c:v>4.1439999999999975</c:v>
                </c:pt>
                <c:pt idx="29">
                  <c:v>4.1109999999999856</c:v>
                </c:pt>
                <c:pt idx="30">
                  <c:v>4.0369999999999999</c:v>
                </c:pt>
                <c:pt idx="31">
                  <c:v>3.9649999999999999</c:v>
                </c:pt>
                <c:pt idx="32">
                  <c:v>3.9109999999999987</c:v>
                </c:pt>
                <c:pt idx="33">
                  <c:v>3.8119999999999967</c:v>
                </c:pt>
                <c:pt idx="34">
                  <c:v>3.7130000000000001</c:v>
                </c:pt>
                <c:pt idx="35">
                  <c:v>3.6159999999999997</c:v>
                </c:pt>
                <c:pt idx="36">
                  <c:v>3.4630000000000001</c:v>
                </c:pt>
                <c:pt idx="37">
                  <c:v>3.3309999999999977</c:v>
                </c:pt>
                <c:pt idx="38">
                  <c:v>3.19</c:v>
                </c:pt>
                <c:pt idx="39">
                  <c:v>3.0209999999999999</c:v>
                </c:pt>
                <c:pt idx="40">
                  <c:v>2.9119999999999977</c:v>
                </c:pt>
                <c:pt idx="41">
                  <c:v>2.762</c:v>
                </c:pt>
                <c:pt idx="42">
                  <c:v>2.657</c:v>
                </c:pt>
                <c:pt idx="43">
                  <c:v>2.5470000000000002</c:v>
                </c:pt>
                <c:pt idx="44">
                  <c:v>2.3909999999999987</c:v>
                </c:pt>
                <c:pt idx="45">
                  <c:v>2.1819999999999999</c:v>
                </c:pt>
                <c:pt idx="46">
                  <c:v>2.0649999999999999</c:v>
                </c:pt>
                <c:pt idx="47">
                  <c:v>1.9430000000000001</c:v>
                </c:pt>
                <c:pt idx="48">
                  <c:v>1.7649999999999917</c:v>
                </c:pt>
                <c:pt idx="49">
                  <c:v>1.659</c:v>
                </c:pt>
                <c:pt idx="50">
                  <c:v>1.516</c:v>
                </c:pt>
                <c:pt idx="51">
                  <c:v>1.5149999999999917</c:v>
                </c:pt>
              </c:numCache>
            </c:numRef>
          </c:yVal>
          <c:smooth val="1"/>
        </c:ser>
        <c:ser>
          <c:idx val="2"/>
          <c:order val="2"/>
          <c:tx>
            <c:v>Cívky osa Y</c:v>
          </c:tx>
          <c:xVal>
            <c:numRef>
              <c:f>namerene0.!$E$5:$E$45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namerene0.!$F$5:$F$45</c:f>
              <c:numCache>
                <c:formatCode>General</c:formatCode>
                <c:ptCount val="41"/>
                <c:pt idx="0">
                  <c:v>1.224999999999991</c:v>
                </c:pt>
                <c:pt idx="1">
                  <c:v>1.456999999999991</c:v>
                </c:pt>
                <c:pt idx="2">
                  <c:v>1.653</c:v>
                </c:pt>
                <c:pt idx="3">
                  <c:v>1.833</c:v>
                </c:pt>
                <c:pt idx="4">
                  <c:v>2.1379999999999999</c:v>
                </c:pt>
                <c:pt idx="5">
                  <c:v>2.3619999999999997</c:v>
                </c:pt>
                <c:pt idx="6">
                  <c:v>2.66</c:v>
                </c:pt>
                <c:pt idx="7">
                  <c:v>2.84</c:v>
                </c:pt>
                <c:pt idx="8">
                  <c:v>3.0549999999999997</c:v>
                </c:pt>
                <c:pt idx="9">
                  <c:v>3.3409999999999997</c:v>
                </c:pt>
                <c:pt idx="10">
                  <c:v>3.64</c:v>
                </c:pt>
                <c:pt idx="11">
                  <c:v>3.9099999999999997</c:v>
                </c:pt>
                <c:pt idx="12">
                  <c:v>4.2069999999999999</c:v>
                </c:pt>
                <c:pt idx="13">
                  <c:v>4.3639999999999946</c:v>
                </c:pt>
                <c:pt idx="14">
                  <c:v>4.5030000000000001</c:v>
                </c:pt>
                <c:pt idx="15">
                  <c:v>4.5750000000000002</c:v>
                </c:pt>
                <c:pt idx="16">
                  <c:v>4.6239999999999855</c:v>
                </c:pt>
                <c:pt idx="17">
                  <c:v>4.6439999999999975</c:v>
                </c:pt>
                <c:pt idx="18">
                  <c:v>4.6439999999999975</c:v>
                </c:pt>
                <c:pt idx="19">
                  <c:v>4.6439999999999975</c:v>
                </c:pt>
                <c:pt idx="20">
                  <c:v>4.6439999999999975</c:v>
                </c:pt>
                <c:pt idx="21">
                  <c:v>4.6439999999999975</c:v>
                </c:pt>
                <c:pt idx="22">
                  <c:v>4.6439999999999975</c:v>
                </c:pt>
                <c:pt idx="23">
                  <c:v>4.5639999999999965</c:v>
                </c:pt>
                <c:pt idx="24">
                  <c:v>4.5419999999999998</c:v>
                </c:pt>
                <c:pt idx="25">
                  <c:v>4.4550000000000001</c:v>
                </c:pt>
                <c:pt idx="26">
                  <c:v>4.3380000000000001</c:v>
                </c:pt>
                <c:pt idx="27">
                  <c:v>4.1539999999999955</c:v>
                </c:pt>
                <c:pt idx="28">
                  <c:v>3.9169999999999967</c:v>
                </c:pt>
                <c:pt idx="29">
                  <c:v>3.665</c:v>
                </c:pt>
                <c:pt idx="30">
                  <c:v>3.3489999999999998</c:v>
                </c:pt>
                <c:pt idx="31">
                  <c:v>3.073</c:v>
                </c:pt>
                <c:pt idx="32">
                  <c:v>2.7600000000000002</c:v>
                </c:pt>
                <c:pt idx="33">
                  <c:v>2.4619999999999997</c:v>
                </c:pt>
                <c:pt idx="34">
                  <c:v>2.1819999999999999</c:v>
                </c:pt>
                <c:pt idx="35">
                  <c:v>1.9000000000000001</c:v>
                </c:pt>
                <c:pt idx="36">
                  <c:v>1.6830000000000001</c:v>
                </c:pt>
                <c:pt idx="37">
                  <c:v>1.484</c:v>
                </c:pt>
                <c:pt idx="38">
                  <c:v>1.272</c:v>
                </c:pt>
                <c:pt idx="39">
                  <c:v>1.113</c:v>
                </c:pt>
                <c:pt idx="40">
                  <c:v>0.90600000000000003</c:v>
                </c:pt>
              </c:numCache>
            </c:numRef>
          </c:yVal>
          <c:smooth val="1"/>
        </c:ser>
        <c:ser>
          <c:idx val="1"/>
          <c:order val="0"/>
          <c:tx>
            <c:v>Cívky osa X</c:v>
          </c:tx>
          <c:marker>
            <c:symbol val="diamond"/>
            <c:size val="5"/>
          </c:marker>
          <c:xVal>
            <c:numRef>
              <c:f>namerene0.!$B$5:$B$45</c:f>
              <c:numCache>
                <c:formatCode>General</c:formatCode>
                <c:ptCount val="41"/>
                <c:pt idx="0">
                  <c:v>-200</c:v>
                </c:pt>
                <c:pt idx="1">
                  <c:v>-190</c:v>
                </c:pt>
                <c:pt idx="2">
                  <c:v>-180</c:v>
                </c:pt>
                <c:pt idx="3">
                  <c:v>-170</c:v>
                </c:pt>
                <c:pt idx="4">
                  <c:v>-160</c:v>
                </c:pt>
                <c:pt idx="5">
                  <c:v>-150</c:v>
                </c:pt>
                <c:pt idx="6">
                  <c:v>-140</c:v>
                </c:pt>
                <c:pt idx="7">
                  <c:v>-130</c:v>
                </c:pt>
                <c:pt idx="8">
                  <c:v>-120</c:v>
                </c:pt>
                <c:pt idx="9">
                  <c:v>-110</c:v>
                </c:pt>
                <c:pt idx="10">
                  <c:v>-100</c:v>
                </c:pt>
                <c:pt idx="11">
                  <c:v>-90</c:v>
                </c:pt>
                <c:pt idx="12">
                  <c:v>-80</c:v>
                </c:pt>
                <c:pt idx="13">
                  <c:v>-70</c:v>
                </c:pt>
                <c:pt idx="14">
                  <c:v>-60</c:v>
                </c:pt>
                <c:pt idx="15">
                  <c:v>-50</c:v>
                </c:pt>
                <c:pt idx="16">
                  <c:v>-40</c:v>
                </c:pt>
                <c:pt idx="17">
                  <c:v>-30</c:v>
                </c:pt>
                <c:pt idx="18">
                  <c:v>-20</c:v>
                </c:pt>
                <c:pt idx="19">
                  <c:v>-10</c:v>
                </c:pt>
                <c:pt idx="20">
                  <c:v>0</c:v>
                </c:pt>
                <c:pt idx="21">
                  <c:v>10</c:v>
                </c:pt>
                <c:pt idx="22">
                  <c:v>20</c:v>
                </c:pt>
                <c:pt idx="23">
                  <c:v>30</c:v>
                </c:pt>
                <c:pt idx="24">
                  <c:v>40</c:v>
                </c:pt>
                <c:pt idx="25">
                  <c:v>50</c:v>
                </c:pt>
                <c:pt idx="26">
                  <c:v>60</c:v>
                </c:pt>
                <c:pt idx="27">
                  <c:v>70</c:v>
                </c:pt>
                <c:pt idx="28">
                  <c:v>80</c:v>
                </c:pt>
                <c:pt idx="29">
                  <c:v>90</c:v>
                </c:pt>
                <c:pt idx="30">
                  <c:v>100</c:v>
                </c:pt>
                <c:pt idx="31">
                  <c:v>110</c:v>
                </c:pt>
                <c:pt idx="32">
                  <c:v>120</c:v>
                </c:pt>
                <c:pt idx="33">
                  <c:v>130</c:v>
                </c:pt>
                <c:pt idx="34">
                  <c:v>140</c:v>
                </c:pt>
                <c:pt idx="35">
                  <c:v>150</c:v>
                </c:pt>
                <c:pt idx="36">
                  <c:v>160</c:v>
                </c:pt>
                <c:pt idx="37">
                  <c:v>170</c:v>
                </c:pt>
                <c:pt idx="38">
                  <c:v>180</c:v>
                </c:pt>
                <c:pt idx="39">
                  <c:v>190</c:v>
                </c:pt>
                <c:pt idx="40">
                  <c:v>200</c:v>
                </c:pt>
              </c:numCache>
            </c:numRef>
          </c:xVal>
          <c:yVal>
            <c:numRef>
              <c:f>namerene0.!$C$5:$C$45</c:f>
              <c:numCache>
                <c:formatCode>General</c:formatCode>
                <c:ptCount val="41"/>
                <c:pt idx="0">
                  <c:v>1.4319999999999853</c:v>
                </c:pt>
                <c:pt idx="1">
                  <c:v>1.597</c:v>
                </c:pt>
                <c:pt idx="2">
                  <c:v>1.72</c:v>
                </c:pt>
                <c:pt idx="3">
                  <c:v>2.02</c:v>
                </c:pt>
                <c:pt idx="4">
                  <c:v>2.2210000000000001</c:v>
                </c:pt>
                <c:pt idx="5">
                  <c:v>2.4539999999999997</c:v>
                </c:pt>
                <c:pt idx="6">
                  <c:v>2.6759999999999997</c:v>
                </c:pt>
                <c:pt idx="7">
                  <c:v>2.9949999999999997</c:v>
                </c:pt>
                <c:pt idx="8">
                  <c:v>3.165</c:v>
                </c:pt>
                <c:pt idx="9">
                  <c:v>3.4449999999999998</c:v>
                </c:pt>
                <c:pt idx="10">
                  <c:v>3.6349999999999998</c:v>
                </c:pt>
                <c:pt idx="11">
                  <c:v>3.8639999999999999</c:v>
                </c:pt>
                <c:pt idx="12">
                  <c:v>3.964</c:v>
                </c:pt>
                <c:pt idx="13">
                  <c:v>4.0249999999999755</c:v>
                </c:pt>
                <c:pt idx="14">
                  <c:v>4.0750000000000002</c:v>
                </c:pt>
                <c:pt idx="15">
                  <c:v>4.0510000000000002</c:v>
                </c:pt>
                <c:pt idx="16">
                  <c:v>4.0229999999999855</c:v>
                </c:pt>
                <c:pt idx="17">
                  <c:v>4.0019999999999998</c:v>
                </c:pt>
                <c:pt idx="18">
                  <c:v>4.0069999999999997</c:v>
                </c:pt>
                <c:pt idx="19">
                  <c:v>4.01</c:v>
                </c:pt>
                <c:pt idx="20">
                  <c:v>4.0249999999999755</c:v>
                </c:pt>
                <c:pt idx="21">
                  <c:v>4.0309999999999997</c:v>
                </c:pt>
                <c:pt idx="22">
                  <c:v>4.0289999999999955</c:v>
                </c:pt>
                <c:pt idx="23">
                  <c:v>4.0410000000000004</c:v>
                </c:pt>
                <c:pt idx="24">
                  <c:v>4.0249999999999755</c:v>
                </c:pt>
                <c:pt idx="25">
                  <c:v>4.0469999999999997</c:v>
                </c:pt>
                <c:pt idx="26">
                  <c:v>4.0919999999999996</c:v>
                </c:pt>
                <c:pt idx="27">
                  <c:v>4.0999999999999996</c:v>
                </c:pt>
                <c:pt idx="28">
                  <c:v>4.0669999999999975</c:v>
                </c:pt>
                <c:pt idx="29">
                  <c:v>4.0010000000000003</c:v>
                </c:pt>
                <c:pt idx="30">
                  <c:v>3.8969999999999967</c:v>
                </c:pt>
                <c:pt idx="31">
                  <c:v>3.734</c:v>
                </c:pt>
                <c:pt idx="32">
                  <c:v>3.5709999999999997</c:v>
                </c:pt>
                <c:pt idx="33">
                  <c:v>3.3529999999999927</c:v>
                </c:pt>
                <c:pt idx="34">
                  <c:v>3.1309999999999998</c:v>
                </c:pt>
                <c:pt idx="35">
                  <c:v>2.6619999999999999</c:v>
                </c:pt>
                <c:pt idx="36">
                  <c:v>2.4519999999999977</c:v>
                </c:pt>
                <c:pt idx="37">
                  <c:v>2.2029999999999998</c:v>
                </c:pt>
                <c:pt idx="38">
                  <c:v>2.06</c:v>
                </c:pt>
                <c:pt idx="39">
                  <c:v>1.905</c:v>
                </c:pt>
                <c:pt idx="40">
                  <c:v>1.383</c:v>
                </c:pt>
              </c:numCache>
            </c:numRef>
          </c:yVal>
          <c:smooth val="1"/>
        </c:ser>
        <c:axId val="94991104"/>
        <c:axId val="94993024"/>
      </c:scatterChart>
      <c:valAx>
        <c:axId val="94991104"/>
        <c:scaling>
          <c:orientation val="minMax"/>
          <c:max val="220"/>
          <c:min val="-220"/>
        </c:scaling>
        <c:axPos val="b"/>
        <c:majorGridlines/>
        <c:minorGridlines/>
        <c:title>
          <c:tx>
            <c:rich>
              <a:bodyPr/>
              <a:lstStyle/>
              <a:p>
                <a:pPr>
                  <a:defRPr/>
                </a:pPr>
                <a:r>
                  <a:rPr lang="en-US"/>
                  <a:t>d[</a:t>
                </a:r>
                <a:r>
                  <a:rPr lang="cs-CZ"/>
                  <a:t>m</a:t>
                </a:r>
                <a:r>
                  <a:rPr lang="en-US"/>
                  <a:t>m]</a:t>
                </a:r>
                <a:endParaRPr lang="cs-CZ"/>
              </a:p>
            </c:rich>
          </c:tx>
          <c:layout>
            <c:manualLayout>
              <c:xMode val="edge"/>
              <c:yMode val="edge"/>
              <c:x val="0.89136668685644438"/>
              <c:y val="0.88812951643934079"/>
            </c:manualLayout>
          </c:layout>
        </c:title>
        <c:numFmt formatCode="General" sourceLinked="1"/>
        <c:majorTickMark val="none"/>
        <c:tickLblPos val="nextTo"/>
        <c:txPr>
          <a:bodyPr rot="0" vert="horz"/>
          <a:lstStyle/>
          <a:p>
            <a:pPr>
              <a:defRPr/>
            </a:pPr>
            <a:endParaRPr lang="cs-CZ"/>
          </a:p>
        </c:txPr>
        <c:crossAx val="94993024"/>
        <c:crosses val="autoZero"/>
        <c:crossBetween val="midCat"/>
        <c:majorUnit val="50"/>
        <c:minorUnit val="10"/>
      </c:valAx>
      <c:valAx>
        <c:axId val="94993024"/>
        <c:scaling>
          <c:orientation val="minMax"/>
        </c:scaling>
        <c:axPos val="l"/>
        <c:majorGridlines/>
        <c:title>
          <c:tx>
            <c:rich>
              <a:bodyPr/>
              <a:lstStyle/>
              <a:p>
                <a:pPr>
                  <a:defRPr/>
                </a:pPr>
                <a:r>
                  <a:rPr lang="en-US"/>
                  <a:t>B[G]</a:t>
                </a:r>
                <a:endParaRPr lang="cs-CZ"/>
              </a:p>
            </c:rich>
          </c:tx>
          <c:layout>
            <c:manualLayout>
              <c:xMode val="edge"/>
              <c:yMode val="edge"/>
              <c:x val="2.0512939978997837E-3"/>
              <c:y val="5.7359135970607801E-2"/>
            </c:manualLayout>
          </c:layout>
        </c:title>
        <c:numFmt formatCode="General" sourceLinked="1"/>
        <c:majorTickMark val="none"/>
        <c:tickLblPos val="nextTo"/>
        <c:txPr>
          <a:bodyPr rot="0" vert="horz"/>
          <a:lstStyle/>
          <a:p>
            <a:pPr>
              <a:defRPr/>
            </a:pPr>
            <a:endParaRPr lang="cs-CZ"/>
          </a:p>
        </c:txPr>
        <c:crossAx val="94991104"/>
        <c:crosses val="autoZero"/>
        <c:crossBetween val="midCat"/>
      </c:valAx>
    </c:plotArea>
    <c:legend>
      <c:legendPos val="r"/>
      <c:layout>
        <c:manualLayout>
          <c:xMode val="edge"/>
          <c:yMode val="edge"/>
          <c:x val="0.53346731658542679"/>
          <c:y val="0.58648364348683457"/>
          <c:w val="0.15850801983085491"/>
          <c:h val="0.20092120124782809"/>
        </c:manualLayout>
      </c:layout>
      <c:spPr>
        <a:solidFill>
          <a:schemeClr val="bg1"/>
        </a:solidFill>
      </c:spPr>
    </c:legend>
    <c:plotVisOnly val="1"/>
    <c:dispBlanksAs val="gap"/>
  </c:chart>
  <c:externalData r:id="rId1"/>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2C373-9678-4CF7-AD88-AF91DFDFFD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1</Pages>
  <Words>12939</Words>
  <Characters>76344</Characters>
  <Application>Microsoft Office Word</Application>
  <DocSecurity>0</DocSecurity>
  <Lines>636</Lines>
  <Paragraphs>178</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89105</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Tomáš</dc:creator>
  <cp:lastModifiedBy>Dava</cp:lastModifiedBy>
  <cp:revision>24</cp:revision>
  <cp:lastPrinted>2013-06-11T07:15:00Z</cp:lastPrinted>
  <dcterms:created xsi:type="dcterms:W3CDTF">2013-06-05T14:59:00Z</dcterms:created>
  <dcterms:modified xsi:type="dcterms:W3CDTF">2013-06-12T05:39:00Z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