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3348"/>
        <w:gridCol w:w="720"/>
        <w:gridCol w:w="2723"/>
        <w:gridCol w:w="507"/>
        <w:gridCol w:w="506"/>
        <w:gridCol w:w="506"/>
        <w:gridCol w:w="507"/>
        <w:gridCol w:w="506"/>
        <w:gridCol w:w="505"/>
      </w:tblGrid>
      <w:tr w:rsidR="006847E2" w:rsidRPr="00D72BC8" w:rsidTr="00D72BC8">
        <w:tc>
          <w:tcPr>
            <w:tcW w:w="9828" w:type="dxa"/>
            <w:gridSpan w:val="9"/>
          </w:tcPr>
          <w:p w:rsidR="006847E2" w:rsidRPr="00D72BC8" w:rsidRDefault="00934626" w:rsidP="00D72BC8">
            <w:pPr>
              <w:jc w:val="center"/>
              <w:rPr>
                <w:lang w:val="en-GB"/>
              </w:rPr>
            </w:pPr>
            <w:r w:rsidRPr="00D72BC8">
              <w:rPr>
                <w:b/>
                <w:lang w:val="en-GB"/>
              </w:rPr>
              <w:t xml:space="preserve">THESIS </w:t>
            </w:r>
            <w:r w:rsidR="00EC2DDF" w:rsidRPr="00D72BC8">
              <w:rPr>
                <w:b/>
                <w:lang w:val="en-GB"/>
              </w:rPr>
              <w:t>REVIEWER</w:t>
            </w:r>
            <w:r w:rsidR="009875B9" w:rsidRPr="00D72BC8">
              <w:rPr>
                <w:b/>
                <w:lang w:val="en-GB"/>
              </w:rPr>
              <w:t xml:space="preserve">´S </w:t>
            </w:r>
            <w:r w:rsidR="00EC2DDF" w:rsidRPr="00D72BC8">
              <w:rPr>
                <w:b/>
                <w:lang w:val="en-GB"/>
              </w:rPr>
              <w:t>OPINION</w:t>
            </w:r>
          </w:p>
        </w:tc>
      </w:tr>
      <w:tr w:rsidR="006847E2" w:rsidRPr="00D72BC8" w:rsidTr="00D72BC8">
        <w:tc>
          <w:tcPr>
            <w:tcW w:w="3348" w:type="dxa"/>
          </w:tcPr>
          <w:p w:rsidR="006847E2" w:rsidRPr="00D72BC8" w:rsidRDefault="00967103" w:rsidP="00362AB0">
            <w:pPr>
              <w:rPr>
                <w:lang w:val="en-GB"/>
              </w:rPr>
            </w:pPr>
            <w:r w:rsidRPr="00D72BC8">
              <w:rPr>
                <w:lang w:val="en-GB"/>
              </w:rPr>
              <w:t>Student’s</w:t>
            </w:r>
            <w:r w:rsidR="003043DF" w:rsidRPr="00D72BC8">
              <w:rPr>
                <w:lang w:val="en-GB"/>
              </w:rPr>
              <w:t xml:space="preserve"> </w:t>
            </w:r>
            <w:r w:rsidR="009875B9" w:rsidRPr="00D72BC8">
              <w:rPr>
                <w:lang w:val="en-GB"/>
              </w:rPr>
              <w:t xml:space="preserve">full </w:t>
            </w:r>
            <w:r w:rsidR="00836F0C" w:rsidRPr="00D72BC8">
              <w:rPr>
                <w:lang w:val="en-GB"/>
              </w:rPr>
              <w:t>n</w:t>
            </w:r>
            <w:r w:rsidR="003043DF" w:rsidRPr="00D72BC8">
              <w:rPr>
                <w:lang w:val="en-GB"/>
              </w:rPr>
              <w:t xml:space="preserve">ame </w:t>
            </w:r>
          </w:p>
        </w:tc>
        <w:tc>
          <w:tcPr>
            <w:tcW w:w="6480" w:type="dxa"/>
            <w:gridSpan w:val="8"/>
          </w:tcPr>
          <w:p w:rsidR="006847E2" w:rsidRPr="00D72BC8" w:rsidRDefault="00161EFE" w:rsidP="00362AB0">
            <w:pPr>
              <w:rPr>
                <w:lang w:val="en-GB"/>
              </w:rPr>
            </w:pPr>
            <w:r>
              <w:rPr>
                <w:lang w:val="en-GB"/>
              </w:rPr>
              <w:t xml:space="preserve">Lukas </w:t>
            </w:r>
            <w:proofErr w:type="spellStart"/>
            <w:r>
              <w:rPr>
                <w:lang w:val="en-GB"/>
              </w:rPr>
              <w:t>Bilik</w:t>
            </w:r>
            <w:proofErr w:type="spellEnd"/>
          </w:p>
        </w:tc>
      </w:tr>
      <w:tr w:rsidR="006847E2" w:rsidRPr="00D72BC8" w:rsidTr="00D72BC8">
        <w:tc>
          <w:tcPr>
            <w:tcW w:w="3348" w:type="dxa"/>
          </w:tcPr>
          <w:p w:rsidR="006847E2" w:rsidRPr="00D72BC8" w:rsidRDefault="00146DE3" w:rsidP="00362AB0">
            <w:pPr>
              <w:rPr>
                <w:lang w:val="en-GB"/>
              </w:rPr>
            </w:pPr>
            <w:r w:rsidRPr="00D72BC8">
              <w:rPr>
                <w:lang w:val="en-GB"/>
              </w:rPr>
              <w:t xml:space="preserve">Thesis </w:t>
            </w:r>
            <w:r w:rsidR="009875B9" w:rsidRPr="00D72BC8">
              <w:rPr>
                <w:lang w:val="en-GB"/>
              </w:rPr>
              <w:t>title</w:t>
            </w:r>
          </w:p>
        </w:tc>
        <w:tc>
          <w:tcPr>
            <w:tcW w:w="6480" w:type="dxa"/>
            <w:gridSpan w:val="8"/>
          </w:tcPr>
          <w:p w:rsidR="006847E2" w:rsidRPr="00D72BC8" w:rsidRDefault="007B4DFB" w:rsidP="00161EFE">
            <w:pPr>
              <w:rPr>
                <w:lang w:val="en-GB"/>
              </w:rPr>
            </w:pPr>
            <w:r>
              <w:rPr>
                <w:lang w:val="en-GB"/>
              </w:rPr>
              <w:t>“</w:t>
            </w:r>
            <w:r w:rsidR="00161EFE">
              <w:rPr>
                <w:lang w:val="en-GB"/>
              </w:rPr>
              <w:t>A Pyrrhic Victory: The Second Seminole War, 1835-1842</w:t>
            </w:r>
            <w:r>
              <w:rPr>
                <w:lang w:val="en-GB"/>
              </w:rPr>
              <w:t>”</w:t>
            </w:r>
          </w:p>
        </w:tc>
      </w:tr>
      <w:tr w:rsidR="006847E2" w:rsidRPr="00D72BC8" w:rsidTr="00D72BC8">
        <w:tc>
          <w:tcPr>
            <w:tcW w:w="3348" w:type="dxa"/>
          </w:tcPr>
          <w:p w:rsidR="006847E2" w:rsidRPr="00D72BC8" w:rsidRDefault="00EC2DDF" w:rsidP="00362AB0">
            <w:pPr>
              <w:rPr>
                <w:lang w:val="en-GB"/>
              </w:rPr>
            </w:pPr>
            <w:r w:rsidRPr="00D72BC8">
              <w:rPr>
                <w:lang w:val="en-GB"/>
              </w:rPr>
              <w:t>Reviewer</w:t>
            </w:r>
            <w:r w:rsidR="00967103" w:rsidRPr="00D72BC8">
              <w:rPr>
                <w:lang w:val="en-GB"/>
              </w:rPr>
              <w:t>’s</w:t>
            </w:r>
            <w:r w:rsidR="009875B9" w:rsidRPr="00D72BC8">
              <w:rPr>
                <w:lang w:val="en-GB"/>
              </w:rPr>
              <w:t xml:space="preserve"> name</w:t>
            </w:r>
          </w:p>
        </w:tc>
        <w:tc>
          <w:tcPr>
            <w:tcW w:w="6480" w:type="dxa"/>
            <w:gridSpan w:val="8"/>
          </w:tcPr>
          <w:p w:rsidR="006847E2" w:rsidRPr="00D72BC8" w:rsidRDefault="007B4DFB" w:rsidP="00362AB0">
            <w:pPr>
              <w:rPr>
                <w:lang w:val="en-GB"/>
              </w:rPr>
            </w:pPr>
            <w:r>
              <w:rPr>
                <w:lang w:val="en-GB"/>
              </w:rPr>
              <w:t>Christopher Phillips</w:t>
            </w:r>
          </w:p>
        </w:tc>
      </w:tr>
      <w:tr w:rsidR="00AD6957" w:rsidRPr="00D72BC8" w:rsidTr="00D72BC8">
        <w:tc>
          <w:tcPr>
            <w:tcW w:w="3348" w:type="dxa"/>
          </w:tcPr>
          <w:p w:rsidR="00AD6957" w:rsidRPr="00D72BC8" w:rsidRDefault="00AD6957" w:rsidP="00362AB0">
            <w:pPr>
              <w:rPr>
                <w:lang w:val="en-GB"/>
              </w:rPr>
            </w:pPr>
            <w:r w:rsidRPr="00D72BC8">
              <w:rPr>
                <w:lang w:val="en-GB"/>
              </w:rPr>
              <w:t>Degree course</w:t>
            </w:r>
          </w:p>
        </w:tc>
        <w:tc>
          <w:tcPr>
            <w:tcW w:w="6480" w:type="dxa"/>
            <w:gridSpan w:val="8"/>
          </w:tcPr>
          <w:p w:rsidR="00AD6957" w:rsidRPr="00D72BC8" w:rsidRDefault="00AD6957">
            <w:pPr>
              <w:rPr>
                <w:lang w:val="en-GB"/>
              </w:rPr>
            </w:pPr>
            <w:r w:rsidRPr="00D72BC8">
              <w:rPr>
                <w:lang w:val="en-GB"/>
              </w:rPr>
              <w:t>English for Business Administration</w:t>
            </w:r>
          </w:p>
        </w:tc>
      </w:tr>
      <w:tr w:rsidR="00AD6957" w:rsidRPr="00D72BC8" w:rsidTr="00D72BC8">
        <w:tc>
          <w:tcPr>
            <w:tcW w:w="3348" w:type="dxa"/>
          </w:tcPr>
          <w:p w:rsidR="00AD6957" w:rsidRPr="00D72BC8" w:rsidRDefault="00AD6957" w:rsidP="00362AB0">
            <w:pPr>
              <w:rPr>
                <w:lang w:val="en-GB"/>
              </w:rPr>
            </w:pPr>
            <w:r w:rsidRPr="00D72BC8">
              <w:rPr>
                <w:lang w:val="en-GB"/>
              </w:rPr>
              <w:t>Mode of study</w:t>
            </w:r>
          </w:p>
        </w:tc>
        <w:tc>
          <w:tcPr>
            <w:tcW w:w="6480" w:type="dxa"/>
            <w:gridSpan w:val="8"/>
          </w:tcPr>
          <w:p w:rsidR="00AD6957" w:rsidRPr="00D72BC8" w:rsidRDefault="00AD6957">
            <w:pPr>
              <w:rPr>
                <w:lang w:val="en-GB"/>
              </w:rPr>
            </w:pPr>
            <w:r w:rsidRPr="00D72BC8">
              <w:rPr>
                <w:lang w:val="en-GB"/>
              </w:rPr>
              <w:t>Full-time</w:t>
            </w:r>
          </w:p>
        </w:tc>
      </w:tr>
      <w:tr w:rsidR="006847E2" w:rsidRPr="00D72BC8" w:rsidTr="00D72BC8">
        <w:tc>
          <w:tcPr>
            <w:tcW w:w="3348" w:type="dxa"/>
            <w:vAlign w:val="center"/>
          </w:tcPr>
          <w:p w:rsidR="006847E2" w:rsidRPr="00D72BC8" w:rsidRDefault="009875B9" w:rsidP="00362AB0">
            <w:pPr>
              <w:rPr>
                <w:b/>
                <w:lang w:val="en-GB"/>
              </w:rPr>
            </w:pPr>
            <w:r w:rsidRPr="00D72BC8">
              <w:rPr>
                <w:b/>
                <w:lang w:val="en-GB"/>
              </w:rPr>
              <w:t>Thesis</w:t>
            </w:r>
            <w:r w:rsidR="00073326" w:rsidRPr="00D72BC8">
              <w:rPr>
                <w:b/>
                <w:lang w:val="en-GB"/>
              </w:rPr>
              <w:t xml:space="preserve"> </w:t>
            </w:r>
            <w:r w:rsidR="00836F0C" w:rsidRPr="00D72BC8">
              <w:rPr>
                <w:b/>
                <w:lang w:val="en-GB"/>
              </w:rPr>
              <w:t>e</w:t>
            </w:r>
            <w:r w:rsidR="00073326" w:rsidRPr="00D72BC8">
              <w:rPr>
                <w:b/>
                <w:lang w:val="en-GB"/>
              </w:rPr>
              <w:t xml:space="preserve">valuation </w:t>
            </w:r>
            <w:r w:rsidR="00836F0C" w:rsidRPr="00D72BC8">
              <w:rPr>
                <w:b/>
                <w:lang w:val="en-GB"/>
              </w:rPr>
              <w:t>c</w:t>
            </w:r>
            <w:r w:rsidR="00073326" w:rsidRPr="00D72BC8">
              <w:rPr>
                <w:b/>
                <w:lang w:val="en-GB"/>
              </w:rPr>
              <w:t>riteria</w:t>
            </w:r>
          </w:p>
        </w:tc>
        <w:tc>
          <w:tcPr>
            <w:tcW w:w="6480" w:type="dxa"/>
            <w:gridSpan w:val="8"/>
          </w:tcPr>
          <w:p w:rsidR="006847E2" w:rsidRPr="00D72BC8" w:rsidRDefault="00073326" w:rsidP="00D72BC8">
            <w:pPr>
              <w:jc w:val="right"/>
              <w:rPr>
                <w:lang w:val="en-GB"/>
              </w:rPr>
            </w:pPr>
            <w:r w:rsidRPr="00D72BC8">
              <w:rPr>
                <w:b/>
                <w:lang w:val="en-GB"/>
              </w:rPr>
              <w:t xml:space="preserve">Classification grade according to </w:t>
            </w:r>
            <w:r w:rsidR="006847E2" w:rsidRPr="00D72BC8">
              <w:rPr>
                <w:b/>
                <w:lang w:val="en-GB"/>
              </w:rPr>
              <w:t>ECTS</w:t>
            </w:r>
            <w:r w:rsidRPr="00D72BC8">
              <w:rPr>
                <w:b/>
                <w:lang w:val="en-GB"/>
              </w:rPr>
              <w:t xml:space="preserve"> </w:t>
            </w:r>
          </w:p>
        </w:tc>
      </w:tr>
      <w:tr w:rsidR="006847E2" w:rsidRPr="00D72BC8" w:rsidTr="00D72BC8">
        <w:tc>
          <w:tcPr>
            <w:tcW w:w="9828" w:type="dxa"/>
            <w:gridSpan w:val="9"/>
            <w:shd w:val="clear" w:color="auto" w:fill="A6A6A6"/>
          </w:tcPr>
          <w:p w:rsidR="006847E2" w:rsidRPr="00D72BC8" w:rsidRDefault="00401253" w:rsidP="00362AB0">
            <w:pPr>
              <w:rPr>
                <w:color w:val="FFFFFF"/>
                <w:lang w:val="en-GB"/>
              </w:rPr>
            </w:pPr>
            <w:r w:rsidRPr="00D72BC8">
              <w:rPr>
                <w:b/>
                <w:color w:val="FFFFFF"/>
                <w:lang w:val="en-GB"/>
              </w:rPr>
              <w:t>Structure</w:t>
            </w:r>
          </w:p>
        </w:tc>
      </w:tr>
      <w:tr w:rsidR="006847E2" w:rsidRPr="00D72BC8" w:rsidTr="00D72BC8">
        <w:tc>
          <w:tcPr>
            <w:tcW w:w="6791" w:type="dxa"/>
            <w:gridSpan w:val="3"/>
          </w:tcPr>
          <w:p w:rsidR="006847E2" w:rsidRPr="00D72BC8" w:rsidRDefault="00836F0C" w:rsidP="00362AB0">
            <w:pPr>
              <w:rPr>
                <w:lang w:val="en-GB"/>
              </w:rPr>
            </w:pPr>
            <w:r w:rsidRPr="00D72BC8">
              <w:rPr>
                <w:lang w:val="en-GB"/>
              </w:rPr>
              <w:t>Outline and division</w:t>
            </w:r>
          </w:p>
        </w:tc>
        <w:tc>
          <w:tcPr>
            <w:tcW w:w="507" w:type="dxa"/>
          </w:tcPr>
          <w:p w:rsidR="006847E2" w:rsidRPr="00161EFE" w:rsidRDefault="006847E2" w:rsidP="00D72BC8">
            <w:pPr>
              <w:jc w:val="center"/>
              <w:rPr>
                <w:lang w:val="en-GB"/>
              </w:rPr>
            </w:pPr>
            <w:r w:rsidRPr="00161EFE">
              <w:rPr>
                <w:lang w:val="en-GB"/>
              </w:rPr>
              <w:t>A</w:t>
            </w:r>
          </w:p>
        </w:tc>
        <w:tc>
          <w:tcPr>
            <w:tcW w:w="506" w:type="dxa"/>
          </w:tcPr>
          <w:p w:rsidR="006847E2" w:rsidRPr="00161EFE" w:rsidRDefault="006847E2" w:rsidP="00D72BC8">
            <w:pPr>
              <w:jc w:val="center"/>
              <w:rPr>
                <w:b/>
                <w:u w:val="single"/>
                <w:lang w:val="en-GB"/>
              </w:rPr>
            </w:pPr>
            <w:r w:rsidRPr="00161EFE">
              <w:rPr>
                <w:b/>
                <w:u w:val="single"/>
                <w:lang w:val="en-GB"/>
              </w:rPr>
              <w:t>B</w:t>
            </w:r>
          </w:p>
        </w:tc>
        <w:tc>
          <w:tcPr>
            <w:tcW w:w="506" w:type="dxa"/>
          </w:tcPr>
          <w:p w:rsidR="006847E2" w:rsidRPr="00D72BC8" w:rsidRDefault="006847E2" w:rsidP="00D72BC8">
            <w:pPr>
              <w:jc w:val="center"/>
              <w:rPr>
                <w:lang w:val="en-GB"/>
              </w:rPr>
            </w:pPr>
            <w:r w:rsidRPr="00D72BC8">
              <w:rPr>
                <w:lang w:val="en-GB"/>
              </w:rPr>
              <w:t>C</w:t>
            </w:r>
          </w:p>
        </w:tc>
        <w:tc>
          <w:tcPr>
            <w:tcW w:w="507" w:type="dxa"/>
          </w:tcPr>
          <w:p w:rsidR="006847E2" w:rsidRPr="00D72BC8" w:rsidRDefault="006847E2" w:rsidP="00D72BC8">
            <w:pPr>
              <w:jc w:val="center"/>
              <w:rPr>
                <w:lang w:val="en-GB"/>
              </w:rPr>
            </w:pPr>
            <w:r w:rsidRPr="00D72BC8">
              <w:rPr>
                <w:lang w:val="en-GB"/>
              </w:rPr>
              <w:t>D</w:t>
            </w:r>
          </w:p>
        </w:tc>
        <w:tc>
          <w:tcPr>
            <w:tcW w:w="506" w:type="dxa"/>
          </w:tcPr>
          <w:p w:rsidR="006847E2" w:rsidRPr="00D72BC8" w:rsidRDefault="006847E2" w:rsidP="00D72BC8">
            <w:pPr>
              <w:jc w:val="center"/>
              <w:rPr>
                <w:lang w:val="en-GB"/>
              </w:rPr>
            </w:pPr>
            <w:r w:rsidRPr="00D72BC8">
              <w:rPr>
                <w:lang w:val="en-GB"/>
              </w:rPr>
              <w:t>E</w:t>
            </w:r>
          </w:p>
        </w:tc>
        <w:tc>
          <w:tcPr>
            <w:tcW w:w="505" w:type="dxa"/>
          </w:tcPr>
          <w:p w:rsidR="006847E2" w:rsidRPr="00D72BC8" w:rsidRDefault="006847E2" w:rsidP="00D72BC8">
            <w:pPr>
              <w:jc w:val="center"/>
              <w:rPr>
                <w:lang w:val="en-GB"/>
              </w:rPr>
            </w:pPr>
            <w:r w:rsidRPr="00D72BC8">
              <w:rPr>
                <w:lang w:val="en-GB"/>
              </w:rPr>
              <w:t>F</w:t>
            </w:r>
          </w:p>
        </w:tc>
      </w:tr>
      <w:tr w:rsidR="006847E2" w:rsidRPr="00D72BC8" w:rsidTr="00D72BC8">
        <w:tc>
          <w:tcPr>
            <w:tcW w:w="6791" w:type="dxa"/>
            <w:gridSpan w:val="3"/>
          </w:tcPr>
          <w:p w:rsidR="006847E2" w:rsidRPr="00D72BC8" w:rsidRDefault="00836F0C" w:rsidP="00362AB0">
            <w:pPr>
              <w:rPr>
                <w:lang w:val="en-GB"/>
              </w:rPr>
            </w:pPr>
            <w:r w:rsidRPr="00D72BC8">
              <w:rPr>
                <w:lang w:val="en-GB"/>
              </w:rPr>
              <w:t>Language level</w:t>
            </w:r>
          </w:p>
        </w:tc>
        <w:tc>
          <w:tcPr>
            <w:tcW w:w="507" w:type="dxa"/>
          </w:tcPr>
          <w:p w:rsidR="006847E2" w:rsidRPr="00D72BC8" w:rsidRDefault="006847E2" w:rsidP="00D72BC8">
            <w:pPr>
              <w:jc w:val="center"/>
              <w:rPr>
                <w:lang w:val="en-GB"/>
              </w:rPr>
            </w:pPr>
            <w:r w:rsidRPr="00D72BC8">
              <w:rPr>
                <w:lang w:val="en-GB"/>
              </w:rPr>
              <w:t>A</w:t>
            </w:r>
          </w:p>
        </w:tc>
        <w:tc>
          <w:tcPr>
            <w:tcW w:w="506" w:type="dxa"/>
          </w:tcPr>
          <w:p w:rsidR="006847E2" w:rsidRPr="007B4DFB" w:rsidRDefault="006847E2" w:rsidP="00D72BC8">
            <w:pPr>
              <w:jc w:val="center"/>
              <w:rPr>
                <w:b/>
                <w:u w:val="single"/>
                <w:lang w:val="en-GB"/>
              </w:rPr>
            </w:pPr>
            <w:r w:rsidRPr="007B4DFB">
              <w:rPr>
                <w:b/>
                <w:u w:val="single"/>
                <w:lang w:val="en-GB"/>
              </w:rPr>
              <w:t>B</w:t>
            </w:r>
          </w:p>
        </w:tc>
        <w:tc>
          <w:tcPr>
            <w:tcW w:w="506" w:type="dxa"/>
          </w:tcPr>
          <w:p w:rsidR="006847E2" w:rsidRPr="00D72BC8" w:rsidRDefault="006847E2" w:rsidP="00D72BC8">
            <w:pPr>
              <w:jc w:val="center"/>
              <w:rPr>
                <w:lang w:val="en-GB"/>
              </w:rPr>
            </w:pPr>
            <w:r w:rsidRPr="00D72BC8">
              <w:rPr>
                <w:lang w:val="en-GB"/>
              </w:rPr>
              <w:t>C</w:t>
            </w:r>
          </w:p>
        </w:tc>
        <w:tc>
          <w:tcPr>
            <w:tcW w:w="507" w:type="dxa"/>
          </w:tcPr>
          <w:p w:rsidR="006847E2" w:rsidRPr="00D72BC8" w:rsidRDefault="006847E2" w:rsidP="00D72BC8">
            <w:pPr>
              <w:jc w:val="center"/>
              <w:rPr>
                <w:lang w:val="en-GB"/>
              </w:rPr>
            </w:pPr>
            <w:r w:rsidRPr="00D72BC8">
              <w:rPr>
                <w:lang w:val="en-GB"/>
              </w:rPr>
              <w:t>D</w:t>
            </w:r>
          </w:p>
        </w:tc>
        <w:tc>
          <w:tcPr>
            <w:tcW w:w="506" w:type="dxa"/>
          </w:tcPr>
          <w:p w:rsidR="006847E2" w:rsidRPr="00D72BC8" w:rsidRDefault="006847E2" w:rsidP="00D72BC8">
            <w:pPr>
              <w:jc w:val="center"/>
              <w:rPr>
                <w:lang w:val="en-GB"/>
              </w:rPr>
            </w:pPr>
            <w:r w:rsidRPr="00D72BC8">
              <w:rPr>
                <w:lang w:val="en-GB"/>
              </w:rPr>
              <w:t>E</w:t>
            </w:r>
          </w:p>
        </w:tc>
        <w:tc>
          <w:tcPr>
            <w:tcW w:w="505" w:type="dxa"/>
          </w:tcPr>
          <w:p w:rsidR="006847E2" w:rsidRPr="00D72BC8" w:rsidRDefault="006847E2" w:rsidP="00D72BC8">
            <w:pPr>
              <w:jc w:val="center"/>
              <w:rPr>
                <w:lang w:val="en-GB"/>
              </w:rPr>
            </w:pPr>
            <w:r w:rsidRPr="00D72BC8">
              <w:rPr>
                <w:lang w:val="en-GB"/>
              </w:rPr>
              <w:t>F</w:t>
            </w:r>
          </w:p>
        </w:tc>
      </w:tr>
      <w:tr w:rsidR="006847E2" w:rsidRPr="00D72BC8" w:rsidTr="00D72BC8">
        <w:tc>
          <w:tcPr>
            <w:tcW w:w="6791" w:type="dxa"/>
            <w:gridSpan w:val="3"/>
          </w:tcPr>
          <w:p w:rsidR="006847E2" w:rsidRPr="00D72BC8" w:rsidRDefault="00836F0C" w:rsidP="00362AB0">
            <w:pPr>
              <w:rPr>
                <w:lang w:val="en-GB"/>
              </w:rPr>
            </w:pPr>
            <w:r w:rsidRPr="00D72BC8">
              <w:rPr>
                <w:lang w:val="en-GB"/>
              </w:rPr>
              <w:t>Formatting</w:t>
            </w:r>
            <w:r w:rsidR="009875B9" w:rsidRPr="00D72BC8">
              <w:rPr>
                <w:lang w:val="en-GB"/>
              </w:rPr>
              <w:t xml:space="preserve"> (citations, </w:t>
            </w:r>
            <w:r w:rsidR="00382E0D" w:rsidRPr="00D72BC8">
              <w:rPr>
                <w:lang w:val="en-GB"/>
              </w:rPr>
              <w:t>presentation</w:t>
            </w:r>
            <w:r w:rsidR="009875B9" w:rsidRPr="00D72BC8">
              <w:rPr>
                <w:lang w:val="en-GB"/>
              </w:rPr>
              <w:t>)</w:t>
            </w:r>
          </w:p>
        </w:tc>
        <w:tc>
          <w:tcPr>
            <w:tcW w:w="507" w:type="dxa"/>
          </w:tcPr>
          <w:p w:rsidR="006847E2" w:rsidRPr="00161EFE" w:rsidRDefault="006847E2" w:rsidP="00D72BC8">
            <w:pPr>
              <w:jc w:val="center"/>
              <w:rPr>
                <w:lang w:val="en-GB"/>
              </w:rPr>
            </w:pPr>
            <w:r w:rsidRPr="00161EFE">
              <w:rPr>
                <w:lang w:val="en-GB"/>
              </w:rPr>
              <w:t>A</w:t>
            </w:r>
          </w:p>
        </w:tc>
        <w:tc>
          <w:tcPr>
            <w:tcW w:w="506" w:type="dxa"/>
          </w:tcPr>
          <w:p w:rsidR="006847E2" w:rsidRPr="00161EFE" w:rsidRDefault="006847E2" w:rsidP="00D72BC8">
            <w:pPr>
              <w:jc w:val="center"/>
              <w:rPr>
                <w:b/>
                <w:u w:val="single"/>
                <w:lang w:val="en-GB"/>
              </w:rPr>
            </w:pPr>
            <w:r w:rsidRPr="00161EFE">
              <w:rPr>
                <w:b/>
                <w:u w:val="single"/>
                <w:lang w:val="en-GB"/>
              </w:rPr>
              <w:t>B</w:t>
            </w:r>
          </w:p>
        </w:tc>
        <w:tc>
          <w:tcPr>
            <w:tcW w:w="506" w:type="dxa"/>
          </w:tcPr>
          <w:p w:rsidR="006847E2" w:rsidRPr="00D72BC8" w:rsidRDefault="006847E2" w:rsidP="00D72BC8">
            <w:pPr>
              <w:jc w:val="center"/>
              <w:rPr>
                <w:lang w:val="en-GB"/>
              </w:rPr>
            </w:pPr>
            <w:r w:rsidRPr="00D72BC8">
              <w:rPr>
                <w:lang w:val="en-GB"/>
              </w:rPr>
              <w:t>C</w:t>
            </w:r>
          </w:p>
        </w:tc>
        <w:tc>
          <w:tcPr>
            <w:tcW w:w="507" w:type="dxa"/>
          </w:tcPr>
          <w:p w:rsidR="006847E2" w:rsidRPr="00D72BC8" w:rsidRDefault="006847E2" w:rsidP="00D72BC8">
            <w:pPr>
              <w:jc w:val="center"/>
              <w:rPr>
                <w:lang w:val="en-GB"/>
              </w:rPr>
            </w:pPr>
            <w:r w:rsidRPr="00D72BC8">
              <w:rPr>
                <w:lang w:val="en-GB"/>
              </w:rPr>
              <w:t>D</w:t>
            </w:r>
          </w:p>
        </w:tc>
        <w:tc>
          <w:tcPr>
            <w:tcW w:w="506" w:type="dxa"/>
          </w:tcPr>
          <w:p w:rsidR="006847E2" w:rsidRPr="00D72BC8" w:rsidRDefault="006847E2" w:rsidP="00D72BC8">
            <w:pPr>
              <w:jc w:val="center"/>
              <w:rPr>
                <w:lang w:val="en-GB"/>
              </w:rPr>
            </w:pPr>
            <w:r w:rsidRPr="00D72BC8">
              <w:rPr>
                <w:lang w:val="en-GB"/>
              </w:rPr>
              <w:t>E</w:t>
            </w:r>
          </w:p>
        </w:tc>
        <w:tc>
          <w:tcPr>
            <w:tcW w:w="505" w:type="dxa"/>
          </w:tcPr>
          <w:p w:rsidR="006847E2" w:rsidRPr="00D72BC8" w:rsidRDefault="006847E2" w:rsidP="00D72BC8">
            <w:pPr>
              <w:jc w:val="center"/>
              <w:rPr>
                <w:lang w:val="en-GB"/>
              </w:rPr>
            </w:pPr>
            <w:r w:rsidRPr="00D72BC8">
              <w:rPr>
                <w:lang w:val="en-GB"/>
              </w:rPr>
              <w:t>F</w:t>
            </w:r>
          </w:p>
        </w:tc>
      </w:tr>
      <w:tr w:rsidR="006847E2" w:rsidRPr="00D72BC8" w:rsidTr="00D72BC8">
        <w:tc>
          <w:tcPr>
            <w:tcW w:w="9828" w:type="dxa"/>
            <w:gridSpan w:val="9"/>
            <w:shd w:val="clear" w:color="auto" w:fill="A6A6A6"/>
          </w:tcPr>
          <w:p w:rsidR="006847E2" w:rsidRPr="00D72BC8" w:rsidRDefault="00836F0C" w:rsidP="00362AB0">
            <w:pPr>
              <w:rPr>
                <w:lang w:val="en-GB"/>
              </w:rPr>
            </w:pPr>
            <w:r w:rsidRPr="00D72BC8">
              <w:rPr>
                <w:b/>
                <w:color w:val="FFFFFF"/>
                <w:lang w:val="en-GB"/>
              </w:rPr>
              <w:t>Content</w:t>
            </w:r>
          </w:p>
        </w:tc>
      </w:tr>
      <w:tr w:rsidR="00E27B97" w:rsidRPr="00D72BC8" w:rsidTr="00D72BC8">
        <w:tc>
          <w:tcPr>
            <w:tcW w:w="6791" w:type="dxa"/>
            <w:gridSpan w:val="3"/>
          </w:tcPr>
          <w:p w:rsidR="00E27B97" w:rsidRPr="00AD2438" w:rsidRDefault="00E27B97" w:rsidP="009A5501">
            <w:pPr>
              <w:rPr>
                <w:lang w:val="en-GB"/>
              </w:rPr>
            </w:pPr>
            <w:r w:rsidRPr="00AD2438">
              <w:rPr>
                <w:lang w:val="en-GB"/>
              </w:rPr>
              <w:t xml:space="preserve">Thesis statement formulation </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161EFE" w:rsidRDefault="00E27B97" w:rsidP="00D72BC8">
            <w:pPr>
              <w:jc w:val="center"/>
              <w:rPr>
                <w:lang w:val="en-GB"/>
              </w:rPr>
            </w:pPr>
            <w:r w:rsidRPr="00161EFE">
              <w:rPr>
                <w:lang w:val="en-GB"/>
              </w:rPr>
              <w:t>B</w:t>
            </w:r>
          </w:p>
        </w:tc>
        <w:tc>
          <w:tcPr>
            <w:tcW w:w="506" w:type="dxa"/>
          </w:tcPr>
          <w:p w:rsidR="00E27B97" w:rsidRPr="00161EFE" w:rsidRDefault="00E27B97" w:rsidP="00D72BC8">
            <w:pPr>
              <w:jc w:val="center"/>
              <w:rPr>
                <w:b/>
                <w:u w:val="single"/>
                <w:lang w:val="en-GB"/>
              </w:rPr>
            </w:pPr>
            <w:r w:rsidRPr="00161EFE">
              <w:rPr>
                <w:b/>
                <w:u w:val="single"/>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sidRPr="00AD2438">
              <w:rPr>
                <w:lang w:val="en-GB"/>
              </w:rPr>
              <w:t>Sources and their utilization</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7B4DFB" w:rsidRDefault="00E27B97" w:rsidP="00D72BC8">
            <w:pPr>
              <w:jc w:val="center"/>
              <w:rPr>
                <w:b/>
                <w:u w:val="single"/>
                <w:lang w:val="en-GB"/>
              </w:rPr>
            </w:pPr>
            <w:r w:rsidRPr="007B4DFB">
              <w:rPr>
                <w:b/>
                <w:u w:val="single"/>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Methods of processing the research problem</w:t>
            </w:r>
          </w:p>
        </w:tc>
        <w:tc>
          <w:tcPr>
            <w:tcW w:w="507" w:type="dxa"/>
            <w:vAlign w:val="center"/>
          </w:tcPr>
          <w:p w:rsidR="00E27B97" w:rsidRPr="00D72BC8" w:rsidRDefault="00E27B97" w:rsidP="00D72BC8">
            <w:pPr>
              <w:jc w:val="center"/>
              <w:rPr>
                <w:lang w:val="en-GB"/>
              </w:rPr>
            </w:pPr>
            <w:r w:rsidRPr="00D72BC8">
              <w:rPr>
                <w:lang w:val="en-GB"/>
              </w:rPr>
              <w:t>A</w:t>
            </w:r>
          </w:p>
        </w:tc>
        <w:tc>
          <w:tcPr>
            <w:tcW w:w="506" w:type="dxa"/>
            <w:vAlign w:val="center"/>
          </w:tcPr>
          <w:p w:rsidR="00E27B97" w:rsidRPr="00161EFE" w:rsidRDefault="00E27B97" w:rsidP="00D72BC8">
            <w:pPr>
              <w:jc w:val="center"/>
              <w:rPr>
                <w:lang w:val="en-GB"/>
              </w:rPr>
            </w:pPr>
            <w:r w:rsidRPr="00161EFE">
              <w:rPr>
                <w:lang w:val="en-GB"/>
              </w:rPr>
              <w:t>B</w:t>
            </w:r>
          </w:p>
        </w:tc>
        <w:tc>
          <w:tcPr>
            <w:tcW w:w="506" w:type="dxa"/>
            <w:vAlign w:val="center"/>
          </w:tcPr>
          <w:p w:rsidR="00E27B97" w:rsidRPr="00161EFE" w:rsidRDefault="00E27B97" w:rsidP="00D72BC8">
            <w:pPr>
              <w:jc w:val="center"/>
              <w:rPr>
                <w:b/>
                <w:u w:val="single"/>
                <w:lang w:val="en-GB"/>
              </w:rPr>
            </w:pPr>
            <w:r w:rsidRPr="00161EFE">
              <w:rPr>
                <w:b/>
                <w:u w:val="single"/>
                <w:lang w:val="en-GB"/>
              </w:rPr>
              <w:t>C</w:t>
            </w:r>
          </w:p>
        </w:tc>
        <w:tc>
          <w:tcPr>
            <w:tcW w:w="507" w:type="dxa"/>
            <w:vAlign w:val="center"/>
          </w:tcPr>
          <w:p w:rsidR="00E27B97" w:rsidRPr="00D72BC8" w:rsidRDefault="00E27B97" w:rsidP="00D72BC8">
            <w:pPr>
              <w:jc w:val="center"/>
              <w:rPr>
                <w:lang w:val="en-GB"/>
              </w:rPr>
            </w:pPr>
            <w:r w:rsidRPr="00D72BC8">
              <w:rPr>
                <w:lang w:val="en-GB"/>
              </w:rPr>
              <w:t>D</w:t>
            </w:r>
          </w:p>
        </w:tc>
        <w:tc>
          <w:tcPr>
            <w:tcW w:w="506" w:type="dxa"/>
            <w:vAlign w:val="center"/>
          </w:tcPr>
          <w:p w:rsidR="00E27B97" w:rsidRPr="00D72BC8" w:rsidRDefault="00E27B97" w:rsidP="00D72BC8">
            <w:pPr>
              <w:jc w:val="center"/>
              <w:rPr>
                <w:lang w:val="en-GB"/>
              </w:rPr>
            </w:pPr>
            <w:r w:rsidRPr="00D72BC8">
              <w:rPr>
                <w:lang w:val="en-GB"/>
              </w:rPr>
              <w:t>E</w:t>
            </w:r>
          </w:p>
        </w:tc>
        <w:tc>
          <w:tcPr>
            <w:tcW w:w="505" w:type="dxa"/>
            <w:vAlign w:val="center"/>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Level of</w:t>
            </w:r>
            <w:r w:rsidRPr="00AD2438">
              <w:rPr>
                <w:lang w:val="en-GB"/>
              </w:rPr>
              <w:t xml:space="preserve"> analy</w:t>
            </w:r>
            <w:r>
              <w:rPr>
                <w:lang w:val="en-GB"/>
              </w:rPr>
              <w:t>tical and interpretive components</w:t>
            </w:r>
          </w:p>
        </w:tc>
        <w:tc>
          <w:tcPr>
            <w:tcW w:w="507" w:type="dxa"/>
          </w:tcPr>
          <w:p w:rsidR="00E27B97" w:rsidRPr="00161EFE" w:rsidRDefault="00E27B97" w:rsidP="00D72BC8">
            <w:pPr>
              <w:jc w:val="center"/>
              <w:rPr>
                <w:lang w:val="en-GB"/>
              </w:rPr>
            </w:pPr>
            <w:r w:rsidRPr="00161EFE">
              <w:rPr>
                <w:lang w:val="en-GB"/>
              </w:rPr>
              <w:t>A</w:t>
            </w:r>
          </w:p>
        </w:tc>
        <w:tc>
          <w:tcPr>
            <w:tcW w:w="506" w:type="dxa"/>
          </w:tcPr>
          <w:p w:rsidR="00E27B97" w:rsidRPr="00D72BC8" w:rsidRDefault="00E27B97" w:rsidP="00D72BC8">
            <w:pPr>
              <w:jc w:val="center"/>
              <w:rPr>
                <w:lang w:val="en-GB"/>
              </w:rPr>
            </w:pPr>
            <w:r w:rsidRPr="00D72BC8">
              <w:rPr>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161EFE" w:rsidRDefault="00E27B97" w:rsidP="00D72BC8">
            <w:pPr>
              <w:jc w:val="center"/>
              <w:rPr>
                <w:b/>
                <w:u w:val="single"/>
                <w:lang w:val="en-GB"/>
              </w:rPr>
            </w:pPr>
            <w:r w:rsidRPr="00161EFE">
              <w:rPr>
                <w:b/>
                <w:u w:val="single"/>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Formulation of</w:t>
            </w:r>
            <w:r w:rsidRPr="00AD2438">
              <w:rPr>
                <w:lang w:val="en-GB"/>
              </w:rPr>
              <w:t xml:space="preserve"> conclusions</w:t>
            </w:r>
            <w:r>
              <w:rPr>
                <w:lang w:val="en-GB"/>
              </w:rPr>
              <w:t xml:space="preserve"> and meeting the objectives</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161EFE" w:rsidRDefault="00E27B97" w:rsidP="00D72BC8">
            <w:pPr>
              <w:jc w:val="center"/>
              <w:rPr>
                <w:lang w:val="en-GB"/>
              </w:rPr>
            </w:pPr>
            <w:r w:rsidRPr="00161EFE">
              <w:rPr>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161EFE" w:rsidRDefault="00E27B97" w:rsidP="00D72BC8">
            <w:pPr>
              <w:jc w:val="center"/>
              <w:rPr>
                <w:b/>
                <w:u w:val="single"/>
                <w:lang w:val="en-GB"/>
              </w:rPr>
            </w:pPr>
            <w:r w:rsidRPr="00161EFE">
              <w:rPr>
                <w:b/>
                <w:u w:val="single"/>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Originality and v</w:t>
            </w:r>
            <w:r w:rsidRPr="00AD2438">
              <w:rPr>
                <w:lang w:val="en-GB"/>
              </w:rPr>
              <w:t xml:space="preserve">ocational </w:t>
            </w:r>
            <w:r>
              <w:rPr>
                <w:lang w:val="en-GB"/>
              </w:rPr>
              <w:t>contribution</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161EFE" w:rsidRDefault="00E27B97" w:rsidP="00D72BC8">
            <w:pPr>
              <w:jc w:val="center"/>
              <w:rPr>
                <w:lang w:val="en-GB"/>
              </w:rPr>
            </w:pPr>
            <w:r w:rsidRPr="00161EFE">
              <w:rPr>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161EFE" w:rsidRDefault="00E27B97" w:rsidP="00D72BC8">
            <w:pPr>
              <w:jc w:val="center"/>
              <w:rPr>
                <w:b/>
                <w:u w:val="single"/>
                <w:lang w:val="en-GB"/>
              </w:rPr>
            </w:pPr>
            <w:r w:rsidRPr="00161EFE">
              <w:rPr>
                <w:b/>
                <w:u w:val="single"/>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9828" w:type="dxa"/>
            <w:gridSpan w:val="9"/>
          </w:tcPr>
          <w:p w:rsidR="00E27B97" w:rsidRPr="00D72BC8" w:rsidRDefault="00E27B97" w:rsidP="00362AB0">
            <w:pPr>
              <w:rPr>
                <w:b/>
                <w:lang w:val="en-GB"/>
              </w:rPr>
            </w:pPr>
            <w:r w:rsidRPr="00D72BC8">
              <w:rPr>
                <w:b/>
                <w:lang w:val="en-GB"/>
              </w:rPr>
              <w:t>Evaluation justification (strengths and weaknesses of thesis):</w:t>
            </w:r>
          </w:p>
          <w:p w:rsidR="00E12FAF" w:rsidRDefault="007B4DFB" w:rsidP="00362AB0">
            <w:pPr>
              <w:rPr>
                <w:lang w:val="en-GB"/>
              </w:rPr>
            </w:pPr>
            <w:r>
              <w:rPr>
                <w:lang w:val="en-GB"/>
              </w:rPr>
              <w:t xml:space="preserve">Strengths: This thesis makes </w:t>
            </w:r>
            <w:r w:rsidR="00161EFE">
              <w:rPr>
                <w:lang w:val="en-GB"/>
              </w:rPr>
              <w:t>good</w:t>
            </w:r>
            <w:r>
              <w:rPr>
                <w:lang w:val="en-GB"/>
              </w:rPr>
              <w:t xml:space="preserve"> use of a </w:t>
            </w:r>
            <w:r w:rsidR="00FF6282">
              <w:rPr>
                <w:lang w:val="en-GB"/>
              </w:rPr>
              <w:t xml:space="preserve">variety </w:t>
            </w:r>
            <w:r>
              <w:rPr>
                <w:lang w:val="en-GB"/>
              </w:rPr>
              <w:t xml:space="preserve">of published sources on </w:t>
            </w:r>
            <w:r w:rsidR="00161EFE">
              <w:rPr>
                <w:lang w:val="en-GB"/>
              </w:rPr>
              <w:t>the Second Seminole War.</w:t>
            </w:r>
            <w:r>
              <w:rPr>
                <w:lang w:val="en-GB"/>
              </w:rPr>
              <w:t xml:space="preserve">  The author has organized h</w:t>
            </w:r>
            <w:r w:rsidR="00161EFE">
              <w:rPr>
                <w:lang w:val="en-GB"/>
              </w:rPr>
              <w:t>is</w:t>
            </w:r>
            <w:r>
              <w:rPr>
                <w:lang w:val="en-GB"/>
              </w:rPr>
              <w:t xml:space="preserve"> argument in a</w:t>
            </w:r>
            <w:r w:rsidR="0049518A">
              <w:rPr>
                <w:lang w:val="en-GB"/>
              </w:rPr>
              <w:t xml:space="preserve"> clear, chronological structure</w:t>
            </w:r>
            <w:r>
              <w:rPr>
                <w:lang w:val="en-GB"/>
              </w:rPr>
              <w:t>.  H</w:t>
            </w:r>
            <w:r w:rsidR="0049518A">
              <w:rPr>
                <w:lang w:val="en-GB"/>
              </w:rPr>
              <w:t>is</w:t>
            </w:r>
            <w:r>
              <w:rPr>
                <w:lang w:val="en-GB"/>
              </w:rPr>
              <w:t xml:space="preserve"> argument that </w:t>
            </w:r>
            <w:r w:rsidR="0049518A">
              <w:rPr>
                <w:lang w:val="en-GB"/>
              </w:rPr>
              <w:t xml:space="preserve">the Second Seminole War had mixed outcomes </w:t>
            </w:r>
            <w:r>
              <w:rPr>
                <w:lang w:val="en-GB"/>
              </w:rPr>
              <w:t xml:space="preserve">is </w:t>
            </w:r>
            <w:r w:rsidR="0049518A">
              <w:rPr>
                <w:lang w:val="en-GB"/>
              </w:rPr>
              <w:t xml:space="preserve">sufficiently </w:t>
            </w:r>
            <w:r>
              <w:rPr>
                <w:lang w:val="en-GB"/>
              </w:rPr>
              <w:t>developed.  H</w:t>
            </w:r>
            <w:r w:rsidR="0049518A">
              <w:rPr>
                <w:lang w:val="en-GB"/>
              </w:rPr>
              <w:t>is</w:t>
            </w:r>
            <w:r>
              <w:rPr>
                <w:lang w:val="en-GB"/>
              </w:rPr>
              <w:t xml:space="preserve"> chronological structure </w:t>
            </w:r>
            <w:r w:rsidR="0049518A">
              <w:rPr>
                <w:lang w:val="en-GB"/>
              </w:rPr>
              <w:t>adequately introduces the topic, offers historical background, and covers the entirety of the war years</w:t>
            </w:r>
            <w:r w:rsidR="00E12FAF">
              <w:rPr>
                <w:lang w:val="en-GB"/>
              </w:rPr>
              <w:t xml:space="preserve">.  </w:t>
            </w:r>
          </w:p>
          <w:p w:rsidR="00E12FAF" w:rsidRDefault="00E12FAF" w:rsidP="00362AB0">
            <w:pPr>
              <w:rPr>
                <w:lang w:val="en-GB"/>
              </w:rPr>
            </w:pPr>
          </w:p>
          <w:p w:rsidR="00E27B97" w:rsidRPr="00D72BC8" w:rsidRDefault="00E12FAF" w:rsidP="00362AB0">
            <w:pPr>
              <w:rPr>
                <w:lang w:val="en-GB"/>
              </w:rPr>
            </w:pPr>
            <w:r>
              <w:rPr>
                <w:lang w:val="en-GB"/>
              </w:rPr>
              <w:t xml:space="preserve">Weaknesses: By relying predominantly on a </w:t>
            </w:r>
            <w:r w:rsidR="0049518A">
              <w:rPr>
                <w:lang w:val="en-GB"/>
              </w:rPr>
              <w:t xml:space="preserve">chronological narrative, the thesis does not provide a strong enough analytical interpretation.  The idea of a Pyrrhic victory sets up a straw man; we know from the outset that </w:t>
            </w:r>
            <w:proofErr w:type="gramStart"/>
            <w:r w:rsidR="0049518A">
              <w:rPr>
                <w:lang w:val="en-GB"/>
              </w:rPr>
              <w:t>neither side won or lost, and</w:t>
            </w:r>
            <w:proofErr w:type="gramEnd"/>
            <w:r w:rsidR="0049518A">
              <w:rPr>
                <w:lang w:val="en-GB"/>
              </w:rPr>
              <w:t xml:space="preserve"> thus the outcomes of war was not decisive.  The information is presented mechanically, with each paragraph preceded with a subheading that largely negates a narrative flow and forces factual </w:t>
            </w:r>
            <w:r w:rsidR="00673491">
              <w:rPr>
                <w:lang w:val="en-GB"/>
              </w:rPr>
              <w:t xml:space="preserve">- </w:t>
            </w:r>
            <w:r w:rsidR="0049518A">
              <w:rPr>
                <w:lang w:val="en-GB"/>
              </w:rPr>
              <w:t xml:space="preserve">as opposed to interpretive </w:t>
            </w:r>
            <w:r w:rsidR="00673491">
              <w:rPr>
                <w:lang w:val="en-GB"/>
              </w:rPr>
              <w:t xml:space="preserve">- </w:t>
            </w:r>
            <w:r w:rsidR="0049518A">
              <w:rPr>
                <w:lang w:val="en-GB"/>
              </w:rPr>
              <w:t xml:space="preserve">sequencing.  The author is incorrect that this was the first conflict in U.S. history that devolved into guerrilla warfare; the American Revolution in the southern colonies and the backcountry also did so, as did most conflicts with Native Americans preceding it.  The author largely misses the importance of this war </w:t>
            </w:r>
            <w:r w:rsidR="00673491">
              <w:rPr>
                <w:lang w:val="en-GB"/>
              </w:rPr>
              <w:t xml:space="preserve">in </w:t>
            </w:r>
            <w:r w:rsidR="0049518A">
              <w:rPr>
                <w:lang w:val="en-GB"/>
              </w:rPr>
              <w:t xml:space="preserve">confirming the legitimacy of </w:t>
            </w:r>
            <w:r w:rsidR="00673491">
              <w:rPr>
                <w:lang w:val="en-GB"/>
              </w:rPr>
              <w:t xml:space="preserve">the government policy of </w:t>
            </w:r>
            <w:r w:rsidR="0049518A">
              <w:rPr>
                <w:lang w:val="en-GB"/>
              </w:rPr>
              <w:t xml:space="preserve">Indian </w:t>
            </w:r>
            <w:r w:rsidR="00673491">
              <w:rPr>
                <w:lang w:val="en-GB"/>
              </w:rPr>
              <w:t>r</w:t>
            </w:r>
            <w:r w:rsidR="0049518A">
              <w:rPr>
                <w:lang w:val="en-GB"/>
              </w:rPr>
              <w:t>emoval, and that the American</w:t>
            </w:r>
            <w:r w:rsidR="00673491">
              <w:rPr>
                <w:lang w:val="en-GB"/>
              </w:rPr>
              <w:t xml:space="preserve"> government</w:t>
            </w:r>
            <w:r w:rsidR="0049518A">
              <w:rPr>
                <w:lang w:val="en-GB"/>
              </w:rPr>
              <w:t xml:space="preserve"> used it as a wedge between the Seminoles and black slaves by offering freedom to those slaves who would fight against </w:t>
            </w:r>
            <w:r w:rsidR="00673491">
              <w:rPr>
                <w:lang w:val="en-GB"/>
              </w:rPr>
              <w:t xml:space="preserve">the Native Americans.  </w:t>
            </w:r>
            <w:r w:rsidR="00843B05">
              <w:rPr>
                <w:lang w:val="en-GB"/>
              </w:rPr>
              <w:t xml:space="preserve">I would </w:t>
            </w:r>
            <w:r w:rsidR="00673491">
              <w:rPr>
                <w:lang w:val="en-GB"/>
              </w:rPr>
              <w:t xml:space="preserve">further </w:t>
            </w:r>
            <w:r w:rsidR="00843B05">
              <w:rPr>
                <w:lang w:val="en-GB"/>
              </w:rPr>
              <w:t xml:space="preserve">argue that </w:t>
            </w:r>
            <w:r w:rsidR="00673491">
              <w:rPr>
                <w:lang w:val="en-GB"/>
              </w:rPr>
              <w:t xml:space="preserve">the author has missed the importance of this war to the ascendance of plantation culture in northern Florida, by southerners using the federal government to their advantage by forcing the removal of the Seminoles as a priority in the same way as the Creek War.  Finally, we have learned little about the Seminole part of this story, or of Seminole culture.  </w:t>
            </w:r>
          </w:p>
          <w:p w:rsidR="00E27B97" w:rsidRPr="00D72BC8" w:rsidRDefault="00E27B97" w:rsidP="00362AB0">
            <w:pPr>
              <w:rPr>
                <w:lang w:val="en-GB"/>
              </w:rPr>
            </w:pPr>
          </w:p>
          <w:p w:rsidR="00E27B97" w:rsidRPr="00D72BC8" w:rsidRDefault="00E27B97" w:rsidP="00362AB0">
            <w:pPr>
              <w:rPr>
                <w:lang w:val="en-GB"/>
              </w:rPr>
            </w:pPr>
          </w:p>
        </w:tc>
      </w:tr>
      <w:tr w:rsidR="00E27B97" w:rsidRPr="00D72BC8" w:rsidTr="00D72BC8">
        <w:tc>
          <w:tcPr>
            <w:tcW w:w="9828" w:type="dxa"/>
            <w:gridSpan w:val="9"/>
          </w:tcPr>
          <w:p w:rsidR="00E27B97" w:rsidRPr="00D72BC8" w:rsidRDefault="00E27B97" w:rsidP="00362AB0">
            <w:pPr>
              <w:rPr>
                <w:b/>
                <w:lang w:val="en-GB"/>
              </w:rPr>
            </w:pPr>
            <w:r w:rsidRPr="00D72BC8">
              <w:rPr>
                <w:b/>
                <w:lang w:val="en-GB"/>
              </w:rPr>
              <w:t>Questions to be answered by student:</w:t>
            </w:r>
          </w:p>
          <w:p w:rsidR="00673491" w:rsidRDefault="00843B05" w:rsidP="00362AB0">
            <w:pPr>
              <w:rPr>
                <w:lang w:val="en-GB"/>
              </w:rPr>
            </w:pPr>
            <w:r>
              <w:rPr>
                <w:lang w:val="en-GB"/>
              </w:rPr>
              <w:t xml:space="preserve">1.  </w:t>
            </w:r>
            <w:r w:rsidR="00673491">
              <w:rPr>
                <w:lang w:val="en-GB"/>
              </w:rPr>
              <w:t>How could the Second Seminole War be considered not a Pyrrhic but a full victory for the southern plantation system?</w:t>
            </w:r>
          </w:p>
          <w:p w:rsidR="00D820B0" w:rsidRDefault="00673491" w:rsidP="000D2906">
            <w:pPr>
              <w:rPr>
                <w:lang w:val="en-GB"/>
              </w:rPr>
            </w:pPr>
            <w:r>
              <w:rPr>
                <w:lang w:val="en-GB"/>
              </w:rPr>
              <w:t xml:space="preserve">2.  </w:t>
            </w:r>
            <w:r w:rsidR="00D820B0">
              <w:rPr>
                <w:lang w:val="en-GB"/>
              </w:rPr>
              <w:t xml:space="preserve">Compare and contrast </w:t>
            </w:r>
            <w:r>
              <w:rPr>
                <w:lang w:val="en-GB"/>
              </w:rPr>
              <w:t>government policy of Indian removal</w:t>
            </w:r>
            <w:r w:rsidR="000D2906">
              <w:rPr>
                <w:lang w:val="en-GB"/>
              </w:rPr>
              <w:t xml:space="preserve"> surrounding the Second Seminole War by </w:t>
            </w:r>
            <w:r w:rsidR="00D820B0">
              <w:rPr>
                <w:lang w:val="en-GB"/>
              </w:rPr>
              <w:t xml:space="preserve">means of </w:t>
            </w:r>
            <w:r w:rsidR="000D2906">
              <w:rPr>
                <w:lang w:val="en-GB"/>
              </w:rPr>
              <w:t xml:space="preserve">the </w:t>
            </w:r>
            <w:r w:rsidR="00D820B0">
              <w:rPr>
                <w:lang w:val="en-GB"/>
              </w:rPr>
              <w:t xml:space="preserve">experiences of the </w:t>
            </w:r>
            <w:r w:rsidR="000D2906">
              <w:rPr>
                <w:lang w:val="en-GB"/>
              </w:rPr>
              <w:t xml:space="preserve">Cherokees </w:t>
            </w:r>
            <w:r w:rsidR="00D820B0">
              <w:rPr>
                <w:lang w:val="en-GB"/>
              </w:rPr>
              <w:t xml:space="preserve">and Chickasaws, on the one hand, and the </w:t>
            </w:r>
            <w:r w:rsidR="000D2906">
              <w:rPr>
                <w:lang w:val="en-GB"/>
              </w:rPr>
              <w:t>Creeks</w:t>
            </w:r>
            <w:r w:rsidR="00D820B0">
              <w:rPr>
                <w:lang w:val="en-GB"/>
              </w:rPr>
              <w:t xml:space="preserve"> and Seminoles on the other.  </w:t>
            </w:r>
          </w:p>
          <w:p w:rsidR="00E27B97" w:rsidRPr="00D72BC8" w:rsidRDefault="00D820B0" w:rsidP="000D2906">
            <w:pPr>
              <w:rPr>
                <w:lang w:val="en-GB"/>
              </w:rPr>
            </w:pPr>
            <w:proofErr w:type="gramStart"/>
            <w:r>
              <w:rPr>
                <w:lang w:val="en-GB"/>
              </w:rPr>
              <w:t xml:space="preserve">3.  </w:t>
            </w:r>
            <w:proofErr w:type="gramEnd"/>
            <w:r>
              <w:rPr>
                <w:lang w:val="en-GB"/>
              </w:rPr>
              <w:t xml:space="preserve">How did </w:t>
            </w:r>
            <w:r w:rsidR="00673491">
              <w:rPr>
                <w:lang w:val="en-GB"/>
              </w:rPr>
              <w:t xml:space="preserve">the American government use </w:t>
            </w:r>
            <w:r>
              <w:rPr>
                <w:lang w:val="en-GB"/>
              </w:rPr>
              <w:t xml:space="preserve">the </w:t>
            </w:r>
            <w:r w:rsidR="00BB3642">
              <w:rPr>
                <w:lang w:val="en-GB"/>
              </w:rPr>
              <w:t>Second Seminole W</w:t>
            </w:r>
            <w:r>
              <w:rPr>
                <w:lang w:val="en-GB"/>
              </w:rPr>
              <w:t xml:space="preserve">ar </w:t>
            </w:r>
            <w:r w:rsidR="00673491">
              <w:rPr>
                <w:lang w:val="en-GB"/>
              </w:rPr>
              <w:t xml:space="preserve">as a wedge between the </w:t>
            </w:r>
            <w:r w:rsidR="00673491">
              <w:rPr>
                <w:lang w:val="en-GB"/>
              </w:rPr>
              <w:lastRenderedPageBreak/>
              <w:t xml:space="preserve">Seminoles and black </w:t>
            </w:r>
            <w:r>
              <w:rPr>
                <w:lang w:val="en-GB"/>
              </w:rPr>
              <w:t xml:space="preserve">escaped </w:t>
            </w:r>
            <w:r w:rsidR="00673491">
              <w:rPr>
                <w:lang w:val="en-GB"/>
              </w:rPr>
              <w:t>slaves</w:t>
            </w:r>
            <w:r>
              <w:rPr>
                <w:lang w:val="en-GB"/>
              </w:rPr>
              <w:t xml:space="preserve"> in Florida?</w:t>
            </w:r>
            <w:r w:rsidR="00673491">
              <w:rPr>
                <w:lang w:val="en-GB"/>
              </w:rPr>
              <w:t xml:space="preserve">  </w:t>
            </w:r>
          </w:p>
          <w:p w:rsidR="00E27B97" w:rsidRPr="00D72BC8" w:rsidRDefault="00D820B0" w:rsidP="00362AB0">
            <w:pPr>
              <w:rPr>
                <w:lang w:val="en-GB"/>
              </w:rPr>
            </w:pPr>
            <w:r>
              <w:rPr>
                <w:lang w:val="en-GB"/>
              </w:rPr>
              <w:t xml:space="preserve">4.  </w:t>
            </w:r>
            <w:r w:rsidR="00B90C9C">
              <w:rPr>
                <w:lang w:val="en-GB"/>
              </w:rPr>
              <w:t>The author twice uses Vietnam, Iraq, and Afghanistan as comparisons with the Second Seminole War as guerrilla style conflicts the U.S. has fought.  B</w:t>
            </w:r>
            <w:r>
              <w:rPr>
                <w:lang w:val="en-GB"/>
              </w:rPr>
              <w:t>eyond casualties and cost</w:t>
            </w:r>
            <w:r w:rsidR="00B90C9C">
              <w:rPr>
                <w:lang w:val="en-GB"/>
              </w:rPr>
              <w:t>,</w:t>
            </w:r>
            <w:r>
              <w:rPr>
                <w:lang w:val="en-GB"/>
              </w:rPr>
              <w:t xml:space="preserve"> </w:t>
            </w:r>
            <w:r w:rsidR="00B90C9C">
              <w:rPr>
                <w:lang w:val="en-GB"/>
              </w:rPr>
              <w:t xml:space="preserve">does </w:t>
            </w:r>
            <w:r>
              <w:rPr>
                <w:lang w:val="en-GB"/>
              </w:rPr>
              <w:t xml:space="preserve">the author </w:t>
            </w:r>
            <w:r w:rsidR="00B90C9C">
              <w:rPr>
                <w:lang w:val="en-GB"/>
              </w:rPr>
              <w:t xml:space="preserve">believe </w:t>
            </w:r>
            <w:r>
              <w:rPr>
                <w:lang w:val="en-GB"/>
              </w:rPr>
              <w:t xml:space="preserve">that </w:t>
            </w:r>
            <w:r w:rsidR="00B90C9C">
              <w:rPr>
                <w:lang w:val="en-GB"/>
              </w:rPr>
              <w:t>guerrilla wars can ever be won by one side or another?</w:t>
            </w:r>
            <w:r>
              <w:rPr>
                <w:lang w:val="en-GB"/>
              </w:rPr>
              <w:t xml:space="preserve"> </w:t>
            </w:r>
            <w:r w:rsidR="00B90C9C">
              <w:rPr>
                <w:lang w:val="en-GB"/>
              </w:rPr>
              <w:t xml:space="preserve"> Explain.</w:t>
            </w: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tc>
      </w:tr>
      <w:tr w:rsidR="00E27B97" w:rsidRPr="00D72BC8" w:rsidTr="00D72BC8">
        <w:tc>
          <w:tcPr>
            <w:tcW w:w="6791" w:type="dxa"/>
            <w:gridSpan w:val="3"/>
          </w:tcPr>
          <w:p w:rsidR="00E27B97" w:rsidRPr="00D72BC8" w:rsidRDefault="00E27B97" w:rsidP="00362AB0">
            <w:pPr>
              <w:rPr>
                <w:lang w:val="en-GB"/>
              </w:rPr>
            </w:pPr>
            <w:r w:rsidRPr="00D72BC8">
              <w:rPr>
                <w:b/>
                <w:lang w:val="en-GB"/>
              </w:rPr>
              <w:lastRenderedPageBreak/>
              <w:t>Overall mark</w:t>
            </w:r>
            <w:r w:rsidRPr="00D72BC8">
              <w:rPr>
                <w:rStyle w:val="FootnoteReference"/>
                <w:b/>
                <w:lang w:val="en-GB"/>
              </w:rPr>
              <w:footnoteReference w:customMarkFollows="1" w:id="1"/>
              <w:t>*</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161EFE" w:rsidRDefault="00E27B97" w:rsidP="00D72BC8">
            <w:pPr>
              <w:jc w:val="center"/>
              <w:rPr>
                <w:lang w:val="en-GB"/>
              </w:rPr>
            </w:pPr>
            <w:r w:rsidRPr="00161EFE">
              <w:rPr>
                <w:lang w:val="en-GB"/>
              </w:rPr>
              <w:t>B</w:t>
            </w:r>
          </w:p>
        </w:tc>
        <w:tc>
          <w:tcPr>
            <w:tcW w:w="506" w:type="dxa"/>
          </w:tcPr>
          <w:p w:rsidR="00E27B97" w:rsidRPr="00161EFE" w:rsidRDefault="00E27B97" w:rsidP="00D72BC8">
            <w:pPr>
              <w:jc w:val="center"/>
              <w:rPr>
                <w:b/>
                <w:u w:val="single"/>
                <w:lang w:val="en-GB"/>
              </w:rPr>
            </w:pPr>
            <w:r w:rsidRPr="00161EFE">
              <w:rPr>
                <w:b/>
                <w:u w:val="single"/>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4068" w:type="dxa"/>
            <w:gridSpan w:val="2"/>
            <w:vAlign w:val="center"/>
          </w:tcPr>
          <w:p w:rsidR="00E27B97" w:rsidRPr="00D72BC8" w:rsidRDefault="00E27B97" w:rsidP="00362AB0">
            <w:pPr>
              <w:rPr>
                <w:lang w:val="en-GB"/>
              </w:rPr>
            </w:pPr>
            <w:r w:rsidRPr="00D72BC8">
              <w:rPr>
                <w:lang w:val="en-GB"/>
              </w:rPr>
              <w:t>Date:</w:t>
            </w:r>
            <w:r w:rsidR="00C82FED">
              <w:rPr>
                <w:lang w:val="en-GB"/>
              </w:rPr>
              <w:t xml:space="preserve"> 12-5-2014</w:t>
            </w:r>
          </w:p>
        </w:tc>
        <w:tc>
          <w:tcPr>
            <w:tcW w:w="5760" w:type="dxa"/>
            <w:gridSpan w:val="7"/>
            <w:vAlign w:val="center"/>
          </w:tcPr>
          <w:p w:rsidR="00E27B97" w:rsidRPr="00D72BC8" w:rsidRDefault="00E27B97" w:rsidP="00362AB0">
            <w:pPr>
              <w:rPr>
                <w:lang w:val="en-GB"/>
              </w:rPr>
            </w:pPr>
            <w:r w:rsidRPr="00D72BC8">
              <w:rPr>
                <w:lang w:val="en-GB"/>
              </w:rPr>
              <w:t>Signature:</w:t>
            </w:r>
          </w:p>
        </w:tc>
      </w:tr>
    </w:tbl>
    <w:p w:rsidR="006847E2" w:rsidRPr="00382E0D" w:rsidRDefault="006847E2">
      <w:pPr>
        <w:rPr>
          <w:lang w:val="en-GB"/>
        </w:rPr>
      </w:pPr>
    </w:p>
    <w:sectPr w:rsidR="006847E2" w:rsidRPr="00382E0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AB3" w:rsidRDefault="00C84AB3">
      <w:r>
        <w:separator/>
      </w:r>
    </w:p>
  </w:endnote>
  <w:endnote w:type="continuationSeparator" w:id="0">
    <w:p w:rsidR="00C84AB3" w:rsidRDefault="00C84A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AB3" w:rsidRDefault="00C84AB3">
      <w:r>
        <w:separator/>
      </w:r>
    </w:p>
  </w:footnote>
  <w:footnote w:type="continuationSeparator" w:id="0">
    <w:p w:rsidR="00C84AB3" w:rsidRDefault="00C84AB3">
      <w:r>
        <w:continuationSeparator/>
      </w:r>
    </w:p>
  </w:footnote>
  <w:footnote w:id="1">
    <w:p w:rsidR="00E27B97" w:rsidRPr="00967103" w:rsidRDefault="00E27B97" w:rsidP="006847E2">
      <w:pPr>
        <w:pStyle w:val="FootnoteText"/>
        <w:rPr>
          <w:lang w:val="en-GB"/>
        </w:rPr>
      </w:pPr>
      <w:r w:rsidRPr="00967103">
        <w:rPr>
          <w:rStyle w:val="FootnoteReference"/>
          <w:lang w:val="en-GB"/>
        </w:rPr>
        <w:t>*</w:t>
      </w:r>
      <w:r w:rsidRPr="00967103">
        <w:rPr>
          <w:lang w:val="en-GB"/>
        </w:rPr>
        <w:t xml:space="preserve"> Overall mark is not a mathematical average of individual marks.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6E1A66"/>
    <w:rsid w:val="00042477"/>
    <w:rsid w:val="00065813"/>
    <w:rsid w:val="00073326"/>
    <w:rsid w:val="000841C9"/>
    <w:rsid w:val="000D2906"/>
    <w:rsid w:val="00146DE3"/>
    <w:rsid w:val="00161EFE"/>
    <w:rsid w:val="001C1CA8"/>
    <w:rsid w:val="003043DF"/>
    <w:rsid w:val="0035486B"/>
    <w:rsid w:val="00362AB0"/>
    <w:rsid w:val="00382E0D"/>
    <w:rsid w:val="003C37F1"/>
    <w:rsid w:val="003E027C"/>
    <w:rsid w:val="003F5DA2"/>
    <w:rsid w:val="00401253"/>
    <w:rsid w:val="00466496"/>
    <w:rsid w:val="0049518A"/>
    <w:rsid w:val="004C2086"/>
    <w:rsid w:val="00526D47"/>
    <w:rsid w:val="00546EFC"/>
    <w:rsid w:val="005A58F6"/>
    <w:rsid w:val="005B053C"/>
    <w:rsid w:val="00673491"/>
    <w:rsid w:val="00674F82"/>
    <w:rsid w:val="006847E2"/>
    <w:rsid w:val="006A32C9"/>
    <w:rsid w:val="006B0899"/>
    <w:rsid w:val="006E1A66"/>
    <w:rsid w:val="007B4DFB"/>
    <w:rsid w:val="00836F0C"/>
    <w:rsid w:val="00843B05"/>
    <w:rsid w:val="00913F8D"/>
    <w:rsid w:val="00934626"/>
    <w:rsid w:val="009622FA"/>
    <w:rsid w:val="00967103"/>
    <w:rsid w:val="009875B9"/>
    <w:rsid w:val="009A5501"/>
    <w:rsid w:val="00A55E2A"/>
    <w:rsid w:val="00AA599B"/>
    <w:rsid w:val="00AD6957"/>
    <w:rsid w:val="00B10B4C"/>
    <w:rsid w:val="00B87750"/>
    <w:rsid w:val="00B90C9C"/>
    <w:rsid w:val="00BA3203"/>
    <w:rsid w:val="00BB3642"/>
    <w:rsid w:val="00BC13A9"/>
    <w:rsid w:val="00C11E00"/>
    <w:rsid w:val="00C82FED"/>
    <w:rsid w:val="00C84AB3"/>
    <w:rsid w:val="00D72BC8"/>
    <w:rsid w:val="00D820B0"/>
    <w:rsid w:val="00DC1BF5"/>
    <w:rsid w:val="00E12FAF"/>
    <w:rsid w:val="00E27B97"/>
    <w:rsid w:val="00E468BE"/>
    <w:rsid w:val="00EC2DDF"/>
    <w:rsid w:val="00EE598B"/>
    <w:rsid w:val="00F4093C"/>
    <w:rsid w:val="00FF62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47E2"/>
    <w:rPr>
      <w:sz w:val="24"/>
      <w:szCs w:val="24"/>
      <w:lang w:val="cs-CZ" w:eastAsia="cs-CZ"/>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6847E2"/>
    <w:rPr>
      <w:sz w:val="20"/>
      <w:szCs w:val="20"/>
    </w:rPr>
  </w:style>
  <w:style w:type="character" w:styleId="FootnoteReference">
    <w:name w:val="footnote reference"/>
    <w:basedOn w:val="DefaultParagraphFont"/>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vedouc&#237;ho%20pr&#225;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práce</Template>
  <TotalTime>68</TotalTime>
  <Pages>2</Pages>
  <Words>523</Words>
  <Characters>2983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POSUDEK VEDOUCÍHO BAKALÁŘSKÉ PRÁCE</vt:lpstr>
    </vt:vector>
  </TitlesOfParts>
  <Company>UNI UTB Zlín</Company>
  <LinksUpToDate>false</LinksUpToDate>
  <CharactersWithSpaces>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Jaros</dc:creator>
  <cp:lastModifiedBy>Phillips</cp:lastModifiedBy>
  <cp:revision>5</cp:revision>
  <cp:lastPrinted>2009-05-26T11:13:00Z</cp:lastPrinted>
  <dcterms:created xsi:type="dcterms:W3CDTF">2014-05-12T11:00:00Z</dcterms:created>
  <dcterms:modified xsi:type="dcterms:W3CDTF">2014-05-12T11:37:00Z</dcterms:modified>
</cp:coreProperties>
</file>