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D95B9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Jana </w:t>
            </w:r>
            <w:proofErr w:type="spellStart"/>
            <w:r>
              <w:rPr>
                <w:sz w:val="22"/>
                <w:szCs w:val="22"/>
              </w:rPr>
              <w:t>Šuťáková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D95B9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Patologické hráčství a jeho dopad na sociální vztahy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71CC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FB75F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B75F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B75FE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B75F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171C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71CC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B75F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B75FE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D95B9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 práce není jasně vymezen.  Prezentovaný cíl (s. 8) je „</w:t>
            </w:r>
            <w:r w:rsidRPr="00D95B97">
              <w:rPr>
                <w:i/>
                <w:sz w:val="22"/>
                <w:szCs w:val="22"/>
              </w:rPr>
              <w:t>přiblížit svět patologických hráčů, zjistit, jaký má patologické hráčství vliv na psychickou stránku člověka, jakým způsobem mění prožívání....</w:t>
            </w:r>
            <w:r>
              <w:rPr>
                <w:sz w:val="22"/>
                <w:szCs w:val="22"/>
              </w:rPr>
              <w:t>“ doporučil bych při volbě cíle formulo</w:t>
            </w:r>
            <w:r w:rsidR="00A2655E">
              <w:rPr>
                <w:sz w:val="22"/>
                <w:szCs w:val="22"/>
              </w:rPr>
              <w:t xml:space="preserve">vat jednu konkrétní věc, kterou lze naplnit. V teoretické části jsou </w:t>
            </w:r>
            <w:r w:rsidR="00662DF1">
              <w:rPr>
                <w:sz w:val="22"/>
                <w:szCs w:val="22"/>
              </w:rPr>
              <w:t>definovány jednotlivé</w:t>
            </w:r>
            <w:r w:rsidR="00A2655E">
              <w:rPr>
                <w:sz w:val="22"/>
                <w:szCs w:val="22"/>
              </w:rPr>
              <w:t xml:space="preserve"> </w:t>
            </w:r>
            <w:r w:rsidR="00662DF1">
              <w:rPr>
                <w:sz w:val="22"/>
                <w:szCs w:val="22"/>
              </w:rPr>
              <w:t>pojmy, jako</w:t>
            </w:r>
            <w:r w:rsidR="00A2655E">
              <w:rPr>
                <w:sz w:val="22"/>
                <w:szCs w:val="22"/>
              </w:rPr>
              <w:t xml:space="preserve"> je závislost, patologické hráčství či gambler. Text nejde příliš do hloubky, nejsou odkazovány žádné výzkumy a empirická data. Vzhledem k nejasnému cíli jde </w:t>
            </w:r>
            <w:r w:rsidR="00662DF1">
              <w:rPr>
                <w:sz w:val="22"/>
                <w:szCs w:val="22"/>
              </w:rPr>
              <w:t>pouze o představení pojmů bez širších souvislostí. Na druhou stranu oceňuji, že se autorka drží citované literatury a nepouští se do nepodložených tvrzení. V empirické části se pak opakuje problém nedostatečného vymezení cíle (s.32 – cílem je přiblí</w:t>
            </w:r>
            <w:r w:rsidR="003754AA">
              <w:rPr>
                <w:sz w:val="22"/>
                <w:szCs w:val="22"/>
              </w:rPr>
              <w:t>žit, zjistit motivační činitele</w:t>
            </w:r>
            <w:r w:rsidR="00662DF1">
              <w:rPr>
                <w:sz w:val="22"/>
                <w:szCs w:val="22"/>
              </w:rPr>
              <w:t xml:space="preserve"> , z</w:t>
            </w:r>
            <w:r w:rsidR="00284167">
              <w:rPr>
                <w:sz w:val="22"/>
                <w:szCs w:val="22"/>
              </w:rPr>
              <w:t xml:space="preserve"> </w:t>
            </w:r>
            <w:r w:rsidR="00662DF1">
              <w:rPr>
                <w:sz w:val="22"/>
                <w:szCs w:val="22"/>
              </w:rPr>
              <w:t>jakých sociálních poměrů pocházejí</w:t>
            </w:r>
            <w:r w:rsidR="00284167">
              <w:rPr>
                <w:sz w:val="22"/>
                <w:szCs w:val="22"/>
              </w:rPr>
              <w:t xml:space="preserve">, vliv na psych. </w:t>
            </w:r>
            <w:r w:rsidR="003754AA">
              <w:rPr>
                <w:sz w:val="22"/>
                <w:szCs w:val="22"/>
              </w:rPr>
              <w:t>s</w:t>
            </w:r>
            <w:r w:rsidR="00284167">
              <w:rPr>
                <w:sz w:val="22"/>
                <w:szCs w:val="22"/>
              </w:rPr>
              <w:t>tránku...atd.). Není jasně definována výzkumná otázka, tím pádem jednotlivé rozhovory nelze analyzovat a hledat odpovědi. Jsou předloženy pouze kazuistiky</w:t>
            </w:r>
            <w:r w:rsidR="00FB75FE">
              <w:rPr>
                <w:sz w:val="22"/>
                <w:szCs w:val="22"/>
              </w:rPr>
              <w:t>, ale chybí jasný a konkrétní účel (proč) byly vypracovány. Vyhodnocení pak vede</w:t>
            </w:r>
            <w:r w:rsidR="00284167">
              <w:rPr>
                <w:sz w:val="22"/>
                <w:szCs w:val="22"/>
              </w:rPr>
              <w:t xml:space="preserve"> k banálním závěrům (začali hrát v různém věku, pocházejí z různého sociálního prostředí</w:t>
            </w:r>
            <w:r w:rsidR="00171CC9">
              <w:rPr>
                <w:sz w:val="22"/>
                <w:szCs w:val="22"/>
              </w:rPr>
              <w:t>, v průběhu závislosti se jim změnili životní hodnoty</w:t>
            </w:r>
            <w:r w:rsidR="003754AA">
              <w:rPr>
                <w:sz w:val="22"/>
                <w:szCs w:val="22"/>
              </w:rPr>
              <w:t xml:space="preserve"> atd..... s.43,44</w:t>
            </w:r>
            <w:r w:rsidR="00435237">
              <w:rPr>
                <w:sz w:val="22"/>
                <w:szCs w:val="22"/>
              </w:rPr>
              <w:t>).</w:t>
            </w:r>
            <w:r w:rsidR="00171CC9">
              <w:rPr>
                <w:sz w:val="22"/>
                <w:szCs w:val="22"/>
              </w:rPr>
              <w:t xml:space="preserve"> </w:t>
            </w:r>
            <w:r w:rsidR="00435237">
              <w:rPr>
                <w:sz w:val="22"/>
                <w:szCs w:val="22"/>
              </w:rPr>
              <w:t xml:space="preserve">Doporučil bych opatrnost ve formulacích typu „ </w:t>
            </w:r>
            <w:r w:rsidR="00435237" w:rsidRPr="00171CC9">
              <w:rPr>
                <w:i/>
                <w:sz w:val="22"/>
                <w:szCs w:val="22"/>
              </w:rPr>
              <w:t>selhání skoro ve všech životních situacích</w:t>
            </w:r>
            <w:r w:rsidR="00435237">
              <w:rPr>
                <w:sz w:val="22"/>
                <w:szCs w:val="22"/>
              </w:rPr>
              <w:t>“</w:t>
            </w:r>
            <w:r w:rsidR="00171CC9">
              <w:rPr>
                <w:sz w:val="22"/>
                <w:szCs w:val="22"/>
              </w:rPr>
              <w:t xml:space="preserve"> (s.43)</w:t>
            </w:r>
            <w:r w:rsidR="00435237">
              <w:rPr>
                <w:sz w:val="22"/>
                <w:szCs w:val="22"/>
              </w:rPr>
              <w:t xml:space="preserve"> takové fatalistické a obecné tvrzení nelze nijak prokázat.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FB75F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Výzkumný soubor byl vybrán v jedné brněnské herně (s.33) nicméně Marek se dle kazuistiky </w:t>
            </w:r>
            <w:r w:rsidR="003754AA">
              <w:rPr>
                <w:sz w:val="22"/>
                <w:szCs w:val="22"/>
              </w:rPr>
              <w:t xml:space="preserve">(2) </w:t>
            </w:r>
            <w:r>
              <w:rPr>
                <w:sz w:val="22"/>
                <w:szCs w:val="22"/>
              </w:rPr>
              <w:t>vyhýbá podnikům ve kterých jsou automaty (s38) – jak je to možné?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FB75F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FB75F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B75FE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67925">
              <w:rPr>
                <w:sz w:val="22"/>
                <w:szCs w:val="22"/>
              </w:rPr>
              <w:t xml:space="preserve"> 23.5.2014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15F" w:rsidRDefault="00D5715F" w:rsidP="000A6E67">
      <w:r>
        <w:separator/>
      </w:r>
    </w:p>
  </w:endnote>
  <w:endnote w:type="continuationSeparator" w:id="0">
    <w:p w:rsidR="00D5715F" w:rsidRDefault="00D5715F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15F" w:rsidRDefault="00D5715F" w:rsidP="000A6E67">
      <w:r>
        <w:separator/>
      </w:r>
    </w:p>
  </w:footnote>
  <w:footnote w:type="continuationSeparator" w:id="0">
    <w:p w:rsidR="00D5715F" w:rsidRDefault="00D5715F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0D6988"/>
    <w:rsid w:val="0012378D"/>
    <w:rsid w:val="00171CC9"/>
    <w:rsid w:val="001A6CD2"/>
    <w:rsid w:val="001E2D39"/>
    <w:rsid w:val="00284167"/>
    <w:rsid w:val="003754AA"/>
    <w:rsid w:val="003B73E2"/>
    <w:rsid w:val="003F628E"/>
    <w:rsid w:val="00435237"/>
    <w:rsid w:val="00533618"/>
    <w:rsid w:val="00630ED8"/>
    <w:rsid w:val="00662DF1"/>
    <w:rsid w:val="006E1C80"/>
    <w:rsid w:val="0070534A"/>
    <w:rsid w:val="007710A8"/>
    <w:rsid w:val="00857908"/>
    <w:rsid w:val="00960828"/>
    <w:rsid w:val="0096141E"/>
    <w:rsid w:val="00967925"/>
    <w:rsid w:val="009B3662"/>
    <w:rsid w:val="00A24984"/>
    <w:rsid w:val="00A2655E"/>
    <w:rsid w:val="00A76400"/>
    <w:rsid w:val="00AD6E53"/>
    <w:rsid w:val="00BF00FD"/>
    <w:rsid w:val="00CB60F1"/>
    <w:rsid w:val="00D5715F"/>
    <w:rsid w:val="00D95B97"/>
    <w:rsid w:val="00F3074B"/>
    <w:rsid w:val="00F63AFF"/>
    <w:rsid w:val="00FB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424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2014-05-28T12:58:00Z</dcterms:created>
  <dcterms:modified xsi:type="dcterms:W3CDTF">2014-05-28T12:58:00Z</dcterms:modified>
</cp:coreProperties>
</file>