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76589" w:rsidP="00362AB0">
            <w:pPr>
              <w:rPr>
                <w:sz w:val="22"/>
                <w:szCs w:val="22"/>
              </w:rPr>
            </w:pPr>
            <w:r>
              <w:rPr>
                <w:sz w:val="22"/>
                <w:szCs w:val="22"/>
              </w:rPr>
              <w:t xml:space="preserve">Bc. Jana Kolářová, </w:t>
            </w:r>
            <w:proofErr w:type="spellStart"/>
            <w:r>
              <w:rPr>
                <w:sz w:val="22"/>
                <w:szCs w:val="22"/>
              </w:rPr>
              <w:t>DiS</w:t>
            </w:r>
            <w:proofErr w:type="spellEnd"/>
            <w:r>
              <w:rPr>
                <w:sz w:val="22"/>
                <w:szCs w:val="22"/>
              </w:rPr>
              <w:t>.</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76589" w:rsidP="00362AB0">
            <w:pPr>
              <w:rPr>
                <w:sz w:val="22"/>
                <w:szCs w:val="22"/>
              </w:rPr>
            </w:pPr>
            <w:r>
              <w:rPr>
                <w:sz w:val="22"/>
                <w:szCs w:val="22"/>
              </w:rPr>
              <w:t>Význam nízkoprahového zařízení pro rodiny ze sociálně slabého a narušeného prostředí</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176589" w:rsidP="00362AB0">
            <w:pPr>
              <w:rPr>
                <w:sz w:val="22"/>
                <w:szCs w:val="22"/>
              </w:rPr>
            </w:pPr>
            <w:r>
              <w:rPr>
                <w:sz w:val="22"/>
                <w:szCs w:val="22"/>
              </w:rPr>
              <w:t>Mgr. Ilona Kočvarová,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7658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76589"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32400A"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32400A"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32400A"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32400A"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062ECC"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062ECC"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062ECC"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062ECC"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062ECC"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062ECC" w:rsidP="00514664">
            <w:pPr>
              <w:jc w:val="center"/>
              <w:rPr>
                <w:sz w:val="22"/>
                <w:szCs w:val="22"/>
              </w:rPr>
            </w:pPr>
            <w:r>
              <w:rPr>
                <w:sz w:val="22"/>
                <w:szCs w:val="22"/>
              </w:rPr>
              <w:t>D</w:t>
            </w: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062ECC" w:rsidP="00C50B27">
            <w:pPr>
              <w:jc w:val="center"/>
              <w:rPr>
                <w:sz w:val="22"/>
                <w:szCs w:val="22"/>
              </w:rPr>
            </w:pPr>
            <w:r>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062ECC" w:rsidP="00C50B27">
            <w:pPr>
              <w:jc w:val="center"/>
              <w:rPr>
                <w:sz w:val="22"/>
                <w:szCs w:val="22"/>
              </w:rPr>
            </w:pPr>
            <w:r>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32400A" w:rsidP="008115D5">
            <w:pPr>
              <w:jc w:val="both"/>
              <w:rPr>
                <w:sz w:val="22"/>
                <w:szCs w:val="22"/>
              </w:rPr>
            </w:pPr>
            <w:r>
              <w:rPr>
                <w:sz w:val="22"/>
                <w:szCs w:val="22"/>
              </w:rPr>
              <w:t>Práce splňuje základní formální náležitosti.</w:t>
            </w:r>
          </w:p>
          <w:p w:rsidR="0032400A" w:rsidRDefault="0032400A" w:rsidP="008115D5">
            <w:pPr>
              <w:jc w:val="both"/>
              <w:rPr>
                <w:sz w:val="22"/>
                <w:szCs w:val="22"/>
              </w:rPr>
            </w:pPr>
            <w:r>
              <w:rPr>
                <w:sz w:val="22"/>
                <w:szCs w:val="22"/>
              </w:rPr>
              <w:t>Základním problémem celé práce je fakt, že od začátku není ujasněno její konkrétní zaměření, cíl. Autorka si zvolila široký název, ale posléze se zaměřila pouze na malý výsek z toho, co „slíbila“ názvem. Teoretická část přináší základní informace o zvolené problematice, avšak kapitoly nejsou na sebe logicky navázané, práce nedělá dojem jednolitého, tematicky gradujícího textu, ale spíše vzájemně oddělených kapitol, ve kterých se těžko hledá návaznost na jedno konkrétní téma. Dalším problémem je citování, autorka nezvládá citace internetových zdrojů.</w:t>
            </w:r>
            <w:r w:rsidR="00062ECC">
              <w:rPr>
                <w:sz w:val="22"/>
                <w:szCs w:val="22"/>
              </w:rPr>
              <w:t xml:space="preserve"> </w:t>
            </w:r>
          </w:p>
          <w:p w:rsidR="0032400A" w:rsidRPr="00C50B27" w:rsidRDefault="00062ECC" w:rsidP="008115D5">
            <w:pPr>
              <w:jc w:val="both"/>
              <w:rPr>
                <w:sz w:val="22"/>
                <w:szCs w:val="22"/>
              </w:rPr>
            </w:pPr>
            <w:r>
              <w:rPr>
                <w:sz w:val="22"/>
                <w:szCs w:val="22"/>
              </w:rPr>
              <w:t xml:space="preserve">V praktické části je prezentováno výzkumné šetření, ve kterém je využit kvalitativní design podle zakotvené teorie. Cíl šetření byl až v jeho pokročilé fázi stanoven spíše „dohodou“ mezi autorkou práce a vedoucí, protože byl od začátku nejasný, příliš široký a </w:t>
            </w:r>
            <w:r w:rsidR="008115D5">
              <w:rPr>
                <w:sz w:val="22"/>
                <w:szCs w:val="22"/>
              </w:rPr>
              <w:t xml:space="preserve">velmi </w:t>
            </w:r>
            <w:bookmarkStart w:id="0" w:name="_GoBack"/>
            <w:bookmarkEnd w:id="0"/>
            <w:r>
              <w:rPr>
                <w:sz w:val="22"/>
                <w:szCs w:val="22"/>
              </w:rPr>
              <w:t>proměnlivý. Autorka nevěnovala dostatek času analýze výsledků šetření a jejich interpretaci, což výrazně snižuje kvalitu celé práce.</w:t>
            </w:r>
            <w:r w:rsidR="008115D5">
              <w:rPr>
                <w:sz w:val="22"/>
                <w:szCs w:val="22"/>
              </w:rPr>
              <w:t xml:space="preserve"> Výsledky jsou povrchní a neodpovídají námaze vložené do realizace kvalitativního výzkumu formou rozhovorů.</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8115D5" w:rsidP="00362AB0">
            <w:pPr>
              <w:rPr>
                <w:sz w:val="22"/>
                <w:szCs w:val="22"/>
              </w:rPr>
            </w:pPr>
            <w:r>
              <w:rPr>
                <w:sz w:val="22"/>
                <w:szCs w:val="22"/>
              </w:rPr>
              <w:t>Jak lze výsledky práce využít v praxi?</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062ECC" w:rsidP="00C50B27">
            <w:pPr>
              <w:jc w:val="center"/>
              <w:rPr>
                <w:sz w:val="22"/>
                <w:szCs w:val="22"/>
              </w:rPr>
            </w:pPr>
            <w:r>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115D5">
              <w:rPr>
                <w:sz w:val="22"/>
                <w:szCs w:val="22"/>
              </w:rPr>
              <w:t xml:space="preserve"> 30. 4. 2015</w:t>
            </w:r>
          </w:p>
        </w:tc>
        <w:tc>
          <w:tcPr>
            <w:tcW w:w="5760" w:type="dxa"/>
            <w:gridSpan w:val="7"/>
            <w:vAlign w:val="center"/>
          </w:tcPr>
          <w:p w:rsidR="00B411DB" w:rsidRDefault="00B411DB" w:rsidP="00362AB0">
            <w:pPr>
              <w:rPr>
                <w:sz w:val="22"/>
                <w:szCs w:val="22"/>
              </w:rPr>
            </w:pPr>
            <w:r w:rsidRPr="00C50B27">
              <w:rPr>
                <w:sz w:val="22"/>
                <w:szCs w:val="22"/>
              </w:rPr>
              <w:t>Podpis:</w:t>
            </w:r>
          </w:p>
          <w:p w:rsidR="008115D5" w:rsidRPr="00C50B27" w:rsidRDefault="008115D5" w:rsidP="00362AB0">
            <w:pPr>
              <w:rPr>
                <w:sz w:val="22"/>
                <w:szCs w:val="22"/>
              </w:rPr>
            </w:pP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D5" w:rsidRDefault="001D2BD5">
      <w:r>
        <w:separator/>
      </w:r>
    </w:p>
  </w:endnote>
  <w:endnote w:type="continuationSeparator" w:id="0">
    <w:p w:rsidR="001D2BD5" w:rsidRDefault="001D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D5" w:rsidRDefault="001D2BD5">
      <w:r>
        <w:separator/>
      </w:r>
    </w:p>
  </w:footnote>
  <w:footnote w:type="continuationSeparator" w:id="0">
    <w:p w:rsidR="001D2BD5" w:rsidRDefault="001D2BD5">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89"/>
    <w:rsid w:val="00062ECC"/>
    <w:rsid w:val="00176589"/>
    <w:rsid w:val="001D2BD5"/>
    <w:rsid w:val="0032400A"/>
    <w:rsid w:val="00362AB0"/>
    <w:rsid w:val="003F5DA2"/>
    <w:rsid w:val="00512982"/>
    <w:rsid w:val="00514664"/>
    <w:rsid w:val="00526D47"/>
    <w:rsid w:val="0055255D"/>
    <w:rsid w:val="005C219A"/>
    <w:rsid w:val="006847E2"/>
    <w:rsid w:val="0070056B"/>
    <w:rsid w:val="008115D5"/>
    <w:rsid w:val="00B411DB"/>
    <w:rsid w:val="00BA3203"/>
    <w:rsid w:val="00C50B27"/>
    <w:rsid w:val="00DC1BF5"/>
    <w:rsid w:val="00E709EA"/>
    <w:rsid w:val="00E83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7B282-6C9D-4935-B94E-4AAB114F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na\Desktop\POSUDEK%20VEDOUC&#205;HO%20DIPLOMOV&#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PRÁCE_2015</Template>
  <TotalTime>35</TotalTime>
  <Pages>1</Pages>
  <Words>369</Words>
  <Characters>2178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Ilona</dc:creator>
  <cp:keywords/>
  <cp:lastModifiedBy>Ilona</cp:lastModifiedBy>
  <cp:revision>1</cp:revision>
  <cp:lastPrinted>2012-04-25T08:21:00Z</cp:lastPrinted>
  <dcterms:created xsi:type="dcterms:W3CDTF">2015-04-30T07:26:00Z</dcterms:created>
  <dcterms:modified xsi:type="dcterms:W3CDTF">2015-04-30T08:01:00Z</dcterms:modified>
</cp:coreProperties>
</file>