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F38D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4F38D3">
              <w:rPr>
                <w:rFonts w:ascii="Times New Roman" w:hAnsi="Times New Roman" w:cs="Times New Roman"/>
                <w:b/>
              </w:rPr>
              <w:t>Lenka Onderková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F38D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F38D3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F38D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F38D3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F38D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F38D3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F38D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F38D3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F38D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F38D3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F38D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F38D3">
              <w:rPr>
                <w:rFonts w:ascii="Times New Roman" w:hAnsi="Times New Roman" w:cs="Times New Roman"/>
              </w:rPr>
              <w:t>doc. Mgr. Aleš Mráček,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F38D3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F38D3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4F38D3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4F38D3">
              <w:rPr>
                <w:rFonts w:ascii="Times New Roman" w:hAnsi="Times New Roman" w:cs="Times New Roman"/>
                <w:sz w:val="24"/>
              </w:rPr>
              <w:t>Cytotoxicita různých forem polyanilinu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E7F28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4E7F28">
              <w:rPr>
                <w:rFonts w:ascii="Times New Roman" w:hAnsi="Times New Roman" w:cs="Times New Roman"/>
                <w:b/>
                <w:sz w:val="28"/>
              </w:rPr>
            </w:r>
            <w:r w:rsidR="004E7F28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4390" w:rsidRDefault="007E7A9D" w:rsidP="00034390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034390">
              <w:t xml:space="preserve">1) Abstrakt: Text moc neodpovídá tomu, jak by měl adstrakt vypadat. Jedná se spíše o směs stylistiky úvodu a cílů práce než o velmi stručný výtah obsahu práce. Dále je ve všech větách použitý budoucí čas, což </w:t>
            </w:r>
            <w:r w:rsidR="00F4244F">
              <w:t>budí dojem</w:t>
            </w:r>
            <w:r w:rsidR="00034390">
              <w:t>, že práce se bude teprve tvořit a experimenty proběhnou ex post, což zjevně nemá logiku.</w:t>
            </w:r>
          </w:p>
          <w:p w:rsidR="00E45887" w:rsidRDefault="00E45887" w:rsidP="00B33DC2"/>
          <w:p w:rsidR="00B33DC2" w:rsidRDefault="00034390" w:rsidP="00B33DC2">
            <w:r>
              <w:t>2)</w:t>
            </w:r>
            <w:r w:rsidR="00B33DC2">
              <w:t xml:space="preserve"> Úvod obsahuje stejnou chybu jako abstrakt ohledně budoucího času.</w:t>
            </w:r>
          </w:p>
          <w:p w:rsidR="00E45887" w:rsidRDefault="00E45887" w:rsidP="00A37CB2"/>
          <w:p w:rsidR="005470C6" w:rsidRDefault="005470C6" w:rsidP="00A37CB2">
            <w:r>
              <w:t xml:space="preserve">3) </w:t>
            </w:r>
            <w:r w:rsidR="00B33DC2">
              <w:t>Na straně 12 píšete o topografii povrchu a jeho vlivu na hydrofobitu/hydrofilitu a správně</w:t>
            </w:r>
            <w:r>
              <w:t xml:space="preserve"> </w:t>
            </w:r>
            <w:r w:rsidR="00B33DC2">
              <w:t>uvádíte Wenz</w:t>
            </w:r>
            <w:r w:rsidR="008D25E8">
              <w:t>e</w:t>
            </w:r>
            <w:r w:rsidR="00B33DC2">
              <w:t>lův model</w:t>
            </w:r>
            <w:r w:rsidR="00F4244F">
              <w:t xml:space="preserve"> a jeho rovnici</w:t>
            </w:r>
            <w:r w:rsidR="00B33DC2">
              <w:t>. Nicméně se zde chybně odkazujete na literaturu,</w:t>
            </w:r>
            <w:r>
              <w:t xml:space="preserve"> </w:t>
            </w:r>
            <w:r w:rsidR="00B33DC2">
              <w:t>protože správně by  měl být citován původní článek "</w:t>
            </w:r>
            <w:r w:rsidR="00B33DC2" w:rsidRPr="00B33DC2">
              <w:t>Wenzel R.N.: Resistance of solid surfaces</w:t>
            </w:r>
            <w:r>
              <w:t xml:space="preserve"> </w:t>
            </w:r>
            <w:r w:rsidR="00B33DC2" w:rsidRPr="00B33DC2">
              <w:t>to wetting by water</w:t>
            </w:r>
            <w:r>
              <w:t xml:space="preserve"> I</w:t>
            </w:r>
            <w:r w:rsidR="00B33DC2" w:rsidRPr="00B33DC2">
              <w:t>ndustrial &amp; Engineering Chemistry. (1936) 28, 988–994,</w:t>
            </w:r>
            <w:r>
              <w:t xml:space="preserve"> </w:t>
            </w:r>
            <w:r w:rsidR="00B33DC2" w:rsidRPr="00B33DC2">
              <w:t>DOI: 10.1021/ie50320a024.</w:t>
            </w:r>
            <w:r w:rsidR="00B33DC2">
              <w:t>"</w:t>
            </w:r>
            <w:r>
              <w:t xml:space="preserve"> </w:t>
            </w:r>
            <w:r w:rsidR="00F4244F">
              <w:t>a nikoliv</w:t>
            </w:r>
            <w:r>
              <w:t xml:space="preserve"> </w:t>
            </w:r>
            <w:r w:rsidR="00F4244F">
              <w:t>Jamaguchi et al., 2014, který se na rovnici taktéž odkazuje,  ale rozhodně netvrdí, že je autorem tohoto vztahu.</w:t>
            </w:r>
          </w:p>
          <w:p w:rsidR="00E45887" w:rsidRDefault="00E45887" w:rsidP="00D64CB9"/>
          <w:p w:rsidR="005470C6" w:rsidRDefault="005470C6" w:rsidP="00D64CB9">
            <w:r>
              <w:t>4</w:t>
            </w:r>
            <w:r w:rsidR="00A37CB2">
              <w:t>) Obecně je třeba říci, že by mělo být vždy velmi pečlivě dbáno na to, aby byla citována původní  literatura! Není žádnou ostudou, když v seznamu literatury bude uveden i zdroj z 19. století, pokud se jedná o "staré" rovnice či vědecké závěry, pokud jsou stále platné. Jako příklad lze třeba uvést Fickovi zákony (</w:t>
            </w:r>
            <w:r w:rsidR="00D93B50" w:rsidRPr="00D93B50">
              <w:t>1855</w:t>
            </w:r>
            <w:r w:rsidR="00D93B50">
              <w:t>)</w:t>
            </w:r>
            <w:r w:rsidR="00A37CB2">
              <w:t>. Vždy je dobré si někdy přečíst i původní článek, protože se leckdy stává, že současní autoři zjednodušují, zkreslují nebo dokonce milně interpretují.</w:t>
            </w:r>
          </w:p>
          <w:p w:rsidR="00E45887" w:rsidRDefault="00E45887" w:rsidP="00DE1AF0"/>
          <w:p w:rsidR="005470C6" w:rsidRDefault="005470C6" w:rsidP="00DE1AF0">
            <w:r>
              <w:t>5</w:t>
            </w:r>
            <w:r w:rsidR="00D64CB9">
              <w:t>) V některých obrázcích máte uvedeny anglické popisky (např. obr. 8, str. 29</w:t>
            </w:r>
            <w:r w:rsidR="00D64CB9">
              <w:rPr>
                <w:lang w:val="en-US"/>
              </w:rPr>
              <w:t xml:space="preserve">; </w:t>
            </w:r>
            <w:r w:rsidR="00D64CB9">
              <w:t>obr. 9, str. 31</w:t>
            </w:r>
            <w:r w:rsidR="00D64CB9">
              <w:rPr>
                <w:lang w:val="en-US"/>
              </w:rPr>
              <w:t>; atd.</w:t>
            </w:r>
            <w:r w:rsidR="00D64CB9">
              <w:t>), což není úplně vhodné v případě, kdy je práce psána česky. Stojí za to dát si tu práci a obrázky  upravit, vypadá to pak lépe.</w:t>
            </w:r>
          </w:p>
          <w:p w:rsidR="00E45887" w:rsidRDefault="00E45887" w:rsidP="005470C6"/>
          <w:p w:rsidR="005470C6" w:rsidRDefault="005470C6" w:rsidP="005470C6">
            <w:r>
              <w:t>6</w:t>
            </w:r>
            <w:r w:rsidR="00AF2D88">
              <w:t>)</w:t>
            </w:r>
            <w:r w:rsidR="00DE1AF0">
              <w:t xml:space="preserve"> V kapitole 4.3 Měření povrchové energie se píše: "...rovnice kontaktního úhlu ideálních ploch byla popsána v roce 1805 Thomasem Youngem. Ten ji vyjádřil bez důkazů, které byly později</w:t>
            </w:r>
            <w:r>
              <w:t xml:space="preserve"> </w:t>
            </w:r>
            <w:r w:rsidR="00DE1AF0">
              <w:t>vysvětleny (Erbil, 2014)." V tomto případě je správné, že uvádíte Youngův esej (</w:t>
            </w:r>
            <w:r w:rsidR="00DE1AF0" w:rsidRPr="00DE1AF0">
              <w:t>Young T.: An Essay on the Cohesion of Fluids. Philosophical Transactions of the Royal Society of London. (1805) 95, 65-87. DOI: 10.1098/rstl.1805.0005</w:t>
            </w:r>
            <w:r w:rsidR="00DE1AF0">
              <w:t>). Nicméně tvrzení, že rovnice byla odvozena později je sice pravda, ale</w:t>
            </w:r>
            <w:r>
              <w:t xml:space="preserve"> </w:t>
            </w:r>
            <w:r w:rsidR="00DE1AF0">
              <w:t>rozhodně ne až roku 2014 Erbilem. Bylo to samozřejmě mnohem dříve</w:t>
            </w:r>
            <w:r w:rsidR="005D186E">
              <w:t xml:space="preserve"> (</w:t>
            </w:r>
            <w:r w:rsidR="00C93197" w:rsidRPr="00C93197">
              <w:t>Dupré A.: Theorie</w:t>
            </w:r>
            <w:r>
              <w:t xml:space="preserve"> M</w:t>
            </w:r>
            <w:r w:rsidR="00C93197" w:rsidRPr="00C93197">
              <w:t>echanique de la Chaleur. Paris: Gauthier-Villars, 1869.</w:t>
            </w:r>
            <w:r w:rsidR="00C93197">
              <w:t xml:space="preserve">, Laplace, 1806, viz </w:t>
            </w:r>
            <w:r w:rsidR="00C93197" w:rsidRPr="00C93197">
              <w:t>deGennes P.G.: Wetting: Statics and Dynamics. Reviews of Modern Physics. (1985)</w:t>
            </w:r>
            <w:r>
              <w:t xml:space="preserve"> </w:t>
            </w:r>
            <w:r w:rsidR="00C93197" w:rsidRPr="00C93197">
              <w:t>57(3), 827-863.</w:t>
            </w:r>
            <w:r>
              <w:t xml:space="preserve"> </w:t>
            </w:r>
            <w:r w:rsidR="00C93197" w:rsidRPr="00C93197">
              <w:t>DOI:10.1103/RevModPhys.57.827.</w:t>
            </w:r>
            <w:r w:rsidR="00C93197">
              <w:t>)</w:t>
            </w:r>
          </w:p>
          <w:p w:rsidR="00E45887" w:rsidRDefault="00E45887" w:rsidP="005470C6"/>
          <w:p w:rsidR="00A3668A" w:rsidRPr="00A3668A" w:rsidRDefault="005470C6" w:rsidP="00962987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Výše uvedené připomínky nijak nezpochybňují kvalitu samotné práce. Diplomantka nechť je chápe jako doporučení. </w:t>
            </w:r>
            <w:r w:rsidR="00962987">
              <w:t>Celkově hodnotím práci jako výbornou, tedy za A.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B9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4244F">
              <w:t>1) Na straně 13 píšete o možnostech modifikace povrchů za účelem zvýšení biokompatibility. Mimo jiné zmiňujete "iontové záření". Mohla byste vysvětlit tento pojem?</w:t>
            </w:r>
          </w:p>
          <w:p w:rsidR="00E45887" w:rsidRDefault="00E45887" w:rsidP="00D465A9"/>
          <w:p w:rsidR="00AF2D88" w:rsidRDefault="00D64CB9" w:rsidP="00D465A9">
            <w:r>
              <w:t>2) V kapitole 3.6.2 píšete o fluorescenční mikroskopii. Mohla byste vysvětlit rozdíl mezi fluorescencí a fosforescení?</w:t>
            </w:r>
          </w:p>
          <w:p w:rsidR="00E45887" w:rsidRDefault="00E45887" w:rsidP="00D465A9"/>
          <w:p w:rsidR="00DE1AF0" w:rsidRDefault="00AF2D88" w:rsidP="00D465A9">
            <w:r>
              <w:t>3) Na straně 36, kde píšete o elektrické vodivosti, je uvedena věta "U polovodičů se zakázaný pás vyskytuje, ale jeho velikost je malá, a tudíž k přeskoku dochází". Otázka zní: Dochází k přeskoku samovolně nebo nikoliv? Vysvětlete tuto větu přesněji!</w:t>
            </w:r>
          </w:p>
          <w:p w:rsidR="00E45887" w:rsidRDefault="00E45887" w:rsidP="00D465A9"/>
          <w:p w:rsidR="00C93197" w:rsidRDefault="00DE1AF0" w:rsidP="00D465A9">
            <w:r>
              <w:lastRenderedPageBreak/>
              <w:t>4)</w:t>
            </w:r>
            <w:r w:rsidRPr="00DE1AF0">
              <w:t xml:space="preserve">V kapitole 4.2 Mikroskopie atomárních sil je uvedeno schéma principu AFM. </w:t>
            </w:r>
            <w:r>
              <w:t xml:space="preserve"> Mohla byste vysvětlit detailněji jednotlivé režimy měření na AFM? Nakreslete graf závislosti sil působících mezi atomy na jejich vzdálenosti?</w:t>
            </w:r>
          </w:p>
          <w:p w:rsidR="00E45887" w:rsidRDefault="00E45887" w:rsidP="00D465A9"/>
          <w:p w:rsidR="00962987" w:rsidRDefault="00C93197" w:rsidP="00D465A9">
            <w:r>
              <w:t>5) Popište veličiny v rovnici 3. (Young-Dupré)</w:t>
            </w:r>
          </w:p>
          <w:p w:rsidR="00E45887" w:rsidRDefault="00E45887" w:rsidP="00D465A9"/>
          <w:p w:rsidR="00A3668A" w:rsidRDefault="00962987" w:rsidP="00D465A9">
            <w:r>
              <w:t>6) Na straně 43 v praktické části píšete o měření elektrické vodivosti. Před samotným měření je třeba zadat, mimo jiné, také tloušťku vzorku. Jak jste tloušťku PANI tablety měřila? Nakolik je vodivost důležitá pro kultivaci buňek?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E45887">
        <w:t> </w:t>
      </w:r>
      <w:r w:rsidR="00E45887">
        <w:t> </w:t>
      </w:r>
      <w:r w:rsidR="00E45887">
        <w:t> </w:t>
      </w:r>
      <w:r w:rsidR="00E45887">
        <w:t> </w:t>
      </w:r>
      <w:r w:rsidR="00E45887">
        <w:t> 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3A645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DF017B">
        <w:instrText xml:space="preserve"> FORMTEXT </w:instrText>
      </w:r>
      <w:r w:rsidR="003A6454" w:rsidRPr="00DF017B">
        <w:fldChar w:fldCharType="separate"/>
      </w:r>
      <w:r w:rsidR="003A6454">
        <w:t> </w:t>
      </w:r>
      <w:r w:rsidR="003A6454">
        <w:t> </w:t>
      </w:r>
      <w:r w:rsidR="003A6454">
        <w:t> </w:t>
      </w:r>
      <w:r w:rsidR="003A6454">
        <w:t> </w:t>
      </w:r>
      <w:r w:rsidR="003A6454">
        <w:t> </w:t>
      </w:r>
      <w:r w:rsidR="003A6454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7F28" w:rsidRDefault="004E7F28" w:rsidP="006D48B2">
      <w:pPr>
        <w:spacing w:after="0" w:line="240" w:lineRule="auto"/>
      </w:pPr>
      <w:r>
        <w:separator/>
      </w:r>
    </w:p>
  </w:endnote>
  <w:endnote w:type="continuationSeparator" w:id="0">
    <w:p w:rsidR="004E7F28" w:rsidRDefault="004E7F28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AF0" w:rsidRDefault="00DE1AF0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DB34E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DB34EC">
      <w:rPr>
        <w:rStyle w:val="slostrnky"/>
        <w:noProof/>
        <w:sz w:val="20"/>
        <w:szCs w:val="20"/>
      </w:rPr>
      <w:t>3</w:t>
    </w:r>
    <w:r w:rsidRPr="00C64195">
      <w:rPr>
        <w:rStyle w:val="slostrnky"/>
        <w:sz w:val="20"/>
        <w:szCs w:val="20"/>
      </w:rPr>
      <w:fldChar w:fldCharType="end"/>
    </w:r>
  </w:p>
  <w:p w:rsidR="00DE1AF0" w:rsidRPr="00C64195" w:rsidRDefault="00DE1AF0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DE1AF0" w:rsidRDefault="00DE1AF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7F28" w:rsidRDefault="004E7F28" w:rsidP="006D48B2">
      <w:pPr>
        <w:spacing w:after="0" w:line="240" w:lineRule="auto"/>
      </w:pPr>
      <w:r>
        <w:separator/>
      </w:r>
    </w:p>
  </w:footnote>
  <w:footnote w:type="continuationSeparator" w:id="0">
    <w:p w:rsidR="004E7F28" w:rsidRDefault="004E7F28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AF0" w:rsidRDefault="00DE1AF0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36FC9A34" wp14:editId="13B47EC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E1AF0" w:rsidRDefault="00DE1AF0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DE1AF0" w:rsidRDefault="00DE1AF0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DE1AF0" w:rsidRPr="00A3668A" w:rsidRDefault="00DE1AF0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34390"/>
    <w:rsid w:val="00197BF8"/>
    <w:rsid w:val="002507C0"/>
    <w:rsid w:val="002E0174"/>
    <w:rsid w:val="00372AD0"/>
    <w:rsid w:val="003A6454"/>
    <w:rsid w:val="00405C60"/>
    <w:rsid w:val="00416B07"/>
    <w:rsid w:val="00455546"/>
    <w:rsid w:val="004E7F28"/>
    <w:rsid w:val="004F38D3"/>
    <w:rsid w:val="005470C6"/>
    <w:rsid w:val="005D186E"/>
    <w:rsid w:val="005F2D24"/>
    <w:rsid w:val="006D48B2"/>
    <w:rsid w:val="00735679"/>
    <w:rsid w:val="00755B69"/>
    <w:rsid w:val="007E7A9D"/>
    <w:rsid w:val="008527D7"/>
    <w:rsid w:val="008D25E8"/>
    <w:rsid w:val="00905EBA"/>
    <w:rsid w:val="00912611"/>
    <w:rsid w:val="009611B0"/>
    <w:rsid w:val="00962987"/>
    <w:rsid w:val="009E628A"/>
    <w:rsid w:val="00A3668A"/>
    <w:rsid w:val="00A37CB2"/>
    <w:rsid w:val="00AF2D88"/>
    <w:rsid w:val="00B33DC2"/>
    <w:rsid w:val="00C051FC"/>
    <w:rsid w:val="00C93197"/>
    <w:rsid w:val="00D465A9"/>
    <w:rsid w:val="00D64CB9"/>
    <w:rsid w:val="00D93B50"/>
    <w:rsid w:val="00D9546B"/>
    <w:rsid w:val="00DB34EC"/>
    <w:rsid w:val="00DE1AF0"/>
    <w:rsid w:val="00E138F3"/>
    <w:rsid w:val="00E45887"/>
    <w:rsid w:val="00E652A5"/>
    <w:rsid w:val="00EA771D"/>
    <w:rsid w:val="00F4244F"/>
    <w:rsid w:val="00FA6DB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1627AF-51D7-461B-B9B8-8C6CDC08B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727</Words>
  <Characters>4295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2015-06-03T06:28:00Z</dcterms:created>
  <dcterms:modified xsi:type="dcterms:W3CDTF">2015-06-03T06:28:00Z</dcterms:modified>
</cp:coreProperties>
</file>