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E2C7E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548E2">
        <w:rPr>
          <w:b/>
          <w:i/>
          <w:sz w:val="22"/>
          <w:szCs w:val="22"/>
        </w:rPr>
        <w:t>Kolářová Aneta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E2C7E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548E2">
        <w:rPr>
          <w:b/>
          <w:i/>
          <w:sz w:val="22"/>
          <w:szCs w:val="22"/>
        </w:rPr>
        <w:t>Ing.</w:t>
      </w:r>
      <w:r w:rsidR="00BF6756">
        <w:rPr>
          <w:b/>
          <w:i/>
          <w:sz w:val="22"/>
          <w:szCs w:val="22"/>
        </w:rPr>
        <w:t xml:space="preserve"> </w:t>
      </w:r>
      <w:r w:rsidR="000548E2">
        <w:rPr>
          <w:b/>
          <w:i/>
          <w:sz w:val="22"/>
          <w:szCs w:val="22"/>
        </w:rPr>
        <w:t>Gita Štolfová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548E2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0548E2">
        <w:rPr>
          <w:b/>
          <w:i/>
          <w:sz w:val="22"/>
          <w:szCs w:val="22"/>
        </w:rPr>
        <w:t>DPH ve v</w:t>
      </w:r>
      <w:r w:rsidR="00BF6756">
        <w:rPr>
          <w:b/>
          <w:i/>
          <w:sz w:val="22"/>
          <w:szCs w:val="22"/>
        </w:rPr>
        <w:t>z</w:t>
      </w:r>
      <w:r w:rsidR="000548E2">
        <w:rPr>
          <w:b/>
          <w:i/>
          <w:sz w:val="22"/>
          <w:szCs w:val="22"/>
        </w:rPr>
        <w:t>tahu k EU a třetím zemím v obchodní korporaci XYZ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b/>
                <w:snapToGrid w:val="0"/>
                <w:color w:val="000000"/>
              </w:rPr>
            </w:r>
            <w:r w:rsidR="004E2C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b/>
                <w:snapToGrid w:val="0"/>
                <w:color w:val="000000"/>
              </w:rPr>
            </w:r>
            <w:r w:rsidR="004E2C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b/>
                <w:snapToGrid w:val="0"/>
                <w:color w:val="000000"/>
              </w:rPr>
            </w:r>
            <w:r w:rsidR="004E2C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b/>
                <w:snapToGrid w:val="0"/>
                <w:color w:val="000000"/>
              </w:rPr>
            </w:r>
            <w:r w:rsidR="004E2C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b/>
                <w:snapToGrid w:val="0"/>
                <w:color w:val="000000"/>
              </w:rPr>
            </w:r>
            <w:r w:rsidR="004E2C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b/>
                <w:snapToGrid w:val="0"/>
                <w:color w:val="000000"/>
              </w:rPr>
            </w:r>
            <w:r w:rsidR="004E2C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2C7E">
              <w:rPr>
                <w:snapToGrid w:val="0"/>
                <w:color w:val="000000"/>
              </w:rPr>
            </w:r>
            <w:r w:rsidR="004E2C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873D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873D4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548E2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548E2">
        <w:rPr>
          <w:i/>
          <w:noProof/>
        </w:rPr>
        <w:t xml:space="preserve">Daná práce odpovídá úrovni bakalářské práce. </w:t>
      </w:r>
      <w:r w:rsidR="00764918">
        <w:rPr>
          <w:i/>
          <w:noProof/>
        </w:rPr>
        <w:t>Teoretická část je obsáhlá a mohla by být výstižnější. V praktické části je velmi dobře zpracována kapitola, která se zabývá statistikou DPH a na ni navazuje praktické obchodování s příklady</w:t>
      </w:r>
      <w:r w:rsidR="008B6B38">
        <w:rPr>
          <w:i/>
          <w:noProof/>
        </w:rPr>
        <w:t>.</w:t>
      </w:r>
      <w:r w:rsidR="00764918">
        <w:rPr>
          <w:i/>
          <w:noProof/>
        </w:rPr>
        <w:t xml:space="preserve"> </w:t>
      </w:r>
      <w:r w:rsidR="00A873D4">
        <w:rPr>
          <w:i/>
          <w:noProof/>
        </w:rPr>
        <w:t>Doporučení vychází z praxe.</w:t>
      </w:r>
      <w:r w:rsidR="008B6B38">
        <w:rPr>
          <w:i/>
          <w:noProof/>
        </w:rPr>
        <w:t xml:space="preserve"> </w:t>
      </w:r>
    </w:p>
    <w:p w:rsidR="000548E2" w:rsidRDefault="000548E2" w:rsidP="003E1491">
      <w:pPr>
        <w:rPr>
          <w:i/>
          <w:noProof/>
        </w:rPr>
      </w:pPr>
    </w:p>
    <w:p w:rsidR="000548E2" w:rsidRDefault="000548E2" w:rsidP="003E1491">
      <w:pPr>
        <w:rPr>
          <w:i/>
          <w:noProof/>
        </w:rPr>
      </w:pPr>
      <w:r>
        <w:rPr>
          <w:i/>
          <w:noProof/>
        </w:rPr>
        <w:t>Otázky vedoucího práce:</w:t>
      </w:r>
    </w:p>
    <w:p w:rsidR="008B6B38" w:rsidRDefault="008B6B38" w:rsidP="003E1491">
      <w:pPr>
        <w:rPr>
          <w:i/>
          <w:noProof/>
        </w:rPr>
      </w:pPr>
      <w:r>
        <w:rPr>
          <w:i/>
          <w:noProof/>
        </w:rPr>
        <w:t xml:space="preserve">1. </w:t>
      </w:r>
      <w:r w:rsidRPr="008B6B38">
        <w:rPr>
          <w:i/>
          <w:noProof/>
        </w:rPr>
        <w:t>V teoretické části na str. 17 píše</w:t>
      </w:r>
      <w:r w:rsidR="00764918">
        <w:rPr>
          <w:i/>
          <w:noProof/>
        </w:rPr>
        <w:t>te</w:t>
      </w:r>
      <w:r w:rsidRPr="008B6B38">
        <w:rPr>
          <w:i/>
          <w:noProof/>
        </w:rPr>
        <w:t xml:space="preserve"> o příjmech do veřejného rozpočtu za rok 2014 a v grafu 1 uvádí</w:t>
      </w:r>
      <w:r w:rsidR="00764918">
        <w:rPr>
          <w:i/>
          <w:noProof/>
        </w:rPr>
        <w:t>te</w:t>
      </w:r>
      <w:r w:rsidRPr="008B6B38">
        <w:rPr>
          <w:i/>
          <w:noProof/>
        </w:rPr>
        <w:t xml:space="preserve"> daň dědickou a darovací</w:t>
      </w:r>
      <w:r>
        <w:rPr>
          <w:i/>
          <w:noProof/>
        </w:rPr>
        <w:t>, může vysvětlit tyto hodnoty.</w:t>
      </w:r>
      <w:r w:rsidRPr="008B6B38">
        <w:rPr>
          <w:i/>
          <w:noProof/>
        </w:rPr>
        <w:t xml:space="preserve"> </w:t>
      </w:r>
    </w:p>
    <w:p w:rsidR="000548E2" w:rsidRDefault="00764918" w:rsidP="003E1491">
      <w:pPr>
        <w:rPr>
          <w:i/>
          <w:noProof/>
        </w:rPr>
      </w:pPr>
      <w:r>
        <w:rPr>
          <w:i/>
          <w:noProof/>
        </w:rPr>
        <w:t>2</w:t>
      </w:r>
      <w:r w:rsidR="000548E2">
        <w:rPr>
          <w:i/>
          <w:noProof/>
        </w:rPr>
        <w:t>. Na základě čeho jsou usoudila, že oprava stroje v kapitole 5.2.2.1 je přenesenou daňovou povinností.</w:t>
      </w:r>
    </w:p>
    <w:p w:rsidR="005C68CC" w:rsidRDefault="00764918" w:rsidP="003E1491">
      <w:pPr>
        <w:rPr>
          <w:i/>
          <w:noProof/>
        </w:rPr>
      </w:pPr>
      <w:r>
        <w:rPr>
          <w:i/>
          <w:noProof/>
        </w:rPr>
        <w:t>3</w:t>
      </w:r>
      <w:r w:rsidR="000548E2">
        <w:rPr>
          <w:i/>
          <w:noProof/>
        </w:rPr>
        <w:t>. V jakém případě by společnost zařadila službu do řádku 40 v kráceném odpočtu.</w:t>
      </w:r>
    </w:p>
    <w:p w:rsidR="00DC219A" w:rsidRPr="00AE58C9" w:rsidRDefault="00764918" w:rsidP="003E1491">
      <w:pPr>
        <w:rPr>
          <w:i/>
        </w:rPr>
      </w:pPr>
      <w:r>
        <w:rPr>
          <w:i/>
          <w:noProof/>
        </w:rPr>
        <w:t>4</w:t>
      </w:r>
      <w:r w:rsidR="005C68CC">
        <w:rPr>
          <w:i/>
          <w:noProof/>
        </w:rPr>
        <w:t>. V bodě 5.3. uvádíte, že daná společnost nepřekročila hranici nahlášení údajů do systému Intrastat, můžete tuto hranici uvést.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E2C7E">
        <w:rPr>
          <w:i/>
        </w:rPr>
      </w:r>
      <w:r w:rsidR="004E2C7E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E2C7E">
        <w:rPr>
          <w:i/>
        </w:rPr>
      </w:r>
      <w:r w:rsidR="004E2C7E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A873D4">
        <w:rPr>
          <w:i/>
          <w:noProof/>
        </w:rPr>
        <w:t>18.5.2015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E2C7E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C7E" w:rsidRDefault="004E2C7E">
      <w:r>
        <w:separator/>
      </w:r>
    </w:p>
  </w:endnote>
  <w:endnote w:type="continuationSeparator" w:id="0">
    <w:p w:rsidR="004E2C7E" w:rsidRDefault="004E2C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C7E" w:rsidRDefault="004E2C7E">
      <w:r>
        <w:separator/>
      </w:r>
    </w:p>
  </w:footnote>
  <w:footnote w:type="continuationSeparator" w:id="0">
    <w:p w:rsidR="004E2C7E" w:rsidRDefault="004E2C7E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48E2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E2C7E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C68CC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4918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B6B38"/>
    <w:rsid w:val="008D5A6F"/>
    <w:rsid w:val="00913AF7"/>
    <w:rsid w:val="00922D6D"/>
    <w:rsid w:val="00970F2A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22C33"/>
    <w:rsid w:val="00A421F7"/>
    <w:rsid w:val="00A57D9B"/>
    <w:rsid w:val="00A6591D"/>
    <w:rsid w:val="00A70749"/>
    <w:rsid w:val="00A83BD2"/>
    <w:rsid w:val="00A873D4"/>
    <w:rsid w:val="00A925F6"/>
    <w:rsid w:val="00AC6D49"/>
    <w:rsid w:val="00AD7083"/>
    <w:rsid w:val="00AE58C9"/>
    <w:rsid w:val="00B23519"/>
    <w:rsid w:val="00B3178F"/>
    <w:rsid w:val="00B6346A"/>
    <w:rsid w:val="00BF307F"/>
    <w:rsid w:val="00BF6756"/>
    <w:rsid w:val="00BF6B5D"/>
    <w:rsid w:val="00C2327A"/>
    <w:rsid w:val="00C258C5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0A06D94-92FB-46DD-AEE8-7D2D48036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558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2015-05-22T06:14:00Z</dcterms:created>
  <dcterms:modified xsi:type="dcterms:W3CDTF">2015-05-22T06:14:00Z</dcterms:modified>
</cp:coreProperties>
</file>