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1ED" w:rsidRPr="00FE1061" w:rsidRDefault="001471ED" w:rsidP="001471ED"/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78"/>
        <w:gridCol w:w="3687"/>
        <w:gridCol w:w="401"/>
        <w:gridCol w:w="388"/>
        <w:gridCol w:w="388"/>
        <w:gridCol w:w="386"/>
        <w:gridCol w:w="373"/>
        <w:gridCol w:w="358"/>
      </w:tblGrid>
      <w:tr w:rsidR="001471ED" w:rsidRPr="00FE1061" w:rsidTr="003E5B22">
        <w:tc>
          <w:tcPr>
            <w:tcW w:w="5000" w:type="pct"/>
            <w:gridSpan w:val="8"/>
          </w:tcPr>
          <w:p w:rsidR="001471ED" w:rsidRPr="00FE1061" w:rsidRDefault="001471ED" w:rsidP="00851C00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851C00">
              <w:rPr>
                <w:b/>
                <w:sz w:val="22"/>
                <w:szCs w:val="22"/>
              </w:rPr>
              <w:t>OPONENTA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1471ED" w:rsidRPr="00FE1061" w:rsidTr="003E5B22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1" w:type="pct"/>
            <w:gridSpan w:val="7"/>
          </w:tcPr>
          <w:p w:rsidR="001471ED" w:rsidRPr="00FE1061" w:rsidRDefault="005570D7" w:rsidP="00261F9D">
            <w:r>
              <w:t xml:space="preserve">Ing. </w:t>
            </w:r>
            <w:r w:rsidR="003830B4">
              <w:t xml:space="preserve">Veronika </w:t>
            </w:r>
            <w:proofErr w:type="spellStart"/>
            <w:r w:rsidR="003830B4">
              <w:t>Bachanová</w:t>
            </w:r>
            <w:proofErr w:type="spellEnd"/>
          </w:p>
        </w:tc>
      </w:tr>
      <w:tr w:rsidR="001471ED" w:rsidRPr="00FE1061" w:rsidTr="003E5B22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1" w:type="pct"/>
            <w:gridSpan w:val="7"/>
          </w:tcPr>
          <w:p w:rsidR="001471ED" w:rsidRPr="00FE1061" w:rsidRDefault="003830B4" w:rsidP="00261F9D">
            <w:r>
              <w:t>Využití didaktických prostředků ve výuce chemie na střední škole</w:t>
            </w:r>
          </w:p>
        </w:tc>
      </w:tr>
      <w:tr w:rsidR="001471ED" w:rsidRPr="00FE1061" w:rsidTr="003E5B22">
        <w:tc>
          <w:tcPr>
            <w:tcW w:w="1839" w:type="pct"/>
          </w:tcPr>
          <w:p w:rsidR="001471ED" w:rsidRPr="00FE1061" w:rsidRDefault="001471ED" w:rsidP="003E5B22">
            <w:r w:rsidRPr="00FE1061">
              <w:rPr>
                <w:sz w:val="22"/>
                <w:szCs w:val="22"/>
              </w:rPr>
              <w:t xml:space="preserve">Jméno a příjmení </w:t>
            </w:r>
            <w:r w:rsidR="003E5B22">
              <w:rPr>
                <w:sz w:val="22"/>
                <w:szCs w:val="22"/>
              </w:rPr>
              <w:t>oponenta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161" w:type="pct"/>
            <w:gridSpan w:val="7"/>
          </w:tcPr>
          <w:p w:rsidR="001471ED" w:rsidRPr="00FE1061" w:rsidRDefault="003830B4" w:rsidP="00261F9D">
            <w:r>
              <w:t>Mgr. Ilona Kočvarová, Ph.D.</w:t>
            </w:r>
          </w:p>
        </w:tc>
      </w:tr>
      <w:tr w:rsidR="001471ED" w:rsidRPr="00FE1061" w:rsidTr="003E5B22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1" w:type="pct"/>
            <w:gridSpan w:val="7"/>
          </w:tcPr>
          <w:p w:rsidR="001471ED" w:rsidRPr="00FE1061" w:rsidRDefault="003830B4" w:rsidP="00261F9D">
            <w:r>
              <w:t>Učitelství odborných předmětů pro SŠ</w:t>
            </w:r>
          </w:p>
        </w:tc>
      </w:tr>
      <w:tr w:rsidR="001471ED" w:rsidRPr="00FE1061" w:rsidTr="003E5B22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1" w:type="pct"/>
            <w:gridSpan w:val="7"/>
          </w:tcPr>
          <w:p w:rsidR="001471ED" w:rsidRPr="00FE1061" w:rsidRDefault="003830B4" w:rsidP="00261F9D">
            <w:r>
              <w:t>kombinovaná</w:t>
            </w:r>
          </w:p>
        </w:tc>
      </w:tr>
      <w:tr w:rsidR="001471ED" w:rsidRPr="00FE1061" w:rsidTr="003E5B22">
        <w:tc>
          <w:tcPr>
            <w:tcW w:w="1839" w:type="pct"/>
            <w:vAlign w:val="center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1" w:type="pct"/>
            <w:gridSpan w:val="7"/>
          </w:tcPr>
          <w:p w:rsidR="001471ED" w:rsidRPr="00FE1061" w:rsidRDefault="001471ED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1471ED" w:rsidRPr="00FE1061" w:rsidRDefault="001471ED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:rsidTr="003E5B22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:rsidTr="003E5B22">
        <w:tc>
          <w:tcPr>
            <w:tcW w:w="3788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1471ED" w:rsidRPr="0046273A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1471ED" w:rsidRPr="0046273A" w:rsidRDefault="00EA40CB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1471ED" w:rsidRPr="0046273A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1471ED" w:rsidRPr="0046273A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1471ED" w:rsidRPr="0046273A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vAlign w:val="center"/>
          </w:tcPr>
          <w:p w:rsidR="001471ED" w:rsidRPr="0046273A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46273A" w:rsidRDefault="00105857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46273A" w:rsidRDefault="00105857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  <w:r w:rsidRPr="0046273A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  <w:r w:rsidRPr="0046273A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  <w:r w:rsidRPr="0046273A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2E40F3" w:rsidRPr="0046273A" w:rsidRDefault="00105857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  <w:r w:rsidRPr="0046273A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2E40F3" w:rsidRPr="00FE1061" w:rsidTr="003E5B2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46273A" w:rsidRDefault="002E40F3" w:rsidP="002E40F3">
            <w:pPr>
              <w:rPr>
                <w:b/>
                <w:sz w:val="22"/>
                <w:szCs w:val="22"/>
              </w:rPr>
            </w:pPr>
            <w:r w:rsidRPr="0046273A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2E40F3" w:rsidRPr="00FE1061" w:rsidTr="003E5B22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  <w:r w:rsidRPr="0046273A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2E40F3" w:rsidRPr="00FE1061" w:rsidRDefault="002E40F3" w:rsidP="002E40F3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  <w:r w:rsidRPr="0046273A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  <w:r w:rsidRPr="0046273A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  <w:r w:rsidRPr="0046273A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5000" w:type="pct"/>
            <w:gridSpan w:val="8"/>
            <w:shd w:val="clear" w:color="auto" w:fill="A6A6A6"/>
          </w:tcPr>
          <w:p w:rsidR="002E40F3" w:rsidRPr="0046273A" w:rsidRDefault="002E40F3" w:rsidP="002E40F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46273A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  <w:r w:rsidRPr="0046273A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  <w:r w:rsidRPr="0046273A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5000" w:type="pct"/>
            <w:gridSpan w:val="8"/>
          </w:tcPr>
          <w:p w:rsidR="002E40F3" w:rsidRDefault="002E40F3" w:rsidP="002E40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práce:</w:t>
            </w:r>
          </w:p>
          <w:p w:rsidR="00105857" w:rsidRDefault="003830B4" w:rsidP="001058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splňuje základní formální náležitosti.</w:t>
            </w:r>
            <w:r w:rsidR="00105857">
              <w:rPr>
                <w:sz w:val="22"/>
                <w:szCs w:val="22"/>
              </w:rPr>
              <w:t xml:space="preserve"> </w:t>
            </w:r>
            <w:r w:rsidR="00EA40CB">
              <w:rPr>
                <w:sz w:val="22"/>
                <w:szCs w:val="22"/>
              </w:rPr>
              <w:t xml:space="preserve">V abstraktu ani v úvodu není formulován cíl práce jako celku (ačkoli je z obsahu zřejmý, měl by se pregnantně stanovit). Teoretická část pojednává problematiku didaktických prostředků a jejich využití v chemii. </w:t>
            </w:r>
            <w:r w:rsidR="00924F33">
              <w:rPr>
                <w:sz w:val="22"/>
                <w:szCs w:val="22"/>
              </w:rPr>
              <w:t>Bohužel má spíše charakter výpisků, než souvislého odborného textu a je zbytečně členěna na velké množství podkapitol. Nicméně nutno uznat, že by tato struktura pravděpodobně vyhovovala učitelům v praxi.</w:t>
            </w:r>
            <w:r w:rsidR="00105857">
              <w:rPr>
                <w:sz w:val="22"/>
                <w:szCs w:val="22"/>
              </w:rPr>
              <w:t xml:space="preserve"> </w:t>
            </w:r>
          </w:p>
          <w:p w:rsidR="002E40F3" w:rsidRDefault="00EA40CB" w:rsidP="001058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je realizováno jednoduché výzkumné šetření s využitím vlastního dotazníku pro učitele.</w:t>
            </w:r>
            <w:r w:rsidR="00924F33">
              <w:rPr>
                <w:sz w:val="22"/>
                <w:szCs w:val="22"/>
              </w:rPr>
              <w:t xml:space="preserve"> Analýza je zpracována pouze na popisné rovině, vzhledem k zaměření šetření a k počtu respondentů (n = 25) však au</w:t>
            </w:r>
            <w:r w:rsidR="00105857">
              <w:rPr>
                <w:sz w:val="22"/>
                <w:szCs w:val="22"/>
              </w:rPr>
              <w:t>torka neměla prostor</w:t>
            </w:r>
            <w:bookmarkStart w:id="0" w:name="_GoBack"/>
            <w:bookmarkEnd w:id="0"/>
            <w:r w:rsidR="00924F33">
              <w:rPr>
                <w:sz w:val="22"/>
                <w:szCs w:val="22"/>
              </w:rPr>
              <w:t xml:space="preserve"> aplikovat složitější (vztahové) analýzy. I na popisné rovině však mohly být výsledky hlouběji interpretovány.</w:t>
            </w:r>
          </w:p>
          <w:p w:rsidR="00105857" w:rsidRPr="00105857" w:rsidRDefault="00105857" w:rsidP="001058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nepříliš zdařilou považuji práci autorky s grafickým materiálem – nekvalitní a špatně čitelné obrázky, zbytečné grafy, jejichž celkovou informační hodnotu by stačilo vyjádřit jednou větou.</w:t>
            </w:r>
          </w:p>
        </w:tc>
      </w:tr>
      <w:tr w:rsidR="002E40F3" w:rsidRPr="00FE1061" w:rsidTr="003E5B22">
        <w:tc>
          <w:tcPr>
            <w:tcW w:w="5000" w:type="pct"/>
            <w:gridSpan w:val="8"/>
          </w:tcPr>
          <w:p w:rsidR="002E40F3" w:rsidRPr="00FE1061" w:rsidRDefault="002E40F3" w:rsidP="002E40F3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2E40F3" w:rsidRPr="00FE1061" w:rsidRDefault="002E40F3" w:rsidP="002E40F3">
            <w:r>
              <w:t>1.</w:t>
            </w:r>
            <w:r w:rsidR="00105857">
              <w:t xml:space="preserve"> Liší se využívání didaktických prostředků učiteli z hlediska typu školy?</w:t>
            </w: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2E40F3" w:rsidRPr="00E85A2C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E85A2C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E85A2C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E85A2C" w:rsidRDefault="002E40F3" w:rsidP="002E40F3">
            <w:pPr>
              <w:jc w:val="center"/>
              <w:rPr>
                <w:sz w:val="22"/>
                <w:szCs w:val="22"/>
              </w:rPr>
            </w:pPr>
            <w:r w:rsidRPr="00E85A2C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E85A2C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vAlign w:val="center"/>
          </w:tcPr>
          <w:p w:rsidR="002E40F3" w:rsidRPr="00E85A2C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3788" w:type="pct"/>
            <w:gridSpan w:val="2"/>
            <w:vAlign w:val="center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r w:rsidR="00105857">
              <w:rPr>
                <w:sz w:val="22"/>
                <w:szCs w:val="22"/>
              </w:rPr>
              <w:t>18. 5. 2016</w:t>
            </w:r>
          </w:p>
        </w:tc>
        <w:tc>
          <w:tcPr>
            <w:tcW w:w="1212" w:type="pct"/>
            <w:gridSpan w:val="6"/>
            <w:vAlign w:val="center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/>
    <w:sectPr w:rsidR="00B94260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D7F" w:rsidRDefault="00404D7F" w:rsidP="001471ED">
      <w:r>
        <w:separator/>
      </w:r>
    </w:p>
  </w:endnote>
  <w:endnote w:type="continuationSeparator" w:id="0">
    <w:p w:rsidR="00404D7F" w:rsidRDefault="00404D7F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D7F" w:rsidRDefault="00404D7F" w:rsidP="001471ED">
      <w:r>
        <w:separator/>
      </w:r>
    </w:p>
  </w:footnote>
  <w:footnote w:type="continuationSeparator" w:id="0">
    <w:p w:rsidR="00404D7F" w:rsidRDefault="00404D7F" w:rsidP="001471ED">
      <w:r>
        <w:continuationSeparator/>
      </w:r>
    </w:p>
  </w:footnote>
  <w:footnote w:id="1">
    <w:p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1ED"/>
    <w:rsid w:val="0002465C"/>
    <w:rsid w:val="000E102F"/>
    <w:rsid w:val="00102BCF"/>
    <w:rsid w:val="00105857"/>
    <w:rsid w:val="001268F2"/>
    <w:rsid w:val="001471ED"/>
    <w:rsid w:val="001D2C5F"/>
    <w:rsid w:val="001D33EA"/>
    <w:rsid w:val="002E40F3"/>
    <w:rsid w:val="003830B4"/>
    <w:rsid w:val="00385E1B"/>
    <w:rsid w:val="003E5B22"/>
    <w:rsid w:val="00404D7F"/>
    <w:rsid w:val="00417493"/>
    <w:rsid w:val="0046273A"/>
    <w:rsid w:val="004A0F0E"/>
    <w:rsid w:val="00501834"/>
    <w:rsid w:val="0053742C"/>
    <w:rsid w:val="005570D7"/>
    <w:rsid w:val="005A5D39"/>
    <w:rsid w:val="006D3086"/>
    <w:rsid w:val="00851C00"/>
    <w:rsid w:val="008D4BFE"/>
    <w:rsid w:val="008D553A"/>
    <w:rsid w:val="008D70D2"/>
    <w:rsid w:val="00910BA0"/>
    <w:rsid w:val="00924F33"/>
    <w:rsid w:val="00974F9A"/>
    <w:rsid w:val="009B69DC"/>
    <w:rsid w:val="00AA58C0"/>
    <w:rsid w:val="00B21FD8"/>
    <w:rsid w:val="00B94260"/>
    <w:rsid w:val="00D22072"/>
    <w:rsid w:val="00D54AA4"/>
    <w:rsid w:val="00E85A2C"/>
    <w:rsid w:val="00EA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Kočvarová Ilona</cp:lastModifiedBy>
  <cp:revision>2</cp:revision>
  <dcterms:created xsi:type="dcterms:W3CDTF">2016-05-18T07:29:00Z</dcterms:created>
  <dcterms:modified xsi:type="dcterms:W3CDTF">2016-05-18T07:29:00Z</dcterms:modified>
</cp:coreProperties>
</file>