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A282A" w:rsidRPr="00C50B27" w:rsidTr="007D049B">
        <w:tc>
          <w:tcPr>
            <w:tcW w:w="9828" w:type="dxa"/>
            <w:gridSpan w:val="9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A10F3A" w:rsidRPr="0006246C" w:rsidRDefault="007D049B" w:rsidP="007D0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Jiří Bureš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A10F3A" w:rsidRPr="0006246C" w:rsidRDefault="007D049B" w:rsidP="007D0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Právo vězně na stíž</w:t>
            </w:r>
            <w:r w:rsidR="003A1A5E">
              <w:rPr>
                <w:b/>
                <w:sz w:val="22"/>
                <w:szCs w:val="22"/>
              </w:rPr>
              <w:t>nost v rámci jeho resocializace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10F3A" w:rsidRPr="00C50B27" w:rsidRDefault="007D049B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10F3A" w:rsidRPr="00C50B27" w:rsidRDefault="0006246C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10F3A" w:rsidRPr="00C50B27" w:rsidRDefault="00A10F3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6246C">
              <w:rPr>
                <w:sz w:val="22"/>
                <w:szCs w:val="22"/>
              </w:rPr>
              <w:t>ombinovaná</w:t>
            </w:r>
          </w:p>
        </w:tc>
      </w:tr>
      <w:tr w:rsidR="00FA282A" w:rsidRPr="00C50B27" w:rsidTr="007D049B">
        <w:tc>
          <w:tcPr>
            <w:tcW w:w="2808" w:type="dxa"/>
            <w:vAlign w:val="center"/>
          </w:tcPr>
          <w:p w:rsidR="00FA282A" w:rsidRPr="00C50B27" w:rsidRDefault="00FA282A" w:rsidP="007D049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282A" w:rsidRPr="00C50B27" w:rsidRDefault="00FA282A" w:rsidP="007D049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82A" w:rsidRPr="00C50B27" w:rsidRDefault="00FA282A" w:rsidP="007D049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</w:tcPr>
          <w:p w:rsidR="00FA282A" w:rsidRPr="00C50B27" w:rsidRDefault="00FA282A" w:rsidP="007D049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</w:tcPr>
          <w:p w:rsidR="00FA282A" w:rsidRPr="00B411DB" w:rsidRDefault="00FA282A" w:rsidP="007D049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</w:tcPr>
          <w:p w:rsidR="00FA282A" w:rsidRDefault="00FA282A" w:rsidP="00C224D6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7D049B">
              <w:rPr>
                <w:b/>
                <w:sz w:val="22"/>
                <w:szCs w:val="22"/>
              </w:rPr>
              <w:t xml:space="preserve"> </w:t>
            </w:r>
            <w:r w:rsidR="003A1A5E">
              <w:rPr>
                <w:sz w:val="22"/>
                <w:szCs w:val="22"/>
              </w:rPr>
              <w:t>J</w:t>
            </w:r>
            <w:r w:rsidR="007D049B">
              <w:rPr>
                <w:sz w:val="22"/>
                <w:szCs w:val="22"/>
              </w:rPr>
              <w:t>edná se o velmi citlivé téma, tedy o právo na stížnost. Ve vězeňství jde o specifičnost tohoto problému, který vyplývá v určité nerovnosti pozic vězně a pracovníka věznice. Při necitlivém přístupu může dojít i k nespravedlnosti či až k porušení zákona.</w:t>
            </w:r>
          </w:p>
          <w:p w:rsidR="007D049B" w:rsidRDefault="007D049B" w:rsidP="00C22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V teoretické části bakalářské práce jsou dobře vymezeny základní pojmy, včetně právní úpravy stížnostní problematiky. Stručně je popsán i historický vývoj stížností ve vězení. Autor do této části zahrnul i popis působení mezinárodních a nevládních organizací, které se zabývají ochranou práv a svobod. Velmi zajímavá je část</w:t>
            </w:r>
            <w:r w:rsidR="004B5980">
              <w:rPr>
                <w:sz w:val="22"/>
                <w:szCs w:val="22"/>
              </w:rPr>
              <w:t>, která pojednává o stížnosti ve vězení, jako o součásti resocializačního procesu. Domnívám se, že této otázce mohl autor věnovat i více prostoru. Celkově lze hodnotit teoretickou část jako zdařilou, uvádějící do pojednávané problematiky.</w:t>
            </w:r>
          </w:p>
          <w:p w:rsidR="004B5980" w:rsidRDefault="004B5980" w:rsidP="00C22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Praktický výzkum autor zaměřil na zhodnocení vývoje stížností ve vězení</w:t>
            </w:r>
            <w:r w:rsidR="00C224D6">
              <w:rPr>
                <w:sz w:val="22"/>
                <w:szCs w:val="22"/>
              </w:rPr>
              <w:t xml:space="preserve"> a hlavním úkolem bylo určit nejčastější důvody stížností. Taková znalost je velmi výhodná pro předcházení s</w:t>
            </w:r>
            <w:r w:rsidR="003A1A5E">
              <w:rPr>
                <w:sz w:val="22"/>
                <w:szCs w:val="22"/>
              </w:rPr>
              <w:t xml:space="preserve">tížnostem. Bylo stanoveno šest hypotéz. </w:t>
            </w:r>
            <w:r w:rsidR="00C224D6">
              <w:rPr>
                <w:sz w:val="22"/>
                <w:szCs w:val="22"/>
              </w:rPr>
              <w:t>Při zkoumání bylo použito obsahové analýzy dat a statistik za období deseti let. Z výzkumu vyplynulo, že nejčastějšími důvody jsou sociální podmínky ve věznicích a vztahy mezi vězněnou osobou a pracovníkem věznice (např. ubytování, jednání pracovníků, zdravotnická péče, kázeňská praxe). Ale výzkum rovněž prokázal, že převažují stížnosti nedůvodné a často si vězni vymýšlí či přímo lžou s cílem osočit pracovníky věznice.</w:t>
            </w:r>
          </w:p>
          <w:p w:rsidR="00C224D6" w:rsidRDefault="00C224D6" w:rsidP="00C22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V závěru autor poukázal na některé okolnosti, které by bylo možné v systému změnit</w:t>
            </w:r>
            <w:r w:rsidR="003A1A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uvedl některé návrhy na zlepšení.</w:t>
            </w:r>
          </w:p>
          <w:p w:rsidR="00FA282A" w:rsidRDefault="00C224D6" w:rsidP="00A10F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Práce odpovídá stanoveným požadavkům. Její grafická úprava je velmi dobrá. V</w:t>
            </w:r>
            <w:r w:rsidR="003A1A5E">
              <w:rPr>
                <w:sz w:val="22"/>
                <w:szCs w:val="22"/>
              </w:rPr>
              <w:t>yřčené závěry mohou být zajímavé</w:t>
            </w:r>
            <w:r>
              <w:rPr>
                <w:sz w:val="22"/>
                <w:szCs w:val="22"/>
              </w:rPr>
              <w:t xml:space="preserve"> i pro zamyšlení praktiků. </w:t>
            </w:r>
            <w:r w:rsidR="00A10F3A">
              <w:rPr>
                <w:sz w:val="22"/>
                <w:szCs w:val="22"/>
              </w:rPr>
              <w:t>Studijní literatura byla vybrána vhodně. Práci doporučuji k obhajobě.</w:t>
            </w:r>
          </w:p>
          <w:p w:rsidR="00FA282A" w:rsidRDefault="00FA282A" w:rsidP="007D049B">
            <w:pPr>
              <w:rPr>
                <w:sz w:val="22"/>
                <w:szCs w:val="22"/>
              </w:rPr>
            </w:pPr>
          </w:p>
          <w:p w:rsidR="00A10F3A" w:rsidRPr="00C50B27" w:rsidRDefault="00A10F3A" w:rsidP="007D049B">
            <w:pPr>
              <w:rPr>
                <w:sz w:val="22"/>
                <w:szCs w:val="22"/>
              </w:rPr>
            </w:pPr>
          </w:p>
        </w:tc>
      </w:tr>
      <w:tr w:rsidR="00FA282A" w:rsidRPr="00C50B27" w:rsidTr="007D049B">
        <w:tc>
          <w:tcPr>
            <w:tcW w:w="9828" w:type="dxa"/>
            <w:gridSpan w:val="9"/>
          </w:tcPr>
          <w:p w:rsidR="00FA282A" w:rsidRPr="00C50B27" w:rsidRDefault="00FA282A" w:rsidP="007D049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A282A" w:rsidRDefault="003A1A5E" w:rsidP="00A10F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</w:t>
            </w:r>
            <w:r w:rsidR="00A10F3A" w:rsidRPr="00A10F3A">
              <w:rPr>
                <w:sz w:val="22"/>
                <w:szCs w:val="22"/>
              </w:rPr>
              <w:t>zmiňujete i GIBS. Jak hodnotíte součinnost pr</w:t>
            </w:r>
            <w:r>
              <w:rPr>
                <w:sz w:val="22"/>
                <w:szCs w:val="22"/>
              </w:rPr>
              <w:t>acovníků věznic s tímto orgánem</w:t>
            </w:r>
            <w:r w:rsidR="00A10F3A" w:rsidRPr="00A10F3A">
              <w:rPr>
                <w:sz w:val="22"/>
                <w:szCs w:val="22"/>
              </w:rPr>
              <w:t>?</w:t>
            </w:r>
          </w:p>
          <w:p w:rsidR="00A10F3A" w:rsidRPr="00A10F3A" w:rsidRDefault="00A10F3A" w:rsidP="00A10F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postup pracovníka </w:t>
            </w:r>
            <w:proofErr w:type="spellStart"/>
            <w:r>
              <w:rPr>
                <w:sz w:val="22"/>
                <w:szCs w:val="22"/>
              </w:rPr>
              <w:t>OPaS</w:t>
            </w:r>
            <w:proofErr w:type="spellEnd"/>
            <w:r>
              <w:rPr>
                <w:sz w:val="22"/>
                <w:szCs w:val="22"/>
              </w:rPr>
              <w:t xml:space="preserve"> při šetření stížnosti.</w:t>
            </w:r>
          </w:p>
          <w:p w:rsidR="00FA282A" w:rsidRDefault="00FA282A" w:rsidP="007D049B">
            <w:pPr>
              <w:rPr>
                <w:sz w:val="22"/>
                <w:szCs w:val="22"/>
              </w:rPr>
            </w:pPr>
          </w:p>
          <w:p w:rsidR="00A10F3A" w:rsidRDefault="00A10F3A" w:rsidP="007D049B">
            <w:pPr>
              <w:rPr>
                <w:sz w:val="22"/>
                <w:szCs w:val="22"/>
              </w:rPr>
            </w:pPr>
          </w:p>
          <w:p w:rsidR="00A10F3A" w:rsidRPr="00C50B27" w:rsidRDefault="00A10F3A" w:rsidP="007D049B">
            <w:pPr>
              <w:rPr>
                <w:sz w:val="22"/>
                <w:szCs w:val="22"/>
              </w:rPr>
            </w:pP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A10F3A" w:rsidRPr="003A1A5E" w:rsidRDefault="00FA282A" w:rsidP="007D049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A282A" w:rsidRPr="00A10F3A" w:rsidRDefault="00FA282A" w:rsidP="007D049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A10F3A">
              <w:rPr>
                <w:b/>
                <w:sz w:val="32"/>
                <w:szCs w:val="32"/>
                <w:u w:val="single"/>
              </w:rPr>
              <w:t>B</w:t>
            </w:r>
          </w:p>
        </w:tc>
        <w:tc>
          <w:tcPr>
            <w:tcW w:w="506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4068" w:type="dxa"/>
            <w:gridSpan w:val="2"/>
            <w:vAlign w:val="center"/>
          </w:tcPr>
          <w:p w:rsidR="00DC3A81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0F3A">
              <w:rPr>
                <w:sz w:val="22"/>
                <w:szCs w:val="22"/>
              </w:rPr>
              <w:t xml:space="preserve">   18.</w:t>
            </w:r>
            <w:r w:rsidR="003A1A5E">
              <w:rPr>
                <w:sz w:val="22"/>
                <w:szCs w:val="22"/>
              </w:rPr>
              <w:t xml:space="preserve"> </w:t>
            </w:r>
            <w:r w:rsidR="00A10F3A">
              <w:rPr>
                <w:sz w:val="22"/>
                <w:szCs w:val="22"/>
              </w:rPr>
              <w:t>5.</w:t>
            </w:r>
            <w:r w:rsidR="003A1A5E">
              <w:rPr>
                <w:sz w:val="22"/>
                <w:szCs w:val="22"/>
              </w:rPr>
              <w:t xml:space="preserve"> </w:t>
            </w:r>
            <w:r w:rsidR="00A10F3A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vAlign w:val="center"/>
          </w:tcPr>
          <w:p w:rsidR="00A10F3A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A10F3A" w:rsidRPr="00C50B27" w:rsidRDefault="00A10F3A" w:rsidP="007D049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A282A" w:rsidRDefault="00FA282A"/>
    <w:sectPr w:rsidR="00FA282A" w:rsidSect="0071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980" w:rsidRDefault="004B5980" w:rsidP="00FA282A">
      <w:r>
        <w:separator/>
      </w:r>
    </w:p>
  </w:endnote>
  <w:endnote w:type="continuationSeparator" w:id="0">
    <w:p w:rsidR="004B5980" w:rsidRDefault="004B5980" w:rsidP="00FA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980" w:rsidRDefault="004B5980" w:rsidP="00FA282A">
      <w:r>
        <w:separator/>
      </w:r>
    </w:p>
  </w:footnote>
  <w:footnote w:type="continuationSeparator" w:id="0">
    <w:p w:rsidR="004B5980" w:rsidRDefault="004B5980" w:rsidP="00FA282A">
      <w:r>
        <w:continuationSeparator/>
      </w:r>
    </w:p>
  </w:footnote>
  <w:footnote w:id="1">
    <w:p w:rsidR="004B5980" w:rsidRDefault="004B5980" w:rsidP="00FA282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A44C8"/>
    <w:multiLevelType w:val="hybridMultilevel"/>
    <w:tmpl w:val="D3AC0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2A"/>
    <w:rsid w:val="0006246C"/>
    <w:rsid w:val="003A1A5E"/>
    <w:rsid w:val="004B5980"/>
    <w:rsid w:val="00710534"/>
    <w:rsid w:val="007D049B"/>
    <w:rsid w:val="00A10F3A"/>
    <w:rsid w:val="00C224D6"/>
    <w:rsid w:val="00DC3A81"/>
    <w:rsid w:val="00FA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F3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F3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A042-8E67-4794-8D5B-E29F4F4A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2016-05-20T08:43:00Z</cp:lastPrinted>
  <dcterms:created xsi:type="dcterms:W3CDTF">2016-05-25T12:50:00Z</dcterms:created>
  <dcterms:modified xsi:type="dcterms:W3CDTF">2016-05-25T12:50:00Z</dcterms:modified>
</cp:coreProperties>
</file>