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7E1FFA" w:rsidRPr="00C50B27" w:rsidTr="00A60E80">
        <w:tc>
          <w:tcPr>
            <w:tcW w:w="9828" w:type="dxa"/>
            <w:gridSpan w:val="9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7E1FFA" w:rsidRPr="00C50B27" w:rsidTr="00A60E80">
        <w:tc>
          <w:tcPr>
            <w:tcW w:w="2808" w:type="dxa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Kožichová</w:t>
            </w:r>
          </w:p>
        </w:tc>
      </w:tr>
      <w:tr w:rsidR="007E1FFA" w:rsidRPr="00C50B27" w:rsidTr="00A60E80">
        <w:tc>
          <w:tcPr>
            <w:tcW w:w="2808" w:type="dxa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sociálně patologických jevů u dětí a mládeže</w:t>
            </w:r>
          </w:p>
        </w:tc>
      </w:tr>
      <w:tr w:rsidR="007E1FFA" w:rsidRPr="00C50B27" w:rsidTr="00A60E80">
        <w:tc>
          <w:tcPr>
            <w:tcW w:w="2808" w:type="dxa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proofErr w:type="spellStart"/>
            <w:r>
              <w:rPr>
                <w:sz w:val="22"/>
                <w:szCs w:val="22"/>
              </w:rPr>
              <w:t>Geraldina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Palovčíková</w:t>
            </w:r>
            <w:proofErr w:type="spellEnd"/>
            <w:r>
              <w:rPr>
                <w:sz w:val="22"/>
                <w:szCs w:val="22"/>
              </w:rPr>
              <w:t>, CSc.</w:t>
            </w:r>
          </w:p>
        </w:tc>
      </w:tr>
      <w:tr w:rsidR="007E1FFA" w:rsidRPr="00C50B27" w:rsidTr="00A60E80">
        <w:tc>
          <w:tcPr>
            <w:tcW w:w="2808" w:type="dxa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7E1FFA" w:rsidRPr="00C50B27" w:rsidTr="00A60E80">
        <w:tc>
          <w:tcPr>
            <w:tcW w:w="2808" w:type="dxa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7E1FFA" w:rsidRPr="00C50B27" w:rsidTr="00A60E80">
        <w:tc>
          <w:tcPr>
            <w:tcW w:w="2808" w:type="dxa"/>
            <w:vAlign w:val="center"/>
          </w:tcPr>
          <w:p w:rsidR="007E1FFA" w:rsidRPr="00C50B27" w:rsidRDefault="007E1FFA" w:rsidP="00A60E8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7E1FFA" w:rsidRPr="00C50B27" w:rsidRDefault="007E1FFA" w:rsidP="00A60E80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7E1FFA" w:rsidRPr="00C50B27" w:rsidRDefault="007E1FFA" w:rsidP="00A60E80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7E1FFA" w:rsidRPr="00C50B27" w:rsidTr="00A60E80">
        <w:tc>
          <w:tcPr>
            <w:tcW w:w="9828" w:type="dxa"/>
            <w:gridSpan w:val="9"/>
            <w:shd w:val="clear" w:color="auto" w:fill="A6A6A6"/>
          </w:tcPr>
          <w:p w:rsidR="007E1FFA" w:rsidRPr="00C50B27" w:rsidRDefault="007E1FFA" w:rsidP="00A60E80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7E1FFA" w:rsidRPr="00C50B27" w:rsidTr="00A60E80">
        <w:tc>
          <w:tcPr>
            <w:tcW w:w="6791" w:type="dxa"/>
            <w:gridSpan w:val="3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7E1FFA" w:rsidRPr="00C50B27" w:rsidTr="00A60E80">
        <w:tc>
          <w:tcPr>
            <w:tcW w:w="6791" w:type="dxa"/>
            <w:gridSpan w:val="3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7E1FFA" w:rsidRPr="00C50B27" w:rsidTr="00A60E80">
        <w:tc>
          <w:tcPr>
            <w:tcW w:w="6791" w:type="dxa"/>
            <w:gridSpan w:val="3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7E1FFA" w:rsidRPr="00C50B27" w:rsidTr="00A60E80">
        <w:tc>
          <w:tcPr>
            <w:tcW w:w="9828" w:type="dxa"/>
            <w:gridSpan w:val="9"/>
            <w:shd w:val="clear" w:color="auto" w:fill="A6A6A6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7E1FFA" w:rsidRPr="00C50B27" w:rsidTr="00A60E80">
        <w:tc>
          <w:tcPr>
            <w:tcW w:w="6791" w:type="dxa"/>
            <w:gridSpan w:val="3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7E1FFA" w:rsidRPr="00C50B27" w:rsidTr="00A60E80">
        <w:tc>
          <w:tcPr>
            <w:tcW w:w="6791" w:type="dxa"/>
            <w:gridSpan w:val="3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7E1FFA" w:rsidRPr="00C50B27" w:rsidTr="00A60E80">
        <w:tc>
          <w:tcPr>
            <w:tcW w:w="6791" w:type="dxa"/>
            <w:gridSpan w:val="3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7E1FFA" w:rsidRPr="00C50B27" w:rsidTr="00A60E80">
        <w:tc>
          <w:tcPr>
            <w:tcW w:w="9828" w:type="dxa"/>
            <w:gridSpan w:val="9"/>
            <w:shd w:val="clear" w:color="auto" w:fill="A6A6A6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7E1FFA" w:rsidRPr="00C50B27" w:rsidTr="00A60E80">
        <w:tc>
          <w:tcPr>
            <w:tcW w:w="6791" w:type="dxa"/>
            <w:gridSpan w:val="3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7E1FFA" w:rsidRPr="00C50B27" w:rsidTr="00A60E80">
        <w:tc>
          <w:tcPr>
            <w:tcW w:w="6791" w:type="dxa"/>
            <w:gridSpan w:val="3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7E1FFA" w:rsidRPr="00C50B27" w:rsidTr="00A60E80">
        <w:tc>
          <w:tcPr>
            <w:tcW w:w="6791" w:type="dxa"/>
            <w:gridSpan w:val="3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7E1FFA" w:rsidRPr="00C50B27" w:rsidTr="00A60E80">
        <w:tc>
          <w:tcPr>
            <w:tcW w:w="6791" w:type="dxa"/>
            <w:gridSpan w:val="3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7E1FFA" w:rsidRPr="00C50B27" w:rsidTr="00A60E80">
        <w:tc>
          <w:tcPr>
            <w:tcW w:w="9828" w:type="dxa"/>
            <w:gridSpan w:val="9"/>
            <w:shd w:val="clear" w:color="auto" w:fill="A6A6A6"/>
          </w:tcPr>
          <w:p w:rsidR="007E1FFA" w:rsidRPr="00B411DB" w:rsidRDefault="007E1FFA" w:rsidP="00A60E8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7E1FFA" w:rsidRPr="00C50B27" w:rsidTr="00A60E80">
        <w:tc>
          <w:tcPr>
            <w:tcW w:w="6791" w:type="dxa"/>
            <w:gridSpan w:val="3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7E1FFA" w:rsidRPr="00C50B27" w:rsidTr="00A60E80">
        <w:tc>
          <w:tcPr>
            <w:tcW w:w="6791" w:type="dxa"/>
            <w:gridSpan w:val="3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7E1FFA" w:rsidRPr="00C50B27" w:rsidTr="00A60E80">
        <w:tc>
          <w:tcPr>
            <w:tcW w:w="6791" w:type="dxa"/>
            <w:gridSpan w:val="3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7E1FFA" w:rsidRPr="00C50B27" w:rsidTr="00A60E80">
        <w:tc>
          <w:tcPr>
            <w:tcW w:w="9828" w:type="dxa"/>
            <w:gridSpan w:val="9"/>
          </w:tcPr>
          <w:p w:rsidR="007E1FFA" w:rsidRPr="00B8493B" w:rsidRDefault="007E1FFA" w:rsidP="00A60E80">
            <w:pPr>
              <w:rPr>
                <w:b/>
                <w:sz w:val="22"/>
                <w:szCs w:val="22"/>
              </w:rPr>
            </w:pPr>
            <w:r w:rsidRPr="00B8493B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E1FFA" w:rsidRPr="00B8493B" w:rsidRDefault="007E1FFA" w:rsidP="00A60E80">
            <w:pPr>
              <w:jc w:val="both"/>
              <w:rPr>
                <w:sz w:val="22"/>
                <w:szCs w:val="22"/>
              </w:rPr>
            </w:pPr>
            <w:r w:rsidRPr="00B8493B">
              <w:rPr>
                <w:sz w:val="22"/>
                <w:szCs w:val="22"/>
              </w:rPr>
              <w:t xml:space="preserve">Bakalářská práce je věnována často diskutované problematice prevence sociálně patologických jevů u dětí </w:t>
            </w:r>
            <w:r>
              <w:rPr>
                <w:sz w:val="22"/>
                <w:szCs w:val="22"/>
              </w:rPr>
              <w:br/>
            </w:r>
            <w:r w:rsidRPr="00B8493B">
              <w:rPr>
                <w:sz w:val="22"/>
                <w:szCs w:val="22"/>
              </w:rPr>
              <w:t>a mládeže.  Volba tohoto námětu postavila autorku před nelehký úkol, obohatit</w:t>
            </w:r>
            <w:r>
              <w:rPr>
                <w:sz w:val="22"/>
                <w:szCs w:val="22"/>
              </w:rPr>
              <w:t xml:space="preserve"> takto </w:t>
            </w:r>
            <w:r w:rsidRPr="00B8493B">
              <w:rPr>
                <w:sz w:val="22"/>
                <w:szCs w:val="22"/>
              </w:rPr>
              <w:t xml:space="preserve">frekventované téma </w:t>
            </w:r>
            <w:r>
              <w:rPr>
                <w:sz w:val="22"/>
                <w:szCs w:val="22"/>
              </w:rPr>
              <w:br/>
            </w:r>
            <w:r w:rsidRPr="00B8493B">
              <w:rPr>
                <w:sz w:val="22"/>
                <w:szCs w:val="22"/>
              </w:rPr>
              <w:t>o vlastní příspěvek.  Základní teoretické otázky poměrně přehledně zpracovala v prvních třech kapitolách, zaměřených na analýzu sociálně patologických jevů a jejich prevence u dětí a mládeže</w:t>
            </w:r>
            <w:r>
              <w:rPr>
                <w:sz w:val="22"/>
                <w:szCs w:val="22"/>
              </w:rPr>
              <w:t>.</w:t>
            </w:r>
            <w:r w:rsidRPr="00B8493B">
              <w:rPr>
                <w:sz w:val="22"/>
                <w:szCs w:val="22"/>
              </w:rPr>
              <w:t xml:space="preserve"> Vzhledem k šířce problematiky rizikového chování u dětí a mládeže, nasměrovala pozornost na tři vybrané sociálně patologické jevy - šikanu a kyberšikanu, alkohol a drogy. Jako přínosnou vnímám podkapitolu Prevence ve školním prostředí, s poukázáním na možnosti řešení problematiky prevence prostřednictvím školních preventivních programů a minimálních preventivních programů a na roli odborníků, kteří působí přímo ve školním prostředí - výchovného poradce, školního metodika prevence, školního psychologa a školního speciálního pedagoga. V empirické části autorka prezentuje výsledky dotazníkového šetření, jehož cílem bylo zjistit výskyt vybraných sociálně patologických jevů na prvním a druhém stupni základní školy.  K analýze a interpretaci dat: ve frekvenčních tabulkách jsou v položce </w:t>
            </w:r>
            <w:r>
              <w:rPr>
                <w:sz w:val="22"/>
                <w:szCs w:val="22"/>
              </w:rPr>
              <w:t>„</w:t>
            </w:r>
            <w:r w:rsidRPr="00B8493B">
              <w:rPr>
                <w:sz w:val="22"/>
                <w:szCs w:val="22"/>
              </w:rPr>
              <w:t>celkem</w:t>
            </w:r>
            <w:r>
              <w:rPr>
                <w:sz w:val="22"/>
                <w:szCs w:val="22"/>
              </w:rPr>
              <w:t xml:space="preserve">“ </w:t>
            </w:r>
            <w:r w:rsidRPr="00B8493B">
              <w:rPr>
                <w:sz w:val="22"/>
                <w:szCs w:val="22"/>
              </w:rPr>
              <w:t xml:space="preserve">užívány absolutní </w:t>
            </w:r>
            <w:r w:rsidR="00C9097A">
              <w:rPr>
                <w:sz w:val="22"/>
                <w:szCs w:val="22"/>
              </w:rPr>
              <w:br/>
            </w:r>
            <w:r w:rsidRPr="00B8493B">
              <w:rPr>
                <w:sz w:val="22"/>
                <w:szCs w:val="22"/>
              </w:rPr>
              <w:t>i relativní četnosti, v</w:t>
            </w:r>
            <w:r w:rsidR="00C9097A">
              <w:rPr>
                <w:sz w:val="22"/>
                <w:szCs w:val="22"/>
              </w:rPr>
              <w:t> </w:t>
            </w:r>
            <w:r w:rsidRPr="00B8493B">
              <w:rPr>
                <w:sz w:val="22"/>
                <w:szCs w:val="22"/>
              </w:rPr>
              <w:t>položkách</w:t>
            </w:r>
            <w:r w:rsidR="00C9097A">
              <w:rPr>
                <w:sz w:val="22"/>
                <w:szCs w:val="22"/>
              </w:rPr>
              <w:t xml:space="preserve"> </w:t>
            </w:r>
            <w:r w:rsidRPr="00B8493B">
              <w:rPr>
                <w:sz w:val="22"/>
                <w:szCs w:val="22"/>
              </w:rPr>
              <w:t xml:space="preserve">I. stupeň ZŠ a 2.stupeń ZŠ (tab. 15) jen absolutní. Stejně u verifikace hypotézy 1 a hypotézy 2, co znesnadňuje porovnání struktury </w:t>
            </w:r>
            <w:r w:rsidR="00A02188">
              <w:rPr>
                <w:sz w:val="22"/>
                <w:szCs w:val="22"/>
              </w:rPr>
              <w:t xml:space="preserve">odpovědí v obou podsouborech. </w:t>
            </w:r>
            <w:r w:rsidRPr="00B8493B">
              <w:rPr>
                <w:sz w:val="22"/>
                <w:szCs w:val="22"/>
              </w:rPr>
              <w:t>Srovnání odpovědí chlapců a dívek je uvedeno jen u těch hypotéz, které byly zaměřeny na údaje o rozdílech mezi pohlavími, ale tato komparace by b</w:t>
            </w:r>
            <w:r w:rsidR="00E43856">
              <w:rPr>
                <w:sz w:val="22"/>
                <w:szCs w:val="22"/>
              </w:rPr>
              <w:t xml:space="preserve">yla zajímavá v celém výzkumu. </w:t>
            </w:r>
            <w:r w:rsidRPr="00B8493B">
              <w:rPr>
                <w:sz w:val="22"/>
                <w:szCs w:val="22"/>
              </w:rPr>
              <w:t>Souhrnně lze konstatovat, že přestože data jsou přínosná a reflektují snahu autorky o jejich vhodnou prezentaci, nabízely možnost podrobnějšího statistického zpracování a následně i kvalitativní interpretace. Bakalářskou práci vhodně uzavírá diskuse, kde autorka prezentuje vlastní názory a srovnává zjištěné poznatky s výsledky jiných prací. K formální a</w:t>
            </w:r>
            <w:r w:rsidR="00E43856">
              <w:rPr>
                <w:sz w:val="22"/>
                <w:szCs w:val="22"/>
              </w:rPr>
              <w:t xml:space="preserve"> stylistické úpravě práce nemám připomínky. Spolupráce </w:t>
            </w:r>
            <w:r w:rsidRPr="00B8493B">
              <w:rPr>
                <w:sz w:val="22"/>
                <w:szCs w:val="22"/>
              </w:rPr>
              <w:t>s vedoucí byla dobrá a p</w:t>
            </w:r>
            <w:r w:rsidR="00E43856">
              <w:rPr>
                <w:sz w:val="22"/>
                <w:szCs w:val="22"/>
              </w:rPr>
              <w:t xml:space="preserve">robíhala podle harmonogramu. </w:t>
            </w:r>
            <w:r w:rsidRPr="00B8493B">
              <w:rPr>
                <w:sz w:val="22"/>
                <w:szCs w:val="22"/>
              </w:rPr>
              <w:t>Předložená bakalářská práce splňuje stanovené požadavky a doporučuji ji k</w:t>
            </w:r>
            <w:r>
              <w:rPr>
                <w:sz w:val="22"/>
                <w:szCs w:val="22"/>
              </w:rPr>
              <w:t> </w:t>
            </w:r>
            <w:r w:rsidRPr="00B8493B">
              <w:rPr>
                <w:sz w:val="22"/>
                <w:szCs w:val="22"/>
              </w:rPr>
              <w:t>obhajobě</w:t>
            </w:r>
          </w:p>
        </w:tc>
      </w:tr>
      <w:tr w:rsidR="007E1FFA" w:rsidRPr="00C50B27" w:rsidTr="00A60E80">
        <w:tc>
          <w:tcPr>
            <w:tcW w:w="9828" w:type="dxa"/>
            <w:gridSpan w:val="9"/>
          </w:tcPr>
          <w:p w:rsidR="007E1FFA" w:rsidRPr="00B8493B" w:rsidRDefault="007E1FFA" w:rsidP="00A60E80">
            <w:pPr>
              <w:rPr>
                <w:sz w:val="22"/>
                <w:szCs w:val="22"/>
              </w:rPr>
            </w:pPr>
            <w:r w:rsidRPr="00B8493B">
              <w:rPr>
                <w:b/>
                <w:sz w:val="22"/>
                <w:szCs w:val="22"/>
              </w:rPr>
              <w:t>Otázky k obhajobě:</w:t>
            </w:r>
            <w:r w:rsidRPr="00B8493B">
              <w:rPr>
                <w:sz w:val="22"/>
                <w:szCs w:val="22"/>
              </w:rPr>
              <w:t xml:space="preserve">  Setkala jste se při řešení problematiky rizikového chování na školách </w:t>
            </w:r>
            <w:r w:rsidR="00E43856">
              <w:rPr>
                <w:sz w:val="22"/>
                <w:szCs w:val="22"/>
              </w:rPr>
              <w:t xml:space="preserve">s </w:t>
            </w:r>
            <w:r w:rsidRPr="00B8493B">
              <w:rPr>
                <w:sz w:val="22"/>
                <w:szCs w:val="22"/>
              </w:rPr>
              <w:t xml:space="preserve">propojením státních institucí s neziskovým sektorem? </w:t>
            </w:r>
          </w:p>
        </w:tc>
      </w:tr>
      <w:tr w:rsidR="007E1FFA" w:rsidRPr="00C50B27" w:rsidTr="00A60E80">
        <w:tc>
          <w:tcPr>
            <w:tcW w:w="6791" w:type="dxa"/>
            <w:gridSpan w:val="3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7E1FFA" w:rsidRPr="00C50B27" w:rsidRDefault="007E1FFA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7E1FFA" w:rsidRPr="00C50B27" w:rsidTr="00A60E80">
        <w:tc>
          <w:tcPr>
            <w:tcW w:w="4068" w:type="dxa"/>
            <w:gridSpan w:val="2"/>
            <w:vAlign w:val="center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9. 5. 2016</w:t>
            </w:r>
          </w:p>
        </w:tc>
        <w:tc>
          <w:tcPr>
            <w:tcW w:w="5760" w:type="dxa"/>
            <w:gridSpan w:val="7"/>
            <w:vAlign w:val="center"/>
          </w:tcPr>
          <w:p w:rsidR="007E1FFA" w:rsidRPr="00C50B27" w:rsidRDefault="007E1FFA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PhDr. </w:t>
            </w:r>
            <w:proofErr w:type="spellStart"/>
            <w:r>
              <w:rPr>
                <w:sz w:val="22"/>
                <w:szCs w:val="22"/>
              </w:rPr>
              <w:t>Geraldina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Paľovčíková</w:t>
            </w:r>
            <w:proofErr w:type="spellEnd"/>
            <w:r>
              <w:rPr>
                <w:sz w:val="22"/>
                <w:szCs w:val="22"/>
              </w:rPr>
              <w:t>, CSc.</w:t>
            </w:r>
          </w:p>
        </w:tc>
      </w:tr>
    </w:tbl>
    <w:p w:rsidR="00912B8D" w:rsidRDefault="00912B8D"/>
    <w:sectPr w:rsidR="00912B8D" w:rsidSect="00C9097A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08B" w:rsidRDefault="00DD308B" w:rsidP="007E1FFA">
      <w:r>
        <w:separator/>
      </w:r>
    </w:p>
  </w:endnote>
  <w:endnote w:type="continuationSeparator" w:id="0">
    <w:p w:rsidR="00DD308B" w:rsidRDefault="00DD308B" w:rsidP="007E1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08B" w:rsidRDefault="00DD308B" w:rsidP="007E1FFA">
      <w:r>
        <w:separator/>
      </w:r>
    </w:p>
  </w:footnote>
  <w:footnote w:type="continuationSeparator" w:id="0">
    <w:p w:rsidR="00DD308B" w:rsidRDefault="00DD308B" w:rsidP="007E1FFA">
      <w:r>
        <w:continuationSeparator/>
      </w:r>
    </w:p>
  </w:footnote>
  <w:footnote w:id="1">
    <w:p w:rsidR="007E1FFA" w:rsidRDefault="007E1FFA" w:rsidP="007E1FF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FFA"/>
    <w:rsid w:val="00016FE0"/>
    <w:rsid w:val="007E1FFA"/>
    <w:rsid w:val="00912B8D"/>
    <w:rsid w:val="00A02188"/>
    <w:rsid w:val="00A14C4B"/>
    <w:rsid w:val="00A662A3"/>
    <w:rsid w:val="00C9097A"/>
    <w:rsid w:val="00DD308B"/>
    <w:rsid w:val="00E4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1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7E1FFA"/>
  </w:style>
  <w:style w:type="character" w:customStyle="1" w:styleId="TextpoznpodarouChar">
    <w:name w:val="Text pozn. pod čarou Char"/>
    <w:basedOn w:val="Standardnpsmoodstavce"/>
    <w:link w:val="Textpoznpodarou"/>
    <w:semiHidden/>
    <w:rsid w:val="007E1FFA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7E1F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Geraldina</dc:creator>
  <cp:lastModifiedBy>Magdalena Filipová</cp:lastModifiedBy>
  <cp:revision>2</cp:revision>
  <dcterms:created xsi:type="dcterms:W3CDTF">2016-05-16T07:41:00Z</dcterms:created>
  <dcterms:modified xsi:type="dcterms:W3CDTF">2016-05-16T07:41:00Z</dcterms:modified>
</cp:coreProperties>
</file>