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C94493">
        <w:trPr>
          <w:trHeight w:hRule="exact" w:val="2835"/>
        </w:trPr>
        <w:tc>
          <w:tcPr>
            <w:tcW w:w="9640" w:type="dxa"/>
            <w:gridSpan w:val="2"/>
          </w:tcPr>
          <w:p w:rsidR="00C94493" w:rsidRDefault="00C94493" w:rsidP="00103C97">
            <w:pPr>
              <w:pStyle w:val="Rovnice"/>
              <w:tabs>
                <w:tab w:val="clear" w:pos="4253"/>
                <w:tab w:val="clear" w:pos="8505"/>
              </w:tabs>
              <w:suppressAutoHyphens/>
              <w:spacing w:after="0" w:line="240" w:lineRule="auto"/>
              <w:rPr>
                <w:rFonts w:ascii="Arial Narrow" w:hAnsi="Arial Narrow" w:cs="Arial Narrow"/>
                <w:bCs w:val="0"/>
                <w:iCs w:val="0"/>
              </w:rPr>
            </w:pPr>
          </w:p>
        </w:tc>
      </w:tr>
      <w:tr w:rsidR="00C94493">
        <w:trPr>
          <w:trHeight w:hRule="exact" w:val="2835"/>
        </w:trPr>
        <w:tc>
          <w:tcPr>
            <w:tcW w:w="9640" w:type="dxa"/>
            <w:gridSpan w:val="2"/>
            <w:vAlign w:val="center"/>
          </w:tcPr>
          <w:p w:rsidR="00C94493" w:rsidRPr="0095044C" w:rsidRDefault="00E566D3" w:rsidP="00103C97">
            <w:pPr>
              <w:suppressAutoHyphens/>
              <w:spacing w:after="0" w:line="240" w:lineRule="auto"/>
              <w:jc w:val="center"/>
              <w:rPr>
                <w:rFonts w:ascii="Arial Narrow" w:hAnsi="Arial Narrow" w:cs="Arial Narrow"/>
                <w:b/>
                <w:bCs/>
                <w:sz w:val="48"/>
                <w:szCs w:val="48"/>
              </w:rPr>
            </w:pPr>
            <w:r>
              <w:rPr>
                <w:rFonts w:ascii="Arial Narrow" w:hAnsi="Arial Narrow" w:cs="Arial Narrow"/>
                <w:b/>
                <w:bCs/>
                <w:sz w:val="48"/>
                <w:szCs w:val="48"/>
              </w:rPr>
              <w:t>Využití mikropočítače k řízení světelných spotřebičů s využitím sběrnice DALI</w:t>
            </w:r>
          </w:p>
          <w:p w:rsidR="004C4952" w:rsidRPr="004C4952" w:rsidRDefault="004C4952" w:rsidP="00103C97">
            <w:pPr>
              <w:suppressAutoHyphens/>
              <w:spacing w:after="0" w:line="240" w:lineRule="auto"/>
              <w:jc w:val="center"/>
              <w:rPr>
                <w:rFonts w:ascii="Arial Narrow" w:hAnsi="Arial Narrow" w:cs="Arial Narrow"/>
                <w:b/>
                <w:bCs/>
                <w:sz w:val="32"/>
                <w:szCs w:val="32"/>
              </w:rPr>
            </w:pPr>
          </w:p>
          <w:p w:rsidR="004C4952" w:rsidRPr="0095044C" w:rsidRDefault="00E566D3" w:rsidP="00ED716F">
            <w:pPr>
              <w:suppressAutoHyphens/>
              <w:spacing w:after="0" w:line="240" w:lineRule="auto"/>
              <w:jc w:val="center"/>
              <w:rPr>
                <w:rFonts w:ascii="Arial Narrow" w:hAnsi="Arial Narrow" w:cs="Arial Narrow"/>
                <w:sz w:val="40"/>
                <w:szCs w:val="40"/>
              </w:rPr>
            </w:pPr>
            <w:r>
              <w:rPr>
                <w:rFonts w:ascii="Arial Narrow" w:hAnsi="Arial Narrow" w:cs="Arial Narrow"/>
                <w:sz w:val="40"/>
                <w:szCs w:val="40"/>
              </w:rPr>
              <w:t>Using Microcomputers for Lighting Appliance Control Using a DALI Bus</w:t>
            </w:r>
          </w:p>
        </w:tc>
      </w:tr>
      <w:tr w:rsidR="00C94493">
        <w:trPr>
          <w:trHeight w:hRule="exact" w:val="567"/>
        </w:trPr>
        <w:tc>
          <w:tcPr>
            <w:tcW w:w="9640" w:type="dxa"/>
            <w:gridSpan w:val="2"/>
          </w:tcPr>
          <w:p w:rsidR="00C94493" w:rsidRDefault="00C94493" w:rsidP="00103C97">
            <w:pPr>
              <w:suppressAutoHyphens/>
              <w:spacing w:after="0" w:line="240" w:lineRule="auto"/>
              <w:rPr>
                <w:rFonts w:ascii="Arial Narrow" w:hAnsi="Arial Narrow" w:cs="Arial Narrow"/>
              </w:rPr>
            </w:pPr>
          </w:p>
        </w:tc>
      </w:tr>
      <w:tr w:rsidR="00C94493">
        <w:trPr>
          <w:trHeight w:hRule="exact" w:val="1418"/>
        </w:trPr>
        <w:tc>
          <w:tcPr>
            <w:tcW w:w="9640" w:type="dxa"/>
            <w:gridSpan w:val="2"/>
            <w:vAlign w:val="center"/>
          </w:tcPr>
          <w:p w:rsidR="00C94493" w:rsidRDefault="00A73885" w:rsidP="00103C97">
            <w:pPr>
              <w:suppressAutoHyphens/>
              <w:spacing w:after="0" w:line="240" w:lineRule="auto"/>
              <w:jc w:val="center"/>
              <w:rPr>
                <w:rFonts w:ascii="Arial Narrow" w:hAnsi="Arial Narrow" w:cs="Arial Narrow"/>
                <w:sz w:val="40"/>
                <w:szCs w:val="40"/>
              </w:rPr>
            </w:pPr>
            <w:r>
              <w:rPr>
                <w:rFonts w:ascii="Arial Narrow" w:hAnsi="Arial Narrow" w:cs="Arial Narrow"/>
                <w:sz w:val="40"/>
                <w:szCs w:val="40"/>
              </w:rPr>
              <w:t xml:space="preserve">Bc. </w:t>
            </w:r>
            <w:r w:rsidR="0095044C">
              <w:rPr>
                <w:rFonts w:ascii="Arial Narrow" w:hAnsi="Arial Narrow" w:cs="Arial Narrow"/>
                <w:sz w:val="40"/>
                <w:szCs w:val="40"/>
              </w:rPr>
              <w:t>Jan Přibyslavský</w:t>
            </w:r>
          </w:p>
          <w:p w:rsidR="00A73885" w:rsidRDefault="00A73885" w:rsidP="00103C97">
            <w:pPr>
              <w:suppressAutoHyphens/>
              <w:spacing w:after="0" w:line="240" w:lineRule="auto"/>
              <w:jc w:val="center"/>
              <w:rPr>
                <w:rFonts w:ascii="Arial Narrow" w:hAnsi="Arial Narrow" w:cs="Arial Narrow"/>
                <w:sz w:val="40"/>
                <w:szCs w:val="40"/>
              </w:rPr>
            </w:pPr>
          </w:p>
        </w:tc>
      </w:tr>
      <w:tr w:rsidR="00C94493">
        <w:trPr>
          <w:trHeight w:hRule="exact" w:val="3969"/>
        </w:trPr>
        <w:tc>
          <w:tcPr>
            <w:tcW w:w="9640" w:type="dxa"/>
            <w:gridSpan w:val="2"/>
            <w:tcBorders>
              <w:bottom w:val="single" w:sz="8" w:space="0" w:color="auto"/>
            </w:tcBorders>
          </w:tcPr>
          <w:p w:rsidR="00C94493" w:rsidRDefault="00C94493" w:rsidP="00103C97">
            <w:pPr>
              <w:suppressAutoHyphens/>
              <w:spacing w:after="0" w:line="240" w:lineRule="auto"/>
              <w:rPr>
                <w:rFonts w:ascii="Arial Narrow" w:hAnsi="Arial Narrow" w:cs="Arial Narrow"/>
              </w:rPr>
            </w:pPr>
          </w:p>
        </w:tc>
      </w:tr>
      <w:tr w:rsidR="00C94493">
        <w:trPr>
          <w:trHeight w:hRule="exact" w:val="108"/>
        </w:trPr>
        <w:tc>
          <w:tcPr>
            <w:tcW w:w="4253" w:type="dxa"/>
            <w:tcBorders>
              <w:top w:val="single" w:sz="8" w:space="0" w:color="auto"/>
            </w:tcBorders>
          </w:tcPr>
          <w:p w:rsidR="00C94493" w:rsidRDefault="00C94493" w:rsidP="00103C97">
            <w:pPr>
              <w:suppressAutoHyphens/>
              <w:spacing w:after="0" w:line="240" w:lineRule="auto"/>
              <w:rPr>
                <w:rFonts w:ascii="Arial Narrow" w:hAnsi="Arial Narrow" w:cs="Arial Narrow"/>
              </w:rPr>
            </w:pPr>
          </w:p>
        </w:tc>
        <w:tc>
          <w:tcPr>
            <w:tcW w:w="5387" w:type="dxa"/>
            <w:tcBorders>
              <w:top w:val="single" w:sz="8" w:space="0" w:color="auto"/>
            </w:tcBorders>
          </w:tcPr>
          <w:p w:rsidR="00C94493" w:rsidRDefault="00C94493" w:rsidP="00103C97">
            <w:pPr>
              <w:suppressAutoHyphens/>
              <w:spacing w:after="0" w:line="240" w:lineRule="auto"/>
              <w:rPr>
                <w:rFonts w:ascii="Arial Narrow" w:hAnsi="Arial Narrow" w:cs="Arial Narrow"/>
              </w:rPr>
            </w:pPr>
          </w:p>
        </w:tc>
      </w:tr>
      <w:tr w:rsidR="00C94493">
        <w:trPr>
          <w:trHeight w:hRule="exact" w:val="930"/>
        </w:trPr>
        <w:tc>
          <w:tcPr>
            <w:tcW w:w="4253" w:type="dxa"/>
            <w:tcBorders>
              <w:right w:val="single" w:sz="8" w:space="0" w:color="auto"/>
            </w:tcBorders>
            <w:vAlign w:val="center"/>
          </w:tcPr>
          <w:p w:rsidR="00C94493" w:rsidRDefault="00C54BAB" w:rsidP="00103C9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Prace"/>
                  <w:enabled/>
                  <w:calcOnExit w:val="0"/>
                  <w:statusText w:type="text" w:val="Zvolte typ práce."/>
                  <w:ddList>
                    <w:listEntry w:val="Diplomová práce"/>
                  </w:ddList>
                </w:ffData>
              </w:fldChar>
            </w:r>
            <w:bookmarkStart w:id="0" w:name="Prace"/>
            <w:r>
              <w:rPr>
                <w:rFonts w:ascii="Arial Narrow" w:hAnsi="Arial Narrow" w:cs="Arial Narrow"/>
                <w:sz w:val="32"/>
                <w:szCs w:val="32"/>
              </w:rPr>
              <w:instrText xml:space="preserve"> FORMDROPDOWN </w:instrText>
            </w:r>
            <w:r>
              <w:rPr>
                <w:rFonts w:ascii="Arial Narrow" w:hAnsi="Arial Narrow" w:cs="Arial Narrow"/>
                <w:sz w:val="32"/>
                <w:szCs w:val="32"/>
              </w:rPr>
            </w:r>
            <w:r>
              <w:rPr>
                <w:rFonts w:ascii="Arial Narrow" w:hAnsi="Arial Narrow" w:cs="Arial Narrow"/>
                <w:sz w:val="32"/>
                <w:szCs w:val="32"/>
              </w:rPr>
              <w:fldChar w:fldCharType="end"/>
            </w:r>
            <w:bookmarkEnd w:id="0"/>
          </w:p>
          <w:p w:rsidR="00C94493" w:rsidRDefault="00C54BAB" w:rsidP="00103C9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Rok"/>
                  <w:enabled/>
                  <w:calcOnExit w:val="0"/>
                  <w:textInput>
                    <w:default w:val="2016"/>
                  </w:textInput>
                </w:ffData>
              </w:fldChar>
            </w:r>
            <w:bookmarkStart w:id="1" w:name="Rok"/>
            <w:r>
              <w:rPr>
                <w:rFonts w:ascii="Arial Narrow" w:hAnsi="Arial Narrow" w:cs="Arial Narrow"/>
                <w:sz w:val="32"/>
                <w:szCs w:val="32"/>
              </w:rPr>
              <w:instrText xml:space="preserve"> FORMTEXT </w:instrText>
            </w:r>
            <w:r>
              <w:rPr>
                <w:rFonts w:ascii="Arial Narrow" w:hAnsi="Arial Narrow" w:cs="Arial Narrow"/>
                <w:sz w:val="32"/>
                <w:szCs w:val="32"/>
              </w:rPr>
            </w:r>
            <w:r>
              <w:rPr>
                <w:rFonts w:ascii="Arial Narrow" w:hAnsi="Arial Narrow" w:cs="Arial Narrow"/>
                <w:sz w:val="32"/>
                <w:szCs w:val="32"/>
              </w:rPr>
              <w:fldChar w:fldCharType="separate"/>
            </w:r>
            <w:r>
              <w:rPr>
                <w:rFonts w:ascii="Arial Narrow" w:hAnsi="Arial Narrow" w:cs="Arial Narrow"/>
                <w:noProof/>
                <w:sz w:val="32"/>
                <w:szCs w:val="32"/>
              </w:rPr>
              <w:t>2016</w:t>
            </w:r>
            <w:r>
              <w:rPr>
                <w:rFonts w:ascii="Arial Narrow" w:hAnsi="Arial Narrow" w:cs="Arial Narrow"/>
                <w:sz w:val="32"/>
                <w:szCs w:val="32"/>
              </w:rPr>
              <w:fldChar w:fldCharType="end"/>
            </w:r>
            <w:bookmarkEnd w:id="1"/>
          </w:p>
        </w:tc>
        <w:tc>
          <w:tcPr>
            <w:tcW w:w="5387" w:type="dxa"/>
            <w:tcBorders>
              <w:left w:val="single" w:sz="8" w:space="0" w:color="auto"/>
            </w:tcBorders>
            <w:vAlign w:val="center"/>
          </w:tcPr>
          <w:p w:rsidR="00C94493" w:rsidRDefault="00264F41" w:rsidP="00103C97">
            <w:pPr>
              <w:suppressAutoHyphens/>
              <w:spacing w:after="0" w:line="240" w:lineRule="auto"/>
              <w:ind w:left="397" w:right="284"/>
              <w:rPr>
                <w:rFonts w:ascii="Arial Narrow" w:hAnsi="Arial Narrow" w:cs="Arial Narrow"/>
              </w:rPr>
            </w:pPr>
            <w:r>
              <w:rPr>
                <w:noProof/>
                <w:lang w:val="en-US" w:eastAsia="en-US"/>
              </w:rPr>
              <w:drawing>
                <wp:inline distT="0" distB="0" distL="0" distR="0">
                  <wp:extent cx="3057525" cy="485775"/>
                  <wp:effectExtent l="19050" t="0" r="9525" b="0"/>
                  <wp:docPr id="1" name="obrázek 1" descr="fai_cz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i_cz_logo"/>
                          <pic:cNvPicPr>
                            <a:picLocks noChangeAspect="1" noChangeArrowheads="1"/>
                          </pic:cNvPicPr>
                        </pic:nvPicPr>
                        <pic:blipFill>
                          <a:blip r:embed="rId9" cstate="print"/>
                          <a:srcRect/>
                          <a:stretch>
                            <a:fillRect/>
                          </a:stretch>
                        </pic:blipFill>
                        <pic:spPr bwMode="auto">
                          <a:xfrm>
                            <a:off x="0" y="0"/>
                            <a:ext cx="3057525" cy="485775"/>
                          </a:xfrm>
                          <a:prstGeom prst="rect">
                            <a:avLst/>
                          </a:prstGeom>
                          <a:noFill/>
                          <a:ln w="9525">
                            <a:noFill/>
                            <a:miter lim="800000"/>
                            <a:headEnd/>
                            <a:tailEnd/>
                          </a:ln>
                        </pic:spPr>
                      </pic:pic>
                    </a:graphicData>
                  </a:graphic>
                </wp:inline>
              </w:drawing>
            </w:r>
          </w:p>
        </w:tc>
      </w:tr>
      <w:tr w:rsidR="00C94493">
        <w:trPr>
          <w:trHeight w:hRule="exact" w:val="99"/>
        </w:trPr>
        <w:tc>
          <w:tcPr>
            <w:tcW w:w="4253" w:type="dxa"/>
            <w:tcBorders>
              <w:bottom w:val="single" w:sz="8" w:space="0" w:color="auto"/>
            </w:tcBorders>
          </w:tcPr>
          <w:p w:rsidR="00C94493" w:rsidRDefault="00C94493" w:rsidP="00103C97">
            <w:pPr>
              <w:suppressAutoHyphens/>
              <w:spacing w:after="0" w:line="240" w:lineRule="auto"/>
              <w:rPr>
                <w:rFonts w:ascii="Arial Narrow" w:hAnsi="Arial Narrow" w:cs="Arial Narrow"/>
              </w:rPr>
            </w:pPr>
          </w:p>
        </w:tc>
        <w:tc>
          <w:tcPr>
            <w:tcW w:w="5387" w:type="dxa"/>
            <w:tcBorders>
              <w:bottom w:val="single" w:sz="8" w:space="0" w:color="auto"/>
            </w:tcBorders>
          </w:tcPr>
          <w:p w:rsidR="00C94493" w:rsidRDefault="00C94493" w:rsidP="00103C97">
            <w:pPr>
              <w:suppressAutoHyphens/>
              <w:spacing w:after="0" w:line="240" w:lineRule="auto"/>
              <w:rPr>
                <w:rFonts w:ascii="Arial Narrow" w:hAnsi="Arial Narrow" w:cs="Arial Narrow"/>
              </w:rPr>
            </w:pPr>
          </w:p>
        </w:tc>
      </w:tr>
      <w:tr w:rsidR="00C94493">
        <w:trPr>
          <w:trHeight w:hRule="exact" w:val="1758"/>
        </w:trPr>
        <w:tc>
          <w:tcPr>
            <w:tcW w:w="9640" w:type="dxa"/>
            <w:gridSpan w:val="2"/>
            <w:tcBorders>
              <w:top w:val="single" w:sz="8" w:space="0" w:color="auto"/>
            </w:tcBorders>
          </w:tcPr>
          <w:p w:rsidR="00C94493" w:rsidRDefault="00C94493" w:rsidP="00103C97">
            <w:pPr>
              <w:suppressAutoHyphens/>
              <w:spacing w:after="0" w:line="240" w:lineRule="auto"/>
              <w:rPr>
                <w:rFonts w:ascii="Arial Narrow" w:hAnsi="Arial Narrow" w:cs="Arial Narrow"/>
              </w:rPr>
            </w:pPr>
          </w:p>
        </w:tc>
      </w:tr>
    </w:tbl>
    <w:p w:rsidR="00C94493" w:rsidRDefault="00C94493" w:rsidP="00103C97">
      <w:pPr>
        <w:suppressAutoHyphens/>
        <w:sectPr w:rsidR="00C94493" w:rsidSect="004F3D3C">
          <w:pgSz w:w="11907" w:h="16840" w:code="9"/>
          <w:pgMar w:top="1134" w:right="851" w:bottom="851" w:left="1418" w:header="709" w:footer="709" w:gutter="0"/>
          <w:cols w:space="708"/>
          <w:titlePg/>
        </w:sectPr>
      </w:pPr>
    </w:p>
    <w:p w:rsidR="00FB1A21" w:rsidRDefault="00FB1A21" w:rsidP="009C3566">
      <w:pPr>
        <w:suppressAutoHyphens/>
        <w:jc w:val="left"/>
        <w:rPr>
          <w:b/>
          <w:color w:val="FF0000"/>
          <w:sz w:val="28"/>
        </w:rPr>
      </w:pPr>
      <w:bookmarkStart w:id="2" w:name="_Toc37577728"/>
    </w:p>
    <w:p w:rsidR="00FB1A21" w:rsidRDefault="009F2C2C" w:rsidP="009C3566">
      <w:pPr>
        <w:suppressAutoHyphens/>
        <w:jc w:val="left"/>
        <w:rPr>
          <w:b/>
          <w:color w:val="FF0000"/>
          <w:sz w:val="28"/>
        </w:rPr>
      </w:pPr>
      <w:r>
        <w:rPr>
          <w:b/>
          <w:noProof/>
          <w:color w:val="FF0000"/>
          <w:sz w:val="28"/>
          <w:lang w:val="en-US" w:eastAsia="en-US"/>
        </w:rPr>
        <w:lastRenderedPageBreak/>
        <w:drawing>
          <wp:anchor distT="0" distB="0" distL="114300" distR="114300" simplePos="0" relativeHeight="251657728" behindDoc="0" locked="0" layoutInCell="1" allowOverlap="1" wp14:anchorId="2192723A" wp14:editId="0A34E4A7">
            <wp:simplePos x="0" y="0"/>
            <wp:positionH relativeFrom="column">
              <wp:posOffset>-1771087</wp:posOffset>
            </wp:positionH>
            <wp:positionV relativeFrom="paragraph">
              <wp:posOffset>1554552</wp:posOffset>
            </wp:positionV>
            <wp:extent cx="8692834" cy="5587190"/>
            <wp:effectExtent l="0" t="1562100" r="0" b="1537970"/>
            <wp:wrapSquare wrapText="bothSides"/>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rot="16200000">
                      <a:off x="0" y="0"/>
                      <a:ext cx="8712080" cy="55995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B1A21" w:rsidRDefault="009F2C2C" w:rsidP="009F2C2C">
      <w:pPr>
        <w:suppressAutoHyphens/>
        <w:jc w:val="left"/>
        <w:rPr>
          <w:b/>
          <w:color w:val="FF0000"/>
          <w:sz w:val="28"/>
        </w:rPr>
      </w:pPr>
      <w:r>
        <w:rPr>
          <w:b/>
          <w:noProof/>
          <w:color w:val="FF0000"/>
          <w:sz w:val="28"/>
          <w:lang w:val="en-US" w:eastAsia="en-US"/>
        </w:rPr>
        <w:lastRenderedPageBreak/>
        <w:drawing>
          <wp:anchor distT="0" distB="0" distL="114300" distR="114300" simplePos="0" relativeHeight="251659776" behindDoc="0" locked="0" layoutInCell="1" allowOverlap="1" wp14:anchorId="2A349C62" wp14:editId="3F601A8B">
            <wp:simplePos x="0" y="0"/>
            <wp:positionH relativeFrom="column">
              <wp:posOffset>-1852903</wp:posOffset>
            </wp:positionH>
            <wp:positionV relativeFrom="paragraph">
              <wp:posOffset>1388717</wp:posOffset>
            </wp:positionV>
            <wp:extent cx="8585781" cy="5210175"/>
            <wp:effectExtent l="0" t="1695450" r="0" b="1666875"/>
            <wp:wrapSquare wrapText="bothSides"/>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rot="16200000">
                      <a:off x="0" y="0"/>
                      <a:ext cx="8589471" cy="5212414"/>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B1A21" w:rsidRDefault="00FB1A21" w:rsidP="009C3566">
      <w:pPr>
        <w:suppressAutoHyphens/>
        <w:jc w:val="left"/>
        <w:rPr>
          <w:b/>
          <w:color w:val="FF0000"/>
          <w:sz w:val="28"/>
        </w:rPr>
      </w:pPr>
    </w:p>
    <w:p w:rsidR="00C94493" w:rsidRPr="003B10FD" w:rsidRDefault="00C94493" w:rsidP="009C3566">
      <w:pPr>
        <w:suppressAutoHyphens/>
        <w:jc w:val="left"/>
        <w:rPr>
          <w:sz w:val="28"/>
        </w:rPr>
      </w:pPr>
      <w:r w:rsidRPr="003B10FD">
        <w:rPr>
          <w:sz w:val="28"/>
        </w:rPr>
        <w:lastRenderedPageBreak/>
        <w:t>ABSTRAKT</w:t>
      </w:r>
      <w:bookmarkEnd w:id="2"/>
    </w:p>
    <w:p w:rsidR="00A812F5" w:rsidRPr="003B10FD" w:rsidRDefault="009D0786" w:rsidP="009D0786">
      <w:pPr>
        <w:suppressAutoHyphens/>
      </w:pPr>
      <w:r w:rsidRPr="003B10FD">
        <w:t xml:space="preserve">Diplomová práce se zabývá teoretickými i praktickými aspekty sběrnice DALI jakožto moderní technologie vyvinuté pro účely řízení světelných soustav. Součástí práce je teoretický úvod do problematiky, nastínění základních principů komunikace od fyzické vrstvy až po úroveň realizace složitějších datových transakcí mezi jednotlivými zařízeními. Práce se rovněž zabývá </w:t>
      </w:r>
      <w:r w:rsidR="00682DD5" w:rsidRPr="003B10FD">
        <w:t>vývojem</w:t>
      </w:r>
      <w:r w:rsidRPr="003B10FD">
        <w:t xml:space="preserve"> dvou typů zařízení využívajících tuto technologii a také </w:t>
      </w:r>
      <w:r w:rsidR="003919D5" w:rsidRPr="003B10FD">
        <w:t>implementací</w:t>
      </w:r>
      <w:r w:rsidRPr="003B10FD">
        <w:t xml:space="preserve"> sofistikované PC aplikace, která umožňuje světelnou soustavu přes DALI sběrnici řídit. Praktické využití technologie je demonstrováno na uceleném systému tvořeným hardwarovými i softwarovými komponenty.</w:t>
      </w:r>
    </w:p>
    <w:p w:rsidR="009D0786" w:rsidRPr="003B10FD" w:rsidRDefault="009D0786" w:rsidP="009D0786">
      <w:pPr>
        <w:suppressAutoHyphens/>
      </w:pPr>
    </w:p>
    <w:p w:rsidR="00C94493" w:rsidRPr="003B10FD" w:rsidRDefault="00C94493" w:rsidP="00103C97">
      <w:pPr>
        <w:suppressAutoHyphens/>
        <w:rPr>
          <w:rStyle w:val="Pokec"/>
          <w:color w:val="auto"/>
        </w:rPr>
      </w:pPr>
      <w:r w:rsidRPr="003B10FD">
        <w:t xml:space="preserve">Klíčová slova: </w:t>
      </w:r>
      <w:r w:rsidR="001D5401" w:rsidRPr="003B10FD">
        <w:t>světelné soustavy</w:t>
      </w:r>
      <w:r w:rsidR="00EC746C" w:rsidRPr="003B10FD">
        <w:t xml:space="preserve">, </w:t>
      </w:r>
      <w:r w:rsidR="001D5401" w:rsidRPr="003B10FD">
        <w:t>řízení světel</w:t>
      </w:r>
      <w:r w:rsidR="00EC746C" w:rsidRPr="003B10FD">
        <w:t xml:space="preserve">, </w:t>
      </w:r>
      <w:r w:rsidR="001D5401" w:rsidRPr="003B10FD">
        <w:t>inteligentní budovy</w:t>
      </w:r>
      <w:r w:rsidR="00EC746C" w:rsidRPr="003B10FD">
        <w:t>,</w:t>
      </w:r>
      <w:r w:rsidR="00BB717D" w:rsidRPr="003B10FD">
        <w:t xml:space="preserve"> </w:t>
      </w:r>
      <w:r w:rsidR="001D5401" w:rsidRPr="003B10FD">
        <w:t>automatizace osvětlení</w:t>
      </w:r>
      <w:r w:rsidR="00BB717D" w:rsidRPr="003B10FD">
        <w:t>,</w:t>
      </w:r>
      <w:r w:rsidR="00EC746C" w:rsidRPr="003B10FD">
        <w:t xml:space="preserve"> </w:t>
      </w:r>
      <w:r w:rsidR="001D5401" w:rsidRPr="003B10FD">
        <w:t>DALI</w:t>
      </w:r>
      <w:r w:rsidR="00EC746C" w:rsidRPr="003B10FD">
        <w:t xml:space="preserve"> </w:t>
      </w:r>
      <w:r w:rsidR="001D5401" w:rsidRPr="003B10FD">
        <w:t>sběrnice</w:t>
      </w:r>
    </w:p>
    <w:p w:rsidR="00C94493" w:rsidRPr="003B10FD" w:rsidRDefault="00C94493" w:rsidP="00103C97">
      <w:pPr>
        <w:suppressAutoHyphens/>
      </w:pPr>
    </w:p>
    <w:p w:rsidR="00C94493" w:rsidRPr="003B3917" w:rsidRDefault="00C94493" w:rsidP="00103C97">
      <w:pPr>
        <w:pStyle w:val="Title"/>
        <w:pageBreakBefore w:val="0"/>
        <w:suppressAutoHyphens/>
        <w:rPr>
          <w:b w:val="0"/>
          <w:lang w:val="en-US"/>
        </w:rPr>
      </w:pPr>
      <w:r w:rsidRPr="003B3917">
        <w:rPr>
          <w:b w:val="0"/>
          <w:lang w:val="en-US"/>
        </w:rPr>
        <w:t>ABSTRACT</w:t>
      </w:r>
    </w:p>
    <w:p w:rsidR="00F63478" w:rsidRPr="003B3917" w:rsidRDefault="003B10FD" w:rsidP="00103C97">
      <w:pPr>
        <w:suppressAutoHyphens/>
        <w:rPr>
          <w:lang w:val="en-US"/>
        </w:rPr>
      </w:pPr>
      <w:r w:rsidRPr="003B3917">
        <w:rPr>
          <w:lang w:val="en-US"/>
        </w:rPr>
        <w:t xml:space="preserve">This master's thesis concerns with both theoretical and practical aspects of the DALI protocol as a modern technology developed for the purposes of </w:t>
      </w:r>
      <w:r w:rsidR="003B3917" w:rsidRPr="003B3917">
        <w:rPr>
          <w:lang w:val="en-US"/>
        </w:rPr>
        <w:t>controlling</w:t>
      </w:r>
      <w:r w:rsidRPr="003B3917">
        <w:rPr>
          <w:lang w:val="en-US"/>
        </w:rPr>
        <w:t xml:space="preserve"> lighting appliances. </w:t>
      </w:r>
      <w:r w:rsidR="00F722A1">
        <w:rPr>
          <w:lang w:val="en-US"/>
        </w:rPr>
        <w:t>The</w:t>
      </w:r>
      <w:r w:rsidRPr="003B3917">
        <w:rPr>
          <w:lang w:val="en-US"/>
        </w:rPr>
        <w:t xml:space="preserve"> paper </w:t>
      </w:r>
      <w:r w:rsidR="00F722A1">
        <w:rPr>
          <w:lang w:val="en-US"/>
        </w:rPr>
        <w:t>involves introduction to the topic and is</w:t>
      </w:r>
      <w:r w:rsidRPr="003B3917">
        <w:rPr>
          <w:lang w:val="en-US"/>
        </w:rPr>
        <w:t xml:space="preserve"> outlining the basic principles from the physical layer up to the level of realization of complex transactions between individual devices. The thesis also describes a development of two different types of devices utilizing this technology as well as implementation of a sophisticated PC based application which allows a lighting appliance to be controlled over the DALI bus. The practical utilization of this technology is </w:t>
      </w:r>
      <w:r w:rsidR="003B3917" w:rsidRPr="003B3917">
        <w:rPr>
          <w:lang w:val="en-US"/>
        </w:rPr>
        <w:t>demonstrated</w:t>
      </w:r>
      <w:r w:rsidRPr="003B3917">
        <w:rPr>
          <w:lang w:val="en-US"/>
        </w:rPr>
        <w:t xml:space="preserve"> using an integrated system comprising both software and hardware components.</w:t>
      </w:r>
    </w:p>
    <w:p w:rsidR="00F63478" w:rsidRPr="003B3917" w:rsidRDefault="00F63478" w:rsidP="00103C97">
      <w:pPr>
        <w:suppressAutoHyphens/>
        <w:rPr>
          <w:lang w:val="en-US"/>
        </w:rPr>
      </w:pPr>
    </w:p>
    <w:p w:rsidR="00EF7567" w:rsidRDefault="00C94493" w:rsidP="002C3A5D">
      <w:pPr>
        <w:suppressAutoHyphens/>
        <w:jc w:val="left"/>
      </w:pPr>
      <w:r w:rsidRPr="003B3917">
        <w:rPr>
          <w:lang w:val="en-US"/>
        </w:rPr>
        <w:t>Keywords:</w:t>
      </w:r>
      <w:r w:rsidR="001A6F23" w:rsidRPr="003B3917">
        <w:rPr>
          <w:lang w:val="en-US"/>
        </w:rPr>
        <w:t xml:space="preserve"> </w:t>
      </w:r>
      <w:r w:rsidR="00ED716F" w:rsidRPr="003B3917">
        <w:rPr>
          <w:lang w:val="en-US"/>
        </w:rPr>
        <w:t>lighting appliances</w:t>
      </w:r>
      <w:r w:rsidR="001A6F23" w:rsidRPr="003B3917">
        <w:rPr>
          <w:lang w:val="en-US"/>
        </w:rPr>
        <w:t xml:space="preserve">, </w:t>
      </w:r>
      <w:r w:rsidR="00ED716F" w:rsidRPr="003B3917">
        <w:rPr>
          <w:lang w:val="en-US"/>
        </w:rPr>
        <w:t>lighting control</w:t>
      </w:r>
      <w:r w:rsidR="001A6F23" w:rsidRPr="003B3917">
        <w:rPr>
          <w:lang w:val="en-US"/>
        </w:rPr>
        <w:t xml:space="preserve">, </w:t>
      </w:r>
      <w:r w:rsidR="00ED716F" w:rsidRPr="003B3917">
        <w:rPr>
          <w:lang w:val="en-US"/>
        </w:rPr>
        <w:t>intelligent buildings</w:t>
      </w:r>
      <w:r w:rsidR="001A6F23" w:rsidRPr="003B3917">
        <w:rPr>
          <w:lang w:val="en-US"/>
        </w:rPr>
        <w:t xml:space="preserve">, </w:t>
      </w:r>
      <w:r w:rsidR="00ED716F" w:rsidRPr="003B3917">
        <w:rPr>
          <w:lang w:val="en-US"/>
        </w:rPr>
        <w:t>lighting automation</w:t>
      </w:r>
      <w:r w:rsidR="001A6F23" w:rsidRPr="003B3917">
        <w:rPr>
          <w:lang w:val="en-US"/>
        </w:rPr>
        <w:t xml:space="preserve">, </w:t>
      </w:r>
      <w:r w:rsidR="00ED716F" w:rsidRPr="003B3917">
        <w:rPr>
          <w:lang w:val="en-US"/>
        </w:rPr>
        <w:t>DALI bus</w:t>
      </w:r>
      <w:r>
        <w:br w:type="page"/>
      </w:r>
    </w:p>
    <w:p w:rsidR="00AD71AD" w:rsidRPr="00397EE9" w:rsidRDefault="00AD71AD" w:rsidP="00AD71AD">
      <w:pPr>
        <w:suppressAutoHyphens/>
        <w:jc w:val="left"/>
        <w:rPr>
          <w:rStyle w:val="Pokec"/>
          <w:emboss w:val="0"/>
          <w:color w:val="auto"/>
          <w:sz w:val="28"/>
        </w:rPr>
      </w:pPr>
      <w:r w:rsidRPr="00397EE9">
        <w:rPr>
          <w:rStyle w:val="Pokec"/>
          <w:emboss w:val="0"/>
          <w:color w:val="auto"/>
          <w:sz w:val="28"/>
        </w:rPr>
        <w:lastRenderedPageBreak/>
        <w:t>PODĚKOVÁNÍ</w:t>
      </w:r>
    </w:p>
    <w:p w:rsidR="00AD71AD" w:rsidRDefault="00AD71AD" w:rsidP="00AD71AD">
      <w:pPr>
        <w:suppressAutoHyphens/>
        <w:rPr>
          <w:rStyle w:val="Pokec"/>
          <w:emboss w:val="0"/>
          <w:color w:val="auto"/>
        </w:rPr>
      </w:pPr>
    </w:p>
    <w:p w:rsidR="00AD71AD" w:rsidRDefault="00AD71AD" w:rsidP="00E4144B">
      <w:pPr>
        <w:suppressAutoHyphens/>
        <w:rPr>
          <w:rStyle w:val="Pokec"/>
          <w:emboss w:val="0"/>
          <w:color w:val="auto"/>
        </w:rPr>
      </w:pPr>
      <w:r>
        <w:rPr>
          <w:rStyle w:val="Pokec"/>
          <w:emboss w:val="0"/>
          <w:color w:val="auto"/>
        </w:rPr>
        <w:t>Chtěl bych poděkovat svému vedoucímu diplomové práce, Ing. Tomáši Sysalovi, Ph.D., za ochotu mojí práci vést a za cenné rady při jejím vypracování.</w:t>
      </w:r>
    </w:p>
    <w:p w:rsidR="00AD71AD" w:rsidRDefault="00AD71AD" w:rsidP="00E4144B">
      <w:pPr>
        <w:suppressAutoHyphens/>
        <w:rPr>
          <w:rStyle w:val="Pokec"/>
          <w:emboss w:val="0"/>
          <w:color w:val="auto"/>
        </w:rPr>
      </w:pPr>
    </w:p>
    <w:p w:rsidR="0069605A" w:rsidRDefault="0069605A" w:rsidP="00E4144B">
      <w:pPr>
        <w:suppressAutoHyphens/>
        <w:rPr>
          <w:rStyle w:val="Pokec"/>
          <w:emboss w:val="0"/>
          <w:color w:val="auto"/>
        </w:rPr>
      </w:pPr>
      <w:r>
        <w:rPr>
          <w:rStyle w:val="Pokec"/>
          <w:emboss w:val="0"/>
          <w:color w:val="auto"/>
        </w:rPr>
        <w:t>Dále bych rád poděkoval svému bývalému kolegovi, Ing. Ondřeji Pavelkovi, který se mi věnoval na začátku mého úsilí a osvětlil mi základy problematiky.</w:t>
      </w:r>
    </w:p>
    <w:p w:rsidR="0069605A" w:rsidRDefault="0069605A" w:rsidP="00E4144B">
      <w:pPr>
        <w:suppressAutoHyphens/>
        <w:rPr>
          <w:rStyle w:val="Pokec"/>
          <w:emboss w:val="0"/>
          <w:color w:val="auto"/>
        </w:rPr>
      </w:pPr>
    </w:p>
    <w:p w:rsidR="00AD71AD" w:rsidRDefault="00AD71AD" w:rsidP="00E4144B">
      <w:pPr>
        <w:suppressAutoHyphens/>
        <w:rPr>
          <w:rStyle w:val="Pokec"/>
          <w:emboss w:val="0"/>
          <w:color w:val="auto"/>
        </w:rPr>
      </w:pPr>
      <w:r>
        <w:rPr>
          <w:rStyle w:val="Pokec"/>
          <w:emboss w:val="0"/>
          <w:color w:val="auto"/>
        </w:rPr>
        <w:t>Rovněž bych rád poděkoval svému současnému zaměstnavateli, společnosti Baumer s.r.o., za podporu při studiu a ochotu tolerovat moji absenci v zaměstnání, kterou si tato práce vyžádala.</w:t>
      </w:r>
    </w:p>
    <w:p w:rsidR="00FB1A21" w:rsidRDefault="00FB1A21" w:rsidP="002C3A5D">
      <w:pPr>
        <w:suppressAutoHyphens/>
        <w:jc w:val="left"/>
        <w:rPr>
          <w:b/>
          <w:color w:val="FF0000"/>
          <w:sz w:val="32"/>
        </w:rPr>
      </w:pPr>
    </w:p>
    <w:p w:rsidR="00AD71AD" w:rsidRDefault="00AD71AD" w:rsidP="002C3A5D">
      <w:pPr>
        <w:suppressAutoHyphens/>
        <w:jc w:val="left"/>
        <w:rPr>
          <w:b/>
          <w:color w:val="FF0000"/>
          <w:sz w:val="32"/>
        </w:rPr>
      </w:pPr>
    </w:p>
    <w:p w:rsidR="00AD71AD" w:rsidRDefault="00AD71AD" w:rsidP="002C3A5D">
      <w:pPr>
        <w:suppressAutoHyphens/>
        <w:jc w:val="left"/>
        <w:rPr>
          <w:b/>
          <w:color w:val="FF0000"/>
          <w:sz w:val="32"/>
        </w:rPr>
      </w:pPr>
    </w:p>
    <w:p w:rsidR="00FB1A21" w:rsidRDefault="00FB1A21" w:rsidP="002C3A5D">
      <w:pPr>
        <w:suppressAutoHyphens/>
        <w:jc w:val="left"/>
        <w:rPr>
          <w:b/>
          <w:color w:val="FF0000"/>
          <w:sz w:val="32"/>
        </w:rPr>
      </w:pPr>
    </w:p>
    <w:p w:rsidR="00FB1A21" w:rsidRDefault="00FB1A21" w:rsidP="002C3A5D">
      <w:pPr>
        <w:suppressAutoHyphens/>
        <w:jc w:val="left"/>
        <w:rPr>
          <w:b/>
          <w:color w:val="FF0000"/>
          <w:sz w:val="32"/>
        </w:rPr>
      </w:pPr>
    </w:p>
    <w:p w:rsidR="00FB1A21" w:rsidRDefault="00FB1A21" w:rsidP="002C3A5D">
      <w:pPr>
        <w:suppressAutoHyphens/>
        <w:jc w:val="left"/>
        <w:rPr>
          <w:b/>
          <w:color w:val="FF0000"/>
          <w:sz w:val="32"/>
        </w:rPr>
      </w:pPr>
    </w:p>
    <w:p w:rsidR="00FB1A21" w:rsidRDefault="00FB1A21" w:rsidP="002C3A5D">
      <w:pPr>
        <w:suppressAutoHyphens/>
        <w:jc w:val="left"/>
        <w:rPr>
          <w:b/>
          <w:color w:val="FF0000"/>
          <w:sz w:val="32"/>
        </w:rPr>
      </w:pPr>
    </w:p>
    <w:p w:rsidR="00FB1A21" w:rsidRDefault="00FB1A21" w:rsidP="002C3A5D">
      <w:pPr>
        <w:suppressAutoHyphens/>
        <w:jc w:val="left"/>
        <w:rPr>
          <w:b/>
          <w:color w:val="FF0000"/>
          <w:sz w:val="32"/>
        </w:rPr>
      </w:pPr>
    </w:p>
    <w:p w:rsidR="00FB1A21" w:rsidRDefault="00FB1A21" w:rsidP="002C3A5D">
      <w:pPr>
        <w:suppressAutoHyphens/>
        <w:jc w:val="left"/>
        <w:rPr>
          <w:b/>
          <w:color w:val="FF0000"/>
          <w:sz w:val="32"/>
        </w:rPr>
      </w:pPr>
    </w:p>
    <w:p w:rsidR="00FB1A21" w:rsidRDefault="00FB1A21" w:rsidP="002C3A5D">
      <w:pPr>
        <w:suppressAutoHyphens/>
        <w:jc w:val="left"/>
        <w:rPr>
          <w:b/>
          <w:color w:val="FF0000"/>
          <w:sz w:val="32"/>
        </w:rPr>
      </w:pPr>
    </w:p>
    <w:p w:rsidR="00FB1A21" w:rsidRDefault="00FB1A21" w:rsidP="002C3A5D">
      <w:pPr>
        <w:suppressAutoHyphens/>
        <w:jc w:val="left"/>
        <w:rPr>
          <w:b/>
          <w:color w:val="FF0000"/>
          <w:sz w:val="32"/>
        </w:rPr>
      </w:pPr>
    </w:p>
    <w:p w:rsidR="001F27B9" w:rsidRDefault="001F27B9" w:rsidP="002C3A5D">
      <w:pPr>
        <w:suppressAutoHyphens/>
        <w:jc w:val="left"/>
        <w:rPr>
          <w:b/>
          <w:color w:val="FF0000"/>
          <w:sz w:val="32"/>
        </w:rPr>
      </w:pPr>
    </w:p>
    <w:p w:rsidR="002769FD" w:rsidRDefault="002769FD" w:rsidP="001D0D6A">
      <w:pPr>
        <w:suppressAutoHyphens/>
        <w:rPr>
          <w:b/>
          <w:color w:val="FF0000"/>
          <w:sz w:val="32"/>
        </w:rPr>
      </w:pPr>
    </w:p>
    <w:p w:rsidR="001D0D6A" w:rsidRDefault="001D0D6A" w:rsidP="001D0D6A">
      <w:pPr>
        <w:suppressAutoHyphens/>
      </w:pPr>
      <w:r>
        <w:rPr>
          <w:b/>
        </w:rPr>
        <w:lastRenderedPageBreak/>
        <w:t>Jméno, příjmení: Bc. Jan Přibyslavský</w:t>
      </w:r>
    </w:p>
    <w:p w:rsidR="001D0D6A" w:rsidRDefault="001D0D6A" w:rsidP="001D0D6A">
      <w:pPr>
        <w:suppressAutoHyphens/>
      </w:pPr>
      <w:r>
        <w:rPr>
          <w:b/>
        </w:rPr>
        <w:t xml:space="preserve">Název bakalářské/diplomové práce: </w:t>
      </w:r>
      <w:r w:rsidRPr="001D0D6A">
        <w:rPr>
          <w:b/>
        </w:rPr>
        <w:t>Využití mikropočítače k řízení světelných spotřebičů s využitím sběrnice DALI</w:t>
      </w:r>
    </w:p>
    <w:p w:rsidR="001D0D6A" w:rsidRDefault="001D0D6A" w:rsidP="001D0D6A">
      <w:pPr>
        <w:suppressAutoHyphens/>
        <w:rPr>
          <w:b/>
        </w:rPr>
      </w:pPr>
      <w:r>
        <w:rPr>
          <w:b/>
        </w:rPr>
        <w:t>Prohlašuji, že</w:t>
      </w:r>
    </w:p>
    <w:p w:rsidR="001D0D6A" w:rsidRDefault="001D0D6A" w:rsidP="001F27B9">
      <w:pPr>
        <w:pStyle w:val="ListParagraph"/>
        <w:numPr>
          <w:ilvl w:val="0"/>
          <w:numId w:val="31"/>
        </w:numPr>
        <w:suppressAutoHyphens/>
        <w:spacing w:after="0" w:line="240" w:lineRule="auto"/>
      </w:pPr>
      <w:r>
        <w:t>beru na vědomí, že odevzdáním diplomové/bakalářské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1D0D6A" w:rsidRDefault="001D0D6A" w:rsidP="001F27B9">
      <w:pPr>
        <w:pStyle w:val="ListParagraph"/>
        <w:numPr>
          <w:ilvl w:val="0"/>
          <w:numId w:val="31"/>
        </w:numPr>
        <w:suppressAutoHyphens/>
        <w:spacing w:after="0" w:line="240" w:lineRule="auto"/>
      </w:pPr>
      <w:r>
        <w:t xml:space="preserve">beru na vědomí, že diplomová/bakalářská práce bude uložena v elektronické podobě v univerzitním informačním systému dostupná k prezenčnímu nahlédnutí, že jeden výtisk diplomové/bakalářské práce bude uložen v příruční knihovně Fakulty aplikované informatiky Univerzity Tomáše Bati ve Zlíně a jeden výtisk bude uložen u vedoucího práce; </w:t>
      </w:r>
    </w:p>
    <w:p w:rsidR="001D0D6A" w:rsidRDefault="001D0D6A" w:rsidP="001F27B9">
      <w:pPr>
        <w:pStyle w:val="ListParagraph"/>
        <w:numPr>
          <w:ilvl w:val="0"/>
          <w:numId w:val="31"/>
        </w:numPr>
        <w:suppressAutoHyphens/>
        <w:spacing w:after="0" w:line="240" w:lineRule="auto"/>
      </w:pPr>
      <w:r>
        <w:t>byl/a jsem seznámen/a s tím, že na moji diplomovou/bakalářskou práci se plně vztahuje zákon č. 121/2000 Sb. o právu autorském, o právech souvisejících s právem autorským a o změně některých zákonů (autorský zákon) ve znění pozdějších právních předpisů, zejm. § 35 odst. 3;</w:t>
      </w:r>
    </w:p>
    <w:p w:rsidR="001D0D6A" w:rsidRDefault="001D0D6A" w:rsidP="001F27B9">
      <w:pPr>
        <w:pStyle w:val="ListParagraph"/>
        <w:numPr>
          <w:ilvl w:val="0"/>
          <w:numId w:val="31"/>
        </w:numPr>
        <w:suppressAutoHyphens/>
        <w:spacing w:after="0" w:line="240" w:lineRule="auto"/>
      </w:pPr>
      <w:r>
        <w:t>beru na vědomí, že podle § 60 odst. 1 autorského zákona má UTB ve Zlíně právo na uzavření licenční smlouvy o užití školního díla v rozsahu § 12 odst. 4 autorského zákona;</w:t>
      </w:r>
    </w:p>
    <w:p w:rsidR="001D0D6A" w:rsidRDefault="001D0D6A" w:rsidP="001F27B9">
      <w:pPr>
        <w:pStyle w:val="ListParagraph"/>
        <w:numPr>
          <w:ilvl w:val="0"/>
          <w:numId w:val="31"/>
        </w:numPr>
        <w:suppressAutoHyphens/>
        <w:spacing w:after="0" w:line="240" w:lineRule="auto"/>
      </w:pPr>
      <w:r>
        <w:t>beru na vědomí, že podle § 60 odst. 2 a 3 autorského zákona mohu užít své dílo – diplomovou/bakalářskou práci nebo poskytnout licenci k jejímu využití jen připouští-li tak licenční smlouva uzavřená mezi mnou a Univerzitou Tomáše Bati ve Zlíně s tím, že vyrovnání případného přiměřeného příspěvku na úhradu nákladů, které byly Univerzitou Tomáše Bati ve Zlíně na vytvoření díla vynaloženy (až do jejich skutečné výše) bude rovněž předmětem této licenční smlouvy;</w:t>
      </w:r>
    </w:p>
    <w:p w:rsidR="001F27B9" w:rsidRDefault="001F27B9" w:rsidP="001F27B9">
      <w:pPr>
        <w:pStyle w:val="ListParagraph"/>
        <w:numPr>
          <w:ilvl w:val="0"/>
          <w:numId w:val="31"/>
        </w:numPr>
        <w:suppressAutoHyphens/>
        <w:spacing w:after="0" w:line="240" w:lineRule="auto"/>
      </w:pPr>
      <w:r>
        <w:t>beru na vědomí, že pokud bylo k vypracování diplomové/bakalářské práce</w:t>
      </w:r>
      <w:r>
        <w:br/>
        <w:t>využito softwaru poskytnutého Univerzitou Tomáše Bati ve Zlíně nebo jinými</w:t>
      </w:r>
      <w:r>
        <w:br/>
        <w:t>subjekty pouze ke studijním a výzkumným účelům (tedy pouze k nekomerčnímu</w:t>
      </w:r>
      <w:r>
        <w:br/>
        <w:t>využití), nelze výsledky diplomové/bakalářské práce využít ke komerčním</w:t>
      </w:r>
      <w:r>
        <w:br/>
        <w:t>účelům;</w:t>
      </w:r>
    </w:p>
    <w:p w:rsidR="001F27B9" w:rsidRDefault="001F27B9" w:rsidP="001F27B9">
      <w:pPr>
        <w:pStyle w:val="ListParagraph"/>
        <w:numPr>
          <w:ilvl w:val="0"/>
          <w:numId w:val="31"/>
        </w:numPr>
        <w:suppressAutoHyphens/>
        <w:spacing w:after="0" w:line="240" w:lineRule="auto"/>
      </w:pPr>
      <w:r>
        <w:t xml:space="preserve">beru </w:t>
      </w:r>
      <w:r w:rsidRPr="001F27B9">
        <w:t>na vědomí, že pokud je výstupem diplomové/bakalářské práce jakýkoliv softwarový produkt, považují se za součást práce rovněž i zdrojové kódy, popř. soubory, ze kterých se projekt skládá. Neodevzdání této součásti může být důvodem k neobhájení práce.</w:t>
      </w:r>
    </w:p>
    <w:p w:rsidR="001F27B9" w:rsidRDefault="001F27B9" w:rsidP="001F27B9">
      <w:pPr>
        <w:suppressAutoHyphens/>
        <w:spacing w:after="0" w:line="240" w:lineRule="auto"/>
      </w:pPr>
    </w:p>
    <w:p w:rsidR="001D0D6A" w:rsidRDefault="001D0D6A" w:rsidP="001D0D6A">
      <w:pPr>
        <w:suppressAutoHyphens/>
        <w:spacing w:after="0" w:line="240" w:lineRule="auto"/>
        <w:rPr>
          <w:b/>
        </w:rPr>
      </w:pPr>
      <w:r>
        <w:rPr>
          <w:b/>
        </w:rPr>
        <w:t>Prohlašuji,</w:t>
      </w:r>
    </w:p>
    <w:p w:rsidR="001D0D6A" w:rsidRDefault="001D0D6A" w:rsidP="001D0D6A">
      <w:pPr>
        <w:suppressAutoHyphens/>
        <w:spacing w:after="0" w:line="240" w:lineRule="auto"/>
        <w:rPr>
          <w:b/>
        </w:rPr>
      </w:pPr>
    </w:p>
    <w:p w:rsidR="001D0D6A" w:rsidRDefault="001D0D6A" w:rsidP="001D0D6A">
      <w:pPr>
        <w:numPr>
          <w:ilvl w:val="1"/>
          <w:numId w:val="28"/>
        </w:numPr>
        <w:tabs>
          <w:tab w:val="num" w:pos="426"/>
        </w:tabs>
        <w:suppressAutoHyphens/>
        <w:spacing w:after="0" w:line="240" w:lineRule="auto"/>
        <w:ind w:left="426" w:hanging="426"/>
      </w:pPr>
      <w:r>
        <w:t>že jsem na diplomové/bakalářské práci pracoval samostatně a použitou literaturu jsem citoval. V případě publikace výsledků budu uveden jako spoluautor.</w:t>
      </w:r>
    </w:p>
    <w:p w:rsidR="001D0D6A" w:rsidRDefault="001D0D6A" w:rsidP="001D0D6A">
      <w:pPr>
        <w:numPr>
          <w:ilvl w:val="1"/>
          <w:numId w:val="28"/>
        </w:numPr>
        <w:tabs>
          <w:tab w:val="num" w:pos="426"/>
        </w:tabs>
        <w:suppressAutoHyphens/>
        <w:spacing w:after="0" w:line="240" w:lineRule="auto"/>
        <w:ind w:left="426" w:hanging="426"/>
      </w:pPr>
      <w:r>
        <w:t>že odevzdaná verze diplomové práce a verze elektronická nahraná do IS/STAG jsou totožné.</w:t>
      </w:r>
    </w:p>
    <w:p w:rsidR="001D0D6A" w:rsidRDefault="001D0D6A" w:rsidP="001D0D6A">
      <w:pPr>
        <w:suppressAutoHyphens/>
      </w:pPr>
    </w:p>
    <w:p w:rsidR="001D0D6A" w:rsidRDefault="001D0D6A" w:rsidP="001D0D6A">
      <w:pPr>
        <w:suppressAutoHyphens/>
        <w:spacing w:after="0" w:line="240" w:lineRule="auto"/>
      </w:pPr>
      <w:r>
        <w:t>Ve Zlíně, dne                                                                                           …………………….</w:t>
      </w:r>
    </w:p>
    <w:p w:rsidR="001D11AB" w:rsidRPr="001D0D6A" w:rsidRDefault="001D0D6A" w:rsidP="001D0D6A">
      <w:pPr>
        <w:suppressAutoHyphens/>
        <w:spacing w:after="0" w:line="240" w:lineRule="auto"/>
      </w:pPr>
      <w:r>
        <w:tab/>
      </w:r>
      <w:r>
        <w:tab/>
      </w:r>
      <w:r>
        <w:tab/>
      </w:r>
      <w:r>
        <w:tab/>
      </w:r>
      <w:r>
        <w:tab/>
      </w:r>
      <w:r>
        <w:tab/>
      </w:r>
      <w:r>
        <w:tab/>
      </w:r>
      <w:r>
        <w:tab/>
      </w:r>
      <w:r>
        <w:tab/>
        <w:t xml:space="preserve">         podpis diplomanta</w:t>
      </w:r>
      <w:bookmarkStart w:id="3" w:name="_Toc383076954"/>
      <w:bookmarkStart w:id="4" w:name="_Toc383076955"/>
      <w:bookmarkStart w:id="5" w:name="_Toc383076956"/>
      <w:bookmarkStart w:id="6" w:name="_Toc383076957"/>
      <w:bookmarkStart w:id="7" w:name="_Toc384278080"/>
      <w:bookmarkStart w:id="8" w:name="_Toc384278081"/>
      <w:bookmarkStart w:id="9" w:name="_Toc382549919"/>
      <w:bookmarkStart w:id="10" w:name="_Toc382550012"/>
      <w:bookmarkStart w:id="11" w:name="_Toc384278096"/>
      <w:bookmarkStart w:id="12" w:name="_Toc383076967"/>
      <w:bookmarkStart w:id="13" w:name="_Toc385590379"/>
      <w:bookmarkStart w:id="14" w:name="_Toc386635767"/>
      <w:bookmarkStart w:id="15" w:name="_Toc386648202"/>
      <w:bookmarkStart w:id="16" w:name="_Toc386648306"/>
      <w:bookmarkStart w:id="17" w:name="_Toc385590398"/>
      <w:bookmarkStart w:id="18" w:name="_Toc386635786"/>
      <w:bookmarkStart w:id="19" w:name="_Toc386648221"/>
      <w:bookmarkStart w:id="20" w:name="_Toc386648325"/>
      <w:bookmarkStart w:id="21" w:name="_Toc386635788"/>
      <w:bookmarkStart w:id="22" w:name="_Toc386648223"/>
      <w:bookmarkStart w:id="23" w:name="_Toc386648327"/>
      <w:bookmarkStart w:id="24" w:name="_Toc386635793"/>
      <w:bookmarkStart w:id="25" w:name="_Toc386648228"/>
      <w:bookmarkStart w:id="26" w:name="_Toc386648332"/>
      <w:bookmarkStart w:id="27" w:name="_Toc386635794"/>
      <w:bookmarkStart w:id="28" w:name="_Toc386648229"/>
      <w:bookmarkStart w:id="29" w:name="_Toc386648333"/>
      <w:bookmarkStart w:id="30" w:name="_Toc386635795"/>
      <w:bookmarkStart w:id="31" w:name="_Toc386648230"/>
      <w:bookmarkStart w:id="32" w:name="_Toc386648334"/>
      <w:bookmarkStart w:id="33" w:name="_Toc386635800"/>
      <w:bookmarkStart w:id="34" w:name="_Toc386648235"/>
      <w:bookmarkStart w:id="35" w:name="_Toc386648339"/>
      <w:bookmarkStart w:id="36" w:name="_Toc383077022"/>
      <w:bookmarkStart w:id="37" w:name="_Toc383077023"/>
      <w:bookmarkStart w:id="38" w:name="_Toc383077024"/>
      <w:bookmarkStart w:id="39" w:name="_Toc385590411"/>
      <w:bookmarkStart w:id="40" w:name="_Toc386635806"/>
      <w:bookmarkStart w:id="41" w:name="_Toc386648241"/>
      <w:bookmarkStart w:id="42" w:name="_Toc386648345"/>
      <w:bookmarkStart w:id="43" w:name="_Toc386635811"/>
      <w:bookmarkStart w:id="44" w:name="_Toc386648246"/>
      <w:bookmarkStart w:id="45" w:name="_Toc386648350"/>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sdt>
      <w:sdtPr>
        <w:rPr>
          <w:rFonts w:ascii="Times New Roman" w:eastAsia="Times New Roman" w:hAnsi="Times New Roman" w:cs="Times New Roman"/>
          <w:b w:val="0"/>
          <w:bCs w:val="0"/>
          <w:color w:val="auto"/>
          <w:sz w:val="24"/>
          <w:szCs w:val="24"/>
          <w:lang w:eastAsia="cs-CZ"/>
        </w:rPr>
        <w:id w:val="-1896194538"/>
        <w:docPartObj>
          <w:docPartGallery w:val="Table of Contents"/>
          <w:docPartUnique/>
        </w:docPartObj>
      </w:sdtPr>
      <w:sdtEndPr>
        <w:rPr>
          <w:noProof/>
        </w:rPr>
      </w:sdtEndPr>
      <w:sdtContent>
        <w:p w:rsidR="00C91F29" w:rsidRPr="009D41D5" w:rsidRDefault="009D41D5">
          <w:pPr>
            <w:pStyle w:val="TOCHeading"/>
            <w:rPr>
              <w:color w:val="auto"/>
            </w:rPr>
          </w:pPr>
          <w:r w:rsidRPr="009D41D5">
            <w:rPr>
              <w:color w:val="auto"/>
            </w:rPr>
            <w:t>Obsah</w:t>
          </w:r>
        </w:p>
        <w:p w:rsidR="00C42A18" w:rsidRDefault="00A002CC">
          <w:pPr>
            <w:pStyle w:val="TOC1"/>
            <w:tabs>
              <w:tab w:val="right" w:leader="dot" w:pos="8778"/>
            </w:tabs>
            <w:rPr>
              <w:rFonts w:eastAsiaTheme="minorEastAsia" w:cstheme="minorBidi"/>
              <w:b w:val="0"/>
              <w:bCs w:val="0"/>
              <w:caps w:val="0"/>
              <w:noProof/>
              <w:sz w:val="22"/>
              <w:szCs w:val="22"/>
              <w:lang w:val="en-US" w:eastAsia="en-US"/>
            </w:rPr>
          </w:pPr>
          <w:r>
            <w:rPr>
              <w:b w:val="0"/>
              <w:bCs w:val="0"/>
              <w:caps w:val="0"/>
            </w:rPr>
            <w:fldChar w:fldCharType="begin"/>
          </w:r>
          <w:r>
            <w:rPr>
              <w:b w:val="0"/>
              <w:bCs w:val="0"/>
              <w:caps w:val="0"/>
            </w:rPr>
            <w:instrText xml:space="preserve"> TOC \o "1-3" \h \z \u </w:instrText>
          </w:r>
          <w:r>
            <w:rPr>
              <w:b w:val="0"/>
              <w:bCs w:val="0"/>
              <w:caps w:val="0"/>
            </w:rPr>
            <w:fldChar w:fldCharType="separate"/>
          </w:r>
          <w:hyperlink w:anchor="_Toc451204657" w:history="1">
            <w:r w:rsidR="00C42A18" w:rsidRPr="00543945">
              <w:rPr>
                <w:rStyle w:val="Hyperlink"/>
                <w:noProof/>
              </w:rPr>
              <w:t>Úvod</w:t>
            </w:r>
            <w:r w:rsidR="00C42A18">
              <w:rPr>
                <w:noProof/>
                <w:webHidden/>
              </w:rPr>
              <w:tab/>
            </w:r>
            <w:r w:rsidR="00C42A18">
              <w:rPr>
                <w:noProof/>
                <w:webHidden/>
              </w:rPr>
              <w:fldChar w:fldCharType="begin"/>
            </w:r>
            <w:r w:rsidR="00C42A18">
              <w:rPr>
                <w:noProof/>
                <w:webHidden/>
              </w:rPr>
              <w:instrText xml:space="preserve"> PAGEREF _Toc451204657 \h </w:instrText>
            </w:r>
            <w:r w:rsidR="00C42A18">
              <w:rPr>
                <w:noProof/>
                <w:webHidden/>
              </w:rPr>
            </w:r>
            <w:r w:rsidR="00C42A18">
              <w:rPr>
                <w:noProof/>
                <w:webHidden/>
              </w:rPr>
              <w:fldChar w:fldCharType="separate"/>
            </w:r>
            <w:r w:rsidR="00C42A18">
              <w:rPr>
                <w:noProof/>
                <w:webHidden/>
              </w:rPr>
              <w:t>9</w:t>
            </w:r>
            <w:r w:rsidR="00C42A18">
              <w:rPr>
                <w:noProof/>
                <w:webHidden/>
              </w:rPr>
              <w:fldChar w:fldCharType="end"/>
            </w:r>
          </w:hyperlink>
        </w:p>
        <w:p w:rsidR="00C42A18" w:rsidRDefault="00C42A18">
          <w:pPr>
            <w:pStyle w:val="TOC1"/>
            <w:tabs>
              <w:tab w:val="right" w:leader="dot" w:pos="8778"/>
            </w:tabs>
            <w:rPr>
              <w:rFonts w:eastAsiaTheme="minorEastAsia" w:cstheme="minorBidi"/>
              <w:b w:val="0"/>
              <w:bCs w:val="0"/>
              <w:caps w:val="0"/>
              <w:noProof/>
              <w:sz w:val="22"/>
              <w:szCs w:val="22"/>
              <w:lang w:val="en-US" w:eastAsia="en-US"/>
            </w:rPr>
          </w:pPr>
          <w:hyperlink w:anchor="_Toc451204658" w:history="1">
            <w:r w:rsidRPr="00543945">
              <w:rPr>
                <w:rStyle w:val="Hyperlink"/>
                <w:noProof/>
              </w:rPr>
              <w:t>I. Teoretická část</w:t>
            </w:r>
            <w:r>
              <w:rPr>
                <w:noProof/>
                <w:webHidden/>
              </w:rPr>
              <w:tab/>
            </w:r>
            <w:r>
              <w:rPr>
                <w:noProof/>
                <w:webHidden/>
              </w:rPr>
              <w:fldChar w:fldCharType="begin"/>
            </w:r>
            <w:r>
              <w:rPr>
                <w:noProof/>
                <w:webHidden/>
              </w:rPr>
              <w:instrText xml:space="preserve"> PAGEREF _Toc451204658 \h </w:instrText>
            </w:r>
            <w:r>
              <w:rPr>
                <w:noProof/>
                <w:webHidden/>
              </w:rPr>
            </w:r>
            <w:r>
              <w:rPr>
                <w:noProof/>
                <w:webHidden/>
              </w:rPr>
              <w:fldChar w:fldCharType="separate"/>
            </w:r>
            <w:r>
              <w:rPr>
                <w:noProof/>
                <w:webHidden/>
              </w:rPr>
              <w:t>10</w:t>
            </w:r>
            <w:r>
              <w:rPr>
                <w:noProof/>
                <w:webHidden/>
              </w:rPr>
              <w:fldChar w:fldCharType="end"/>
            </w:r>
          </w:hyperlink>
        </w:p>
        <w:p w:rsidR="00C42A18" w:rsidRDefault="00C42A18">
          <w:pPr>
            <w:pStyle w:val="TOC1"/>
            <w:tabs>
              <w:tab w:val="left" w:pos="480"/>
              <w:tab w:val="right" w:leader="dot" w:pos="8778"/>
            </w:tabs>
            <w:rPr>
              <w:rFonts w:eastAsiaTheme="minorEastAsia" w:cstheme="minorBidi"/>
              <w:b w:val="0"/>
              <w:bCs w:val="0"/>
              <w:caps w:val="0"/>
              <w:noProof/>
              <w:sz w:val="22"/>
              <w:szCs w:val="22"/>
              <w:lang w:val="en-US" w:eastAsia="en-US"/>
            </w:rPr>
          </w:pPr>
          <w:hyperlink w:anchor="_Toc451204659" w:history="1">
            <w:r w:rsidRPr="00543945">
              <w:rPr>
                <w:rStyle w:val="Hyperlink"/>
                <w:noProof/>
              </w:rPr>
              <w:t>1</w:t>
            </w:r>
            <w:r>
              <w:rPr>
                <w:rFonts w:eastAsiaTheme="minorEastAsia" w:cstheme="minorBidi"/>
                <w:b w:val="0"/>
                <w:bCs w:val="0"/>
                <w:caps w:val="0"/>
                <w:noProof/>
                <w:sz w:val="22"/>
                <w:szCs w:val="22"/>
                <w:lang w:val="en-US" w:eastAsia="en-US"/>
              </w:rPr>
              <w:tab/>
            </w:r>
            <w:r w:rsidRPr="00543945">
              <w:rPr>
                <w:rStyle w:val="Hyperlink"/>
                <w:noProof/>
              </w:rPr>
              <w:t>Sběrnice DALI</w:t>
            </w:r>
            <w:r>
              <w:rPr>
                <w:noProof/>
                <w:webHidden/>
              </w:rPr>
              <w:tab/>
            </w:r>
            <w:r>
              <w:rPr>
                <w:noProof/>
                <w:webHidden/>
              </w:rPr>
              <w:fldChar w:fldCharType="begin"/>
            </w:r>
            <w:r>
              <w:rPr>
                <w:noProof/>
                <w:webHidden/>
              </w:rPr>
              <w:instrText xml:space="preserve"> PAGEREF _Toc451204659 \h </w:instrText>
            </w:r>
            <w:r>
              <w:rPr>
                <w:noProof/>
                <w:webHidden/>
              </w:rPr>
            </w:r>
            <w:r>
              <w:rPr>
                <w:noProof/>
                <w:webHidden/>
              </w:rPr>
              <w:fldChar w:fldCharType="separate"/>
            </w:r>
            <w:r>
              <w:rPr>
                <w:noProof/>
                <w:webHidden/>
              </w:rPr>
              <w:t>11</w:t>
            </w:r>
            <w:r>
              <w:rPr>
                <w:noProof/>
                <w:webHidden/>
              </w:rPr>
              <w:fldChar w:fldCharType="end"/>
            </w:r>
          </w:hyperlink>
        </w:p>
        <w:p w:rsidR="00C42A18" w:rsidRDefault="00C42A18">
          <w:pPr>
            <w:pStyle w:val="TOC2"/>
            <w:rPr>
              <w:rFonts w:eastAsiaTheme="minorEastAsia" w:cstheme="minorBidi"/>
              <w:b w:val="0"/>
              <w:caps w:val="0"/>
              <w:sz w:val="22"/>
              <w:szCs w:val="22"/>
              <w:lang w:val="en-US" w:eastAsia="en-US"/>
            </w:rPr>
          </w:pPr>
          <w:hyperlink w:anchor="_Toc451204660" w:history="1">
            <w:r w:rsidRPr="00543945">
              <w:rPr>
                <w:rStyle w:val="Hyperlink"/>
              </w:rPr>
              <w:t>1.1</w:t>
            </w:r>
            <w:r>
              <w:rPr>
                <w:rFonts w:eastAsiaTheme="minorEastAsia" w:cstheme="minorBidi"/>
                <w:b w:val="0"/>
                <w:caps w:val="0"/>
                <w:sz w:val="22"/>
                <w:szCs w:val="22"/>
                <w:lang w:val="en-US" w:eastAsia="en-US"/>
              </w:rPr>
              <w:tab/>
            </w:r>
            <w:r w:rsidRPr="00543945">
              <w:rPr>
                <w:rStyle w:val="Hyperlink"/>
              </w:rPr>
              <w:t>Stručný popis rozhraní</w:t>
            </w:r>
            <w:r>
              <w:rPr>
                <w:webHidden/>
              </w:rPr>
              <w:tab/>
            </w:r>
            <w:r>
              <w:rPr>
                <w:webHidden/>
              </w:rPr>
              <w:fldChar w:fldCharType="begin"/>
            </w:r>
            <w:r>
              <w:rPr>
                <w:webHidden/>
              </w:rPr>
              <w:instrText xml:space="preserve"> PAGEREF _Toc451204660 \h </w:instrText>
            </w:r>
            <w:r>
              <w:rPr>
                <w:webHidden/>
              </w:rPr>
            </w:r>
            <w:r>
              <w:rPr>
                <w:webHidden/>
              </w:rPr>
              <w:fldChar w:fldCharType="separate"/>
            </w:r>
            <w:r>
              <w:rPr>
                <w:webHidden/>
              </w:rPr>
              <w:t>11</w:t>
            </w:r>
            <w:r>
              <w:rPr>
                <w:webHidden/>
              </w:rPr>
              <w:fldChar w:fldCharType="end"/>
            </w:r>
          </w:hyperlink>
        </w:p>
        <w:p w:rsidR="00C42A18" w:rsidRDefault="00C42A18">
          <w:pPr>
            <w:pStyle w:val="TOC2"/>
            <w:rPr>
              <w:rFonts w:eastAsiaTheme="minorEastAsia" w:cstheme="minorBidi"/>
              <w:b w:val="0"/>
              <w:caps w:val="0"/>
              <w:sz w:val="22"/>
              <w:szCs w:val="22"/>
              <w:lang w:val="en-US" w:eastAsia="en-US"/>
            </w:rPr>
          </w:pPr>
          <w:hyperlink w:anchor="_Toc451204661" w:history="1">
            <w:r w:rsidRPr="00543945">
              <w:rPr>
                <w:rStyle w:val="Hyperlink"/>
              </w:rPr>
              <w:t>1.2</w:t>
            </w:r>
            <w:r>
              <w:rPr>
                <w:rFonts w:eastAsiaTheme="minorEastAsia" w:cstheme="minorBidi"/>
                <w:b w:val="0"/>
                <w:caps w:val="0"/>
                <w:sz w:val="22"/>
                <w:szCs w:val="22"/>
                <w:lang w:val="en-US" w:eastAsia="en-US"/>
              </w:rPr>
              <w:tab/>
            </w:r>
            <w:r w:rsidRPr="00543945">
              <w:rPr>
                <w:rStyle w:val="Hyperlink"/>
              </w:rPr>
              <w:t>Princip komunikace</w:t>
            </w:r>
            <w:r>
              <w:rPr>
                <w:webHidden/>
              </w:rPr>
              <w:tab/>
            </w:r>
            <w:r>
              <w:rPr>
                <w:webHidden/>
              </w:rPr>
              <w:fldChar w:fldCharType="begin"/>
            </w:r>
            <w:r>
              <w:rPr>
                <w:webHidden/>
              </w:rPr>
              <w:instrText xml:space="preserve"> PAGEREF _Toc451204661 \h </w:instrText>
            </w:r>
            <w:r>
              <w:rPr>
                <w:webHidden/>
              </w:rPr>
            </w:r>
            <w:r>
              <w:rPr>
                <w:webHidden/>
              </w:rPr>
              <w:fldChar w:fldCharType="separate"/>
            </w:r>
            <w:r>
              <w:rPr>
                <w:webHidden/>
              </w:rPr>
              <w:t>11</w:t>
            </w:r>
            <w:r>
              <w:rPr>
                <w:webHidden/>
              </w:rPr>
              <w:fldChar w:fldCharType="end"/>
            </w:r>
          </w:hyperlink>
        </w:p>
        <w:p w:rsidR="00C42A18" w:rsidRDefault="00C42A18">
          <w:pPr>
            <w:pStyle w:val="TOC2"/>
            <w:rPr>
              <w:rFonts w:eastAsiaTheme="minorEastAsia" w:cstheme="minorBidi"/>
              <w:b w:val="0"/>
              <w:caps w:val="0"/>
              <w:sz w:val="22"/>
              <w:szCs w:val="22"/>
              <w:lang w:val="en-US" w:eastAsia="en-US"/>
            </w:rPr>
          </w:pPr>
          <w:hyperlink w:anchor="_Toc451204662" w:history="1">
            <w:r w:rsidRPr="00543945">
              <w:rPr>
                <w:rStyle w:val="Hyperlink"/>
              </w:rPr>
              <w:t>1.3</w:t>
            </w:r>
            <w:r>
              <w:rPr>
                <w:rFonts w:eastAsiaTheme="minorEastAsia" w:cstheme="minorBidi"/>
                <w:b w:val="0"/>
                <w:caps w:val="0"/>
                <w:sz w:val="22"/>
                <w:szCs w:val="22"/>
                <w:lang w:val="en-US" w:eastAsia="en-US"/>
              </w:rPr>
              <w:tab/>
            </w:r>
            <w:r w:rsidRPr="00543945">
              <w:rPr>
                <w:rStyle w:val="Hyperlink"/>
              </w:rPr>
              <w:t>Topologie</w:t>
            </w:r>
            <w:r>
              <w:rPr>
                <w:webHidden/>
              </w:rPr>
              <w:tab/>
            </w:r>
            <w:r>
              <w:rPr>
                <w:webHidden/>
              </w:rPr>
              <w:fldChar w:fldCharType="begin"/>
            </w:r>
            <w:r>
              <w:rPr>
                <w:webHidden/>
              </w:rPr>
              <w:instrText xml:space="preserve"> PAGEREF _Toc451204662 \h </w:instrText>
            </w:r>
            <w:r>
              <w:rPr>
                <w:webHidden/>
              </w:rPr>
            </w:r>
            <w:r>
              <w:rPr>
                <w:webHidden/>
              </w:rPr>
              <w:fldChar w:fldCharType="separate"/>
            </w:r>
            <w:r>
              <w:rPr>
                <w:webHidden/>
              </w:rPr>
              <w:t>15</w:t>
            </w:r>
            <w:r>
              <w:rPr>
                <w:webHidden/>
              </w:rPr>
              <w:fldChar w:fldCharType="end"/>
            </w:r>
          </w:hyperlink>
        </w:p>
        <w:p w:rsidR="00C42A18" w:rsidRDefault="00C42A18">
          <w:pPr>
            <w:pStyle w:val="TOC2"/>
            <w:rPr>
              <w:rFonts w:eastAsiaTheme="minorEastAsia" w:cstheme="minorBidi"/>
              <w:b w:val="0"/>
              <w:caps w:val="0"/>
              <w:sz w:val="22"/>
              <w:szCs w:val="22"/>
              <w:lang w:val="en-US" w:eastAsia="en-US"/>
            </w:rPr>
          </w:pPr>
          <w:hyperlink w:anchor="_Toc451204663" w:history="1">
            <w:r w:rsidRPr="00543945">
              <w:rPr>
                <w:rStyle w:val="Hyperlink"/>
              </w:rPr>
              <w:t>1.4</w:t>
            </w:r>
            <w:r>
              <w:rPr>
                <w:rFonts w:eastAsiaTheme="minorEastAsia" w:cstheme="minorBidi"/>
                <w:b w:val="0"/>
                <w:caps w:val="0"/>
                <w:sz w:val="22"/>
                <w:szCs w:val="22"/>
                <w:lang w:val="en-US" w:eastAsia="en-US"/>
              </w:rPr>
              <w:tab/>
            </w:r>
            <w:r w:rsidRPr="00543945">
              <w:rPr>
                <w:rStyle w:val="Hyperlink"/>
              </w:rPr>
              <w:t>Bezpečnostní aspekty</w:t>
            </w:r>
            <w:r>
              <w:rPr>
                <w:webHidden/>
              </w:rPr>
              <w:tab/>
            </w:r>
            <w:r>
              <w:rPr>
                <w:webHidden/>
              </w:rPr>
              <w:fldChar w:fldCharType="begin"/>
            </w:r>
            <w:r>
              <w:rPr>
                <w:webHidden/>
              </w:rPr>
              <w:instrText xml:space="preserve"> PAGEREF _Toc451204663 \h </w:instrText>
            </w:r>
            <w:r>
              <w:rPr>
                <w:webHidden/>
              </w:rPr>
            </w:r>
            <w:r>
              <w:rPr>
                <w:webHidden/>
              </w:rPr>
              <w:fldChar w:fldCharType="separate"/>
            </w:r>
            <w:r>
              <w:rPr>
                <w:webHidden/>
              </w:rPr>
              <w:t>16</w:t>
            </w:r>
            <w:r>
              <w:rPr>
                <w:webHidden/>
              </w:rPr>
              <w:fldChar w:fldCharType="end"/>
            </w:r>
          </w:hyperlink>
        </w:p>
        <w:p w:rsidR="00C42A18" w:rsidRDefault="00C42A18">
          <w:pPr>
            <w:pStyle w:val="TOC2"/>
            <w:rPr>
              <w:rFonts w:eastAsiaTheme="minorEastAsia" w:cstheme="minorBidi"/>
              <w:b w:val="0"/>
              <w:caps w:val="0"/>
              <w:sz w:val="22"/>
              <w:szCs w:val="22"/>
              <w:lang w:val="en-US" w:eastAsia="en-US"/>
            </w:rPr>
          </w:pPr>
          <w:hyperlink w:anchor="_Toc451204664" w:history="1">
            <w:r w:rsidRPr="00543945">
              <w:rPr>
                <w:rStyle w:val="Hyperlink"/>
              </w:rPr>
              <w:t>1.5</w:t>
            </w:r>
            <w:r>
              <w:rPr>
                <w:rFonts w:eastAsiaTheme="minorEastAsia" w:cstheme="minorBidi"/>
                <w:b w:val="0"/>
                <w:caps w:val="0"/>
                <w:sz w:val="22"/>
                <w:szCs w:val="22"/>
                <w:lang w:val="en-US" w:eastAsia="en-US"/>
              </w:rPr>
              <w:tab/>
            </w:r>
            <w:r w:rsidRPr="00543945">
              <w:rPr>
                <w:rStyle w:val="Hyperlink"/>
              </w:rPr>
              <w:t>Srovnání s podobnými technologiemi</w:t>
            </w:r>
            <w:r>
              <w:rPr>
                <w:webHidden/>
              </w:rPr>
              <w:tab/>
            </w:r>
            <w:r>
              <w:rPr>
                <w:webHidden/>
              </w:rPr>
              <w:fldChar w:fldCharType="begin"/>
            </w:r>
            <w:r>
              <w:rPr>
                <w:webHidden/>
              </w:rPr>
              <w:instrText xml:space="preserve"> PAGEREF _Toc451204664 \h </w:instrText>
            </w:r>
            <w:r>
              <w:rPr>
                <w:webHidden/>
              </w:rPr>
            </w:r>
            <w:r>
              <w:rPr>
                <w:webHidden/>
              </w:rPr>
              <w:fldChar w:fldCharType="separate"/>
            </w:r>
            <w:r>
              <w:rPr>
                <w:webHidden/>
              </w:rPr>
              <w:t>17</w:t>
            </w:r>
            <w:r>
              <w:rPr>
                <w:webHidden/>
              </w:rPr>
              <w:fldChar w:fldCharType="end"/>
            </w:r>
          </w:hyperlink>
        </w:p>
        <w:p w:rsidR="00C42A18" w:rsidRDefault="00C42A18">
          <w:pPr>
            <w:pStyle w:val="TOC2"/>
            <w:rPr>
              <w:rFonts w:eastAsiaTheme="minorEastAsia" w:cstheme="minorBidi"/>
              <w:b w:val="0"/>
              <w:caps w:val="0"/>
              <w:sz w:val="22"/>
              <w:szCs w:val="22"/>
              <w:lang w:val="en-US" w:eastAsia="en-US"/>
            </w:rPr>
          </w:pPr>
          <w:hyperlink w:anchor="_Toc451204665" w:history="1">
            <w:r w:rsidRPr="00543945">
              <w:rPr>
                <w:rStyle w:val="Hyperlink"/>
              </w:rPr>
              <w:t>1.6</w:t>
            </w:r>
            <w:r>
              <w:rPr>
                <w:rFonts w:eastAsiaTheme="minorEastAsia" w:cstheme="minorBidi"/>
                <w:b w:val="0"/>
                <w:caps w:val="0"/>
                <w:sz w:val="22"/>
                <w:szCs w:val="22"/>
                <w:lang w:val="en-US" w:eastAsia="en-US"/>
              </w:rPr>
              <w:tab/>
            </w:r>
            <w:r w:rsidRPr="00543945">
              <w:rPr>
                <w:rStyle w:val="Hyperlink"/>
              </w:rPr>
              <w:t>Motivace k používání</w:t>
            </w:r>
            <w:r>
              <w:rPr>
                <w:webHidden/>
              </w:rPr>
              <w:tab/>
            </w:r>
            <w:r>
              <w:rPr>
                <w:webHidden/>
              </w:rPr>
              <w:fldChar w:fldCharType="begin"/>
            </w:r>
            <w:r>
              <w:rPr>
                <w:webHidden/>
              </w:rPr>
              <w:instrText xml:space="preserve"> PAGEREF _Toc451204665 \h </w:instrText>
            </w:r>
            <w:r>
              <w:rPr>
                <w:webHidden/>
              </w:rPr>
            </w:r>
            <w:r>
              <w:rPr>
                <w:webHidden/>
              </w:rPr>
              <w:fldChar w:fldCharType="separate"/>
            </w:r>
            <w:r>
              <w:rPr>
                <w:webHidden/>
              </w:rPr>
              <w:t>18</w:t>
            </w:r>
            <w:r>
              <w:rPr>
                <w:webHidden/>
              </w:rPr>
              <w:fldChar w:fldCharType="end"/>
            </w:r>
          </w:hyperlink>
        </w:p>
        <w:p w:rsidR="00C42A18" w:rsidRDefault="00C42A18">
          <w:pPr>
            <w:pStyle w:val="TOC1"/>
            <w:tabs>
              <w:tab w:val="left" w:pos="480"/>
              <w:tab w:val="right" w:leader="dot" w:pos="8778"/>
            </w:tabs>
            <w:rPr>
              <w:rFonts w:eastAsiaTheme="minorEastAsia" w:cstheme="minorBidi"/>
              <w:b w:val="0"/>
              <w:bCs w:val="0"/>
              <w:caps w:val="0"/>
              <w:noProof/>
              <w:sz w:val="22"/>
              <w:szCs w:val="22"/>
              <w:lang w:val="en-US" w:eastAsia="en-US"/>
            </w:rPr>
          </w:pPr>
          <w:hyperlink w:anchor="_Toc451204666" w:history="1">
            <w:r w:rsidRPr="00543945">
              <w:rPr>
                <w:rStyle w:val="Hyperlink"/>
                <w:noProof/>
              </w:rPr>
              <w:t>2</w:t>
            </w:r>
            <w:r>
              <w:rPr>
                <w:rFonts w:eastAsiaTheme="minorEastAsia" w:cstheme="minorBidi"/>
                <w:b w:val="0"/>
                <w:bCs w:val="0"/>
                <w:caps w:val="0"/>
                <w:noProof/>
                <w:sz w:val="22"/>
                <w:szCs w:val="22"/>
                <w:lang w:val="en-US" w:eastAsia="en-US"/>
              </w:rPr>
              <w:tab/>
            </w:r>
            <w:r w:rsidRPr="00543945">
              <w:rPr>
                <w:rStyle w:val="Hyperlink"/>
                <w:noProof/>
              </w:rPr>
              <w:t>Možnosti praktických aplikací</w:t>
            </w:r>
            <w:r>
              <w:rPr>
                <w:noProof/>
                <w:webHidden/>
              </w:rPr>
              <w:tab/>
            </w:r>
            <w:r>
              <w:rPr>
                <w:noProof/>
                <w:webHidden/>
              </w:rPr>
              <w:fldChar w:fldCharType="begin"/>
            </w:r>
            <w:r>
              <w:rPr>
                <w:noProof/>
                <w:webHidden/>
              </w:rPr>
              <w:instrText xml:space="preserve"> PAGEREF _Toc451204666 \h </w:instrText>
            </w:r>
            <w:r>
              <w:rPr>
                <w:noProof/>
                <w:webHidden/>
              </w:rPr>
            </w:r>
            <w:r>
              <w:rPr>
                <w:noProof/>
                <w:webHidden/>
              </w:rPr>
              <w:fldChar w:fldCharType="separate"/>
            </w:r>
            <w:r>
              <w:rPr>
                <w:noProof/>
                <w:webHidden/>
              </w:rPr>
              <w:t>21</w:t>
            </w:r>
            <w:r>
              <w:rPr>
                <w:noProof/>
                <w:webHidden/>
              </w:rPr>
              <w:fldChar w:fldCharType="end"/>
            </w:r>
          </w:hyperlink>
        </w:p>
        <w:p w:rsidR="00C42A18" w:rsidRDefault="00C42A18">
          <w:pPr>
            <w:pStyle w:val="TOC2"/>
            <w:rPr>
              <w:rFonts w:eastAsiaTheme="minorEastAsia" w:cstheme="minorBidi"/>
              <w:b w:val="0"/>
              <w:caps w:val="0"/>
              <w:sz w:val="22"/>
              <w:szCs w:val="22"/>
              <w:lang w:val="en-US" w:eastAsia="en-US"/>
            </w:rPr>
          </w:pPr>
          <w:hyperlink w:anchor="_Toc451204667" w:history="1">
            <w:r w:rsidRPr="00543945">
              <w:rPr>
                <w:rStyle w:val="Hyperlink"/>
              </w:rPr>
              <w:t>2.1</w:t>
            </w:r>
            <w:r>
              <w:rPr>
                <w:rFonts w:eastAsiaTheme="minorEastAsia" w:cstheme="minorBidi"/>
                <w:b w:val="0"/>
                <w:caps w:val="0"/>
                <w:sz w:val="22"/>
                <w:szCs w:val="22"/>
                <w:lang w:val="en-US" w:eastAsia="en-US"/>
              </w:rPr>
              <w:tab/>
            </w:r>
            <w:r w:rsidRPr="00543945">
              <w:rPr>
                <w:rStyle w:val="Hyperlink"/>
              </w:rPr>
              <w:t>Hotová řešení</w:t>
            </w:r>
            <w:r>
              <w:rPr>
                <w:webHidden/>
              </w:rPr>
              <w:tab/>
            </w:r>
            <w:r>
              <w:rPr>
                <w:webHidden/>
              </w:rPr>
              <w:fldChar w:fldCharType="begin"/>
            </w:r>
            <w:r>
              <w:rPr>
                <w:webHidden/>
              </w:rPr>
              <w:instrText xml:space="preserve"> PAGEREF _Toc451204667 \h </w:instrText>
            </w:r>
            <w:r>
              <w:rPr>
                <w:webHidden/>
              </w:rPr>
            </w:r>
            <w:r>
              <w:rPr>
                <w:webHidden/>
              </w:rPr>
              <w:fldChar w:fldCharType="separate"/>
            </w:r>
            <w:r>
              <w:rPr>
                <w:webHidden/>
              </w:rPr>
              <w:t>21</w:t>
            </w:r>
            <w:r>
              <w:rPr>
                <w:webHidden/>
              </w:rPr>
              <w:fldChar w:fldCharType="end"/>
            </w:r>
          </w:hyperlink>
        </w:p>
        <w:p w:rsidR="00C42A18" w:rsidRDefault="00C42A18">
          <w:pPr>
            <w:pStyle w:val="TOC2"/>
            <w:rPr>
              <w:rFonts w:eastAsiaTheme="minorEastAsia" w:cstheme="minorBidi"/>
              <w:b w:val="0"/>
              <w:caps w:val="0"/>
              <w:sz w:val="22"/>
              <w:szCs w:val="22"/>
              <w:lang w:val="en-US" w:eastAsia="en-US"/>
            </w:rPr>
          </w:pPr>
          <w:hyperlink w:anchor="_Toc451204668" w:history="1">
            <w:r w:rsidRPr="00543945">
              <w:rPr>
                <w:rStyle w:val="Hyperlink"/>
              </w:rPr>
              <w:t>2.2</w:t>
            </w:r>
            <w:r>
              <w:rPr>
                <w:rFonts w:eastAsiaTheme="minorEastAsia" w:cstheme="minorBidi"/>
                <w:b w:val="0"/>
                <w:caps w:val="0"/>
                <w:sz w:val="22"/>
                <w:szCs w:val="22"/>
                <w:lang w:val="en-US" w:eastAsia="en-US"/>
              </w:rPr>
              <w:tab/>
            </w:r>
            <w:r w:rsidRPr="00543945">
              <w:rPr>
                <w:rStyle w:val="Hyperlink"/>
              </w:rPr>
              <w:t>Vývoj vlastních zařízení</w:t>
            </w:r>
            <w:r>
              <w:rPr>
                <w:webHidden/>
              </w:rPr>
              <w:tab/>
            </w:r>
            <w:r>
              <w:rPr>
                <w:webHidden/>
              </w:rPr>
              <w:fldChar w:fldCharType="begin"/>
            </w:r>
            <w:r>
              <w:rPr>
                <w:webHidden/>
              </w:rPr>
              <w:instrText xml:space="preserve"> PAGEREF _Toc451204668 \h </w:instrText>
            </w:r>
            <w:r>
              <w:rPr>
                <w:webHidden/>
              </w:rPr>
            </w:r>
            <w:r>
              <w:rPr>
                <w:webHidden/>
              </w:rPr>
              <w:fldChar w:fldCharType="separate"/>
            </w:r>
            <w:r>
              <w:rPr>
                <w:webHidden/>
              </w:rPr>
              <w:t>23</w:t>
            </w:r>
            <w:r>
              <w:rPr>
                <w:webHidden/>
              </w:rPr>
              <w:fldChar w:fldCharType="end"/>
            </w:r>
          </w:hyperlink>
        </w:p>
        <w:p w:rsidR="00C42A18" w:rsidRDefault="00C42A18">
          <w:pPr>
            <w:pStyle w:val="TOC1"/>
            <w:tabs>
              <w:tab w:val="right" w:leader="dot" w:pos="8778"/>
            </w:tabs>
            <w:rPr>
              <w:rFonts w:eastAsiaTheme="minorEastAsia" w:cstheme="minorBidi"/>
              <w:b w:val="0"/>
              <w:bCs w:val="0"/>
              <w:caps w:val="0"/>
              <w:noProof/>
              <w:sz w:val="22"/>
              <w:szCs w:val="22"/>
              <w:lang w:val="en-US" w:eastAsia="en-US"/>
            </w:rPr>
          </w:pPr>
          <w:hyperlink w:anchor="_Toc451204669" w:history="1">
            <w:r w:rsidRPr="00543945">
              <w:rPr>
                <w:rStyle w:val="Hyperlink"/>
                <w:noProof/>
              </w:rPr>
              <w:t>II. Praktická část</w:t>
            </w:r>
            <w:r>
              <w:rPr>
                <w:noProof/>
                <w:webHidden/>
              </w:rPr>
              <w:tab/>
            </w:r>
            <w:r>
              <w:rPr>
                <w:noProof/>
                <w:webHidden/>
              </w:rPr>
              <w:fldChar w:fldCharType="begin"/>
            </w:r>
            <w:r>
              <w:rPr>
                <w:noProof/>
                <w:webHidden/>
              </w:rPr>
              <w:instrText xml:space="preserve"> PAGEREF _Toc451204669 \h </w:instrText>
            </w:r>
            <w:r>
              <w:rPr>
                <w:noProof/>
                <w:webHidden/>
              </w:rPr>
            </w:r>
            <w:r>
              <w:rPr>
                <w:noProof/>
                <w:webHidden/>
              </w:rPr>
              <w:fldChar w:fldCharType="separate"/>
            </w:r>
            <w:r>
              <w:rPr>
                <w:noProof/>
                <w:webHidden/>
              </w:rPr>
              <w:t>26</w:t>
            </w:r>
            <w:r>
              <w:rPr>
                <w:noProof/>
                <w:webHidden/>
              </w:rPr>
              <w:fldChar w:fldCharType="end"/>
            </w:r>
          </w:hyperlink>
        </w:p>
        <w:p w:rsidR="00C42A18" w:rsidRDefault="00C42A18">
          <w:pPr>
            <w:pStyle w:val="TOC1"/>
            <w:tabs>
              <w:tab w:val="left" w:pos="480"/>
              <w:tab w:val="right" w:leader="dot" w:pos="8778"/>
            </w:tabs>
            <w:rPr>
              <w:rFonts w:eastAsiaTheme="minorEastAsia" w:cstheme="minorBidi"/>
              <w:b w:val="0"/>
              <w:bCs w:val="0"/>
              <w:caps w:val="0"/>
              <w:noProof/>
              <w:sz w:val="22"/>
              <w:szCs w:val="22"/>
              <w:lang w:val="en-US" w:eastAsia="en-US"/>
            </w:rPr>
          </w:pPr>
          <w:hyperlink w:anchor="_Toc451204670" w:history="1">
            <w:r w:rsidRPr="00543945">
              <w:rPr>
                <w:rStyle w:val="Hyperlink"/>
                <w:noProof/>
              </w:rPr>
              <w:t>3</w:t>
            </w:r>
            <w:r>
              <w:rPr>
                <w:rFonts w:eastAsiaTheme="minorEastAsia" w:cstheme="minorBidi"/>
                <w:b w:val="0"/>
                <w:bCs w:val="0"/>
                <w:caps w:val="0"/>
                <w:noProof/>
                <w:sz w:val="22"/>
                <w:szCs w:val="22"/>
                <w:lang w:val="en-US" w:eastAsia="en-US"/>
              </w:rPr>
              <w:tab/>
            </w:r>
            <w:r w:rsidRPr="00543945">
              <w:rPr>
                <w:rStyle w:val="Hyperlink"/>
                <w:noProof/>
              </w:rPr>
              <w:t>Praktická realizace DALI slave jednotky</w:t>
            </w:r>
            <w:r>
              <w:rPr>
                <w:noProof/>
                <w:webHidden/>
              </w:rPr>
              <w:tab/>
            </w:r>
            <w:r>
              <w:rPr>
                <w:noProof/>
                <w:webHidden/>
              </w:rPr>
              <w:fldChar w:fldCharType="begin"/>
            </w:r>
            <w:r>
              <w:rPr>
                <w:noProof/>
                <w:webHidden/>
              </w:rPr>
              <w:instrText xml:space="preserve"> PAGEREF _Toc451204670 \h </w:instrText>
            </w:r>
            <w:r>
              <w:rPr>
                <w:noProof/>
                <w:webHidden/>
              </w:rPr>
            </w:r>
            <w:r>
              <w:rPr>
                <w:noProof/>
                <w:webHidden/>
              </w:rPr>
              <w:fldChar w:fldCharType="separate"/>
            </w:r>
            <w:r>
              <w:rPr>
                <w:noProof/>
                <w:webHidden/>
              </w:rPr>
              <w:t>27</w:t>
            </w:r>
            <w:r>
              <w:rPr>
                <w:noProof/>
                <w:webHidden/>
              </w:rPr>
              <w:fldChar w:fldCharType="end"/>
            </w:r>
          </w:hyperlink>
        </w:p>
        <w:p w:rsidR="00C42A18" w:rsidRDefault="00C42A18">
          <w:pPr>
            <w:pStyle w:val="TOC2"/>
            <w:rPr>
              <w:rFonts w:eastAsiaTheme="minorEastAsia" w:cstheme="minorBidi"/>
              <w:b w:val="0"/>
              <w:caps w:val="0"/>
              <w:sz w:val="22"/>
              <w:szCs w:val="22"/>
              <w:lang w:val="en-US" w:eastAsia="en-US"/>
            </w:rPr>
          </w:pPr>
          <w:hyperlink w:anchor="_Toc451204671" w:history="1">
            <w:r w:rsidRPr="00543945">
              <w:rPr>
                <w:rStyle w:val="Hyperlink"/>
              </w:rPr>
              <w:t>3.1</w:t>
            </w:r>
            <w:r>
              <w:rPr>
                <w:rFonts w:eastAsiaTheme="minorEastAsia" w:cstheme="minorBidi"/>
                <w:b w:val="0"/>
                <w:caps w:val="0"/>
                <w:sz w:val="22"/>
                <w:szCs w:val="22"/>
                <w:lang w:val="en-US" w:eastAsia="en-US"/>
              </w:rPr>
              <w:tab/>
            </w:r>
            <w:r w:rsidRPr="00543945">
              <w:rPr>
                <w:rStyle w:val="Hyperlink"/>
              </w:rPr>
              <w:t>Volba výchozího konceptu</w:t>
            </w:r>
            <w:r>
              <w:rPr>
                <w:webHidden/>
              </w:rPr>
              <w:tab/>
            </w:r>
            <w:r>
              <w:rPr>
                <w:webHidden/>
              </w:rPr>
              <w:fldChar w:fldCharType="begin"/>
            </w:r>
            <w:r>
              <w:rPr>
                <w:webHidden/>
              </w:rPr>
              <w:instrText xml:space="preserve"> PAGEREF _Toc451204671 \h </w:instrText>
            </w:r>
            <w:r>
              <w:rPr>
                <w:webHidden/>
              </w:rPr>
            </w:r>
            <w:r>
              <w:rPr>
                <w:webHidden/>
              </w:rPr>
              <w:fldChar w:fldCharType="separate"/>
            </w:r>
            <w:r>
              <w:rPr>
                <w:webHidden/>
              </w:rPr>
              <w:t>27</w:t>
            </w:r>
            <w:r>
              <w:rPr>
                <w:webHidden/>
              </w:rPr>
              <w:fldChar w:fldCharType="end"/>
            </w:r>
          </w:hyperlink>
        </w:p>
        <w:p w:rsidR="00C42A18" w:rsidRDefault="00C42A18">
          <w:pPr>
            <w:pStyle w:val="TOC2"/>
            <w:rPr>
              <w:rFonts w:eastAsiaTheme="minorEastAsia" w:cstheme="minorBidi"/>
              <w:b w:val="0"/>
              <w:caps w:val="0"/>
              <w:sz w:val="22"/>
              <w:szCs w:val="22"/>
              <w:lang w:val="en-US" w:eastAsia="en-US"/>
            </w:rPr>
          </w:pPr>
          <w:hyperlink w:anchor="_Toc451204672" w:history="1">
            <w:r w:rsidRPr="00543945">
              <w:rPr>
                <w:rStyle w:val="Hyperlink"/>
              </w:rPr>
              <w:t>3.2</w:t>
            </w:r>
            <w:r>
              <w:rPr>
                <w:rFonts w:eastAsiaTheme="minorEastAsia" w:cstheme="minorBidi"/>
                <w:b w:val="0"/>
                <w:caps w:val="0"/>
                <w:sz w:val="22"/>
                <w:szCs w:val="22"/>
                <w:lang w:val="en-US" w:eastAsia="en-US"/>
              </w:rPr>
              <w:tab/>
            </w:r>
            <w:r w:rsidRPr="00543945">
              <w:rPr>
                <w:rStyle w:val="Hyperlink"/>
              </w:rPr>
              <w:t>Koncept DALI Slave jednotky vstupně-výstupní</w:t>
            </w:r>
            <w:r>
              <w:rPr>
                <w:webHidden/>
              </w:rPr>
              <w:tab/>
            </w:r>
            <w:r>
              <w:rPr>
                <w:webHidden/>
              </w:rPr>
              <w:fldChar w:fldCharType="begin"/>
            </w:r>
            <w:r>
              <w:rPr>
                <w:webHidden/>
              </w:rPr>
              <w:instrText xml:space="preserve"> PAGEREF _Toc451204672 \h </w:instrText>
            </w:r>
            <w:r>
              <w:rPr>
                <w:webHidden/>
              </w:rPr>
            </w:r>
            <w:r>
              <w:rPr>
                <w:webHidden/>
              </w:rPr>
              <w:fldChar w:fldCharType="separate"/>
            </w:r>
            <w:r>
              <w:rPr>
                <w:webHidden/>
              </w:rPr>
              <w:t>29</w:t>
            </w:r>
            <w:r>
              <w:rPr>
                <w:webHidden/>
              </w:rPr>
              <w:fldChar w:fldCharType="end"/>
            </w:r>
          </w:hyperlink>
        </w:p>
        <w:p w:rsidR="00C42A18" w:rsidRDefault="00C42A18">
          <w:pPr>
            <w:pStyle w:val="TOC2"/>
            <w:rPr>
              <w:rFonts w:eastAsiaTheme="minorEastAsia" w:cstheme="minorBidi"/>
              <w:b w:val="0"/>
              <w:caps w:val="0"/>
              <w:sz w:val="22"/>
              <w:szCs w:val="22"/>
              <w:lang w:val="en-US" w:eastAsia="en-US"/>
            </w:rPr>
          </w:pPr>
          <w:hyperlink w:anchor="_Toc451204673" w:history="1">
            <w:r w:rsidRPr="00543945">
              <w:rPr>
                <w:rStyle w:val="Hyperlink"/>
              </w:rPr>
              <w:t>3.3</w:t>
            </w:r>
            <w:r>
              <w:rPr>
                <w:rFonts w:eastAsiaTheme="minorEastAsia" w:cstheme="minorBidi"/>
                <w:b w:val="0"/>
                <w:caps w:val="0"/>
                <w:sz w:val="22"/>
                <w:szCs w:val="22"/>
                <w:lang w:val="en-US" w:eastAsia="en-US"/>
              </w:rPr>
              <w:tab/>
            </w:r>
            <w:r w:rsidRPr="00543945">
              <w:rPr>
                <w:rStyle w:val="Hyperlink"/>
              </w:rPr>
              <w:t>Koncept DALI Slave jednotky senzorové</w:t>
            </w:r>
            <w:r>
              <w:rPr>
                <w:webHidden/>
              </w:rPr>
              <w:tab/>
            </w:r>
            <w:r>
              <w:rPr>
                <w:webHidden/>
              </w:rPr>
              <w:fldChar w:fldCharType="begin"/>
            </w:r>
            <w:r>
              <w:rPr>
                <w:webHidden/>
              </w:rPr>
              <w:instrText xml:space="preserve"> PAGEREF _Toc451204673 \h </w:instrText>
            </w:r>
            <w:r>
              <w:rPr>
                <w:webHidden/>
              </w:rPr>
            </w:r>
            <w:r>
              <w:rPr>
                <w:webHidden/>
              </w:rPr>
              <w:fldChar w:fldCharType="separate"/>
            </w:r>
            <w:r>
              <w:rPr>
                <w:webHidden/>
              </w:rPr>
              <w:t>30</w:t>
            </w:r>
            <w:r>
              <w:rPr>
                <w:webHidden/>
              </w:rPr>
              <w:fldChar w:fldCharType="end"/>
            </w:r>
          </w:hyperlink>
        </w:p>
        <w:p w:rsidR="00C42A18" w:rsidRDefault="00C42A18">
          <w:pPr>
            <w:pStyle w:val="TOC2"/>
            <w:rPr>
              <w:rFonts w:eastAsiaTheme="minorEastAsia" w:cstheme="minorBidi"/>
              <w:b w:val="0"/>
              <w:caps w:val="0"/>
              <w:sz w:val="22"/>
              <w:szCs w:val="22"/>
              <w:lang w:val="en-US" w:eastAsia="en-US"/>
            </w:rPr>
          </w:pPr>
          <w:hyperlink w:anchor="_Toc451204674" w:history="1">
            <w:r w:rsidRPr="00543945">
              <w:rPr>
                <w:rStyle w:val="Hyperlink"/>
              </w:rPr>
              <w:t>3.4</w:t>
            </w:r>
            <w:r>
              <w:rPr>
                <w:rFonts w:eastAsiaTheme="minorEastAsia" w:cstheme="minorBidi"/>
                <w:b w:val="0"/>
                <w:caps w:val="0"/>
                <w:sz w:val="22"/>
                <w:szCs w:val="22"/>
                <w:lang w:val="en-US" w:eastAsia="en-US"/>
              </w:rPr>
              <w:tab/>
            </w:r>
            <w:r w:rsidRPr="00543945">
              <w:rPr>
                <w:rStyle w:val="Hyperlink"/>
              </w:rPr>
              <w:t>Návrh zapojení</w:t>
            </w:r>
            <w:r>
              <w:rPr>
                <w:webHidden/>
              </w:rPr>
              <w:tab/>
            </w:r>
            <w:r>
              <w:rPr>
                <w:webHidden/>
              </w:rPr>
              <w:fldChar w:fldCharType="begin"/>
            </w:r>
            <w:r>
              <w:rPr>
                <w:webHidden/>
              </w:rPr>
              <w:instrText xml:space="preserve"> PAGEREF _Toc451204674 \h </w:instrText>
            </w:r>
            <w:r>
              <w:rPr>
                <w:webHidden/>
              </w:rPr>
            </w:r>
            <w:r>
              <w:rPr>
                <w:webHidden/>
              </w:rPr>
              <w:fldChar w:fldCharType="separate"/>
            </w:r>
            <w:r>
              <w:rPr>
                <w:webHidden/>
              </w:rPr>
              <w:t>31</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675" w:history="1">
            <w:r w:rsidRPr="00543945">
              <w:rPr>
                <w:rStyle w:val="Hyperlink"/>
              </w:rPr>
              <w:t>3.4.1</w:t>
            </w:r>
            <w:r>
              <w:rPr>
                <w:rFonts w:asciiTheme="minorHAnsi" w:eastAsiaTheme="minorEastAsia" w:hAnsiTheme="minorHAnsi" w:cstheme="minorBidi"/>
                <w:iCs w:val="0"/>
                <w:smallCaps w:val="0"/>
                <w:sz w:val="22"/>
                <w:szCs w:val="22"/>
                <w:lang w:val="en-US" w:eastAsia="en-US"/>
              </w:rPr>
              <w:tab/>
            </w:r>
            <w:r w:rsidRPr="00543945">
              <w:rPr>
                <w:rStyle w:val="Hyperlink"/>
              </w:rPr>
              <w:t>Fyzická vrstva DALI</w:t>
            </w:r>
            <w:r>
              <w:rPr>
                <w:webHidden/>
              </w:rPr>
              <w:tab/>
            </w:r>
            <w:r>
              <w:rPr>
                <w:webHidden/>
              </w:rPr>
              <w:fldChar w:fldCharType="begin"/>
            </w:r>
            <w:r>
              <w:rPr>
                <w:webHidden/>
              </w:rPr>
              <w:instrText xml:space="preserve"> PAGEREF _Toc451204675 \h </w:instrText>
            </w:r>
            <w:r>
              <w:rPr>
                <w:webHidden/>
              </w:rPr>
            </w:r>
            <w:r>
              <w:rPr>
                <w:webHidden/>
              </w:rPr>
              <w:fldChar w:fldCharType="separate"/>
            </w:r>
            <w:r>
              <w:rPr>
                <w:webHidden/>
              </w:rPr>
              <w:t>31</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676" w:history="1">
            <w:r w:rsidRPr="00543945">
              <w:rPr>
                <w:rStyle w:val="Hyperlink"/>
              </w:rPr>
              <w:t>3.4.2</w:t>
            </w:r>
            <w:r>
              <w:rPr>
                <w:rFonts w:asciiTheme="minorHAnsi" w:eastAsiaTheme="minorEastAsia" w:hAnsiTheme="minorHAnsi" w:cstheme="minorBidi"/>
                <w:iCs w:val="0"/>
                <w:smallCaps w:val="0"/>
                <w:sz w:val="22"/>
                <w:szCs w:val="22"/>
                <w:lang w:val="en-US" w:eastAsia="en-US"/>
              </w:rPr>
              <w:tab/>
            </w:r>
            <w:r w:rsidRPr="00543945">
              <w:rPr>
                <w:rStyle w:val="Hyperlink"/>
              </w:rPr>
              <w:t>Napájecí část</w:t>
            </w:r>
            <w:r>
              <w:rPr>
                <w:webHidden/>
              </w:rPr>
              <w:tab/>
            </w:r>
            <w:r>
              <w:rPr>
                <w:webHidden/>
              </w:rPr>
              <w:fldChar w:fldCharType="begin"/>
            </w:r>
            <w:r>
              <w:rPr>
                <w:webHidden/>
              </w:rPr>
              <w:instrText xml:space="preserve"> PAGEREF _Toc451204676 \h </w:instrText>
            </w:r>
            <w:r>
              <w:rPr>
                <w:webHidden/>
              </w:rPr>
            </w:r>
            <w:r>
              <w:rPr>
                <w:webHidden/>
              </w:rPr>
              <w:fldChar w:fldCharType="separate"/>
            </w:r>
            <w:r>
              <w:rPr>
                <w:webHidden/>
              </w:rPr>
              <w:t>32</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677" w:history="1">
            <w:r w:rsidRPr="00543945">
              <w:rPr>
                <w:rStyle w:val="Hyperlink"/>
              </w:rPr>
              <w:t>3.4.3</w:t>
            </w:r>
            <w:r>
              <w:rPr>
                <w:rFonts w:asciiTheme="minorHAnsi" w:eastAsiaTheme="minorEastAsia" w:hAnsiTheme="minorHAnsi" w:cstheme="minorBidi"/>
                <w:iCs w:val="0"/>
                <w:smallCaps w:val="0"/>
                <w:sz w:val="22"/>
                <w:szCs w:val="22"/>
                <w:lang w:val="en-US" w:eastAsia="en-US"/>
              </w:rPr>
              <w:tab/>
            </w:r>
            <w:r w:rsidRPr="00543945">
              <w:rPr>
                <w:rStyle w:val="Hyperlink"/>
              </w:rPr>
              <w:t>Mikrokontrolér</w:t>
            </w:r>
            <w:r>
              <w:rPr>
                <w:webHidden/>
              </w:rPr>
              <w:tab/>
            </w:r>
            <w:r>
              <w:rPr>
                <w:webHidden/>
              </w:rPr>
              <w:fldChar w:fldCharType="begin"/>
            </w:r>
            <w:r>
              <w:rPr>
                <w:webHidden/>
              </w:rPr>
              <w:instrText xml:space="preserve"> PAGEREF _Toc451204677 \h </w:instrText>
            </w:r>
            <w:r>
              <w:rPr>
                <w:webHidden/>
              </w:rPr>
            </w:r>
            <w:r>
              <w:rPr>
                <w:webHidden/>
              </w:rPr>
              <w:fldChar w:fldCharType="separate"/>
            </w:r>
            <w:r>
              <w:rPr>
                <w:webHidden/>
              </w:rPr>
              <w:t>33</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678" w:history="1">
            <w:r w:rsidRPr="00543945">
              <w:rPr>
                <w:rStyle w:val="Hyperlink"/>
              </w:rPr>
              <w:t>3.4.4</w:t>
            </w:r>
            <w:r>
              <w:rPr>
                <w:rFonts w:asciiTheme="minorHAnsi" w:eastAsiaTheme="minorEastAsia" w:hAnsiTheme="minorHAnsi" w:cstheme="minorBidi"/>
                <w:iCs w:val="0"/>
                <w:smallCaps w:val="0"/>
                <w:sz w:val="22"/>
                <w:szCs w:val="22"/>
                <w:lang w:val="en-US" w:eastAsia="en-US"/>
              </w:rPr>
              <w:tab/>
            </w:r>
            <w:r w:rsidRPr="00543945">
              <w:rPr>
                <w:rStyle w:val="Hyperlink"/>
              </w:rPr>
              <w:t>Vstupy</w:t>
            </w:r>
            <w:r>
              <w:rPr>
                <w:webHidden/>
              </w:rPr>
              <w:tab/>
            </w:r>
            <w:r>
              <w:rPr>
                <w:webHidden/>
              </w:rPr>
              <w:fldChar w:fldCharType="begin"/>
            </w:r>
            <w:r>
              <w:rPr>
                <w:webHidden/>
              </w:rPr>
              <w:instrText xml:space="preserve"> PAGEREF _Toc451204678 \h </w:instrText>
            </w:r>
            <w:r>
              <w:rPr>
                <w:webHidden/>
              </w:rPr>
            </w:r>
            <w:r>
              <w:rPr>
                <w:webHidden/>
              </w:rPr>
              <w:fldChar w:fldCharType="separate"/>
            </w:r>
            <w:r>
              <w:rPr>
                <w:webHidden/>
              </w:rPr>
              <w:t>34</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679" w:history="1">
            <w:r w:rsidRPr="00543945">
              <w:rPr>
                <w:rStyle w:val="Hyperlink"/>
              </w:rPr>
              <w:t>3.4.5</w:t>
            </w:r>
            <w:r>
              <w:rPr>
                <w:rFonts w:asciiTheme="minorHAnsi" w:eastAsiaTheme="minorEastAsia" w:hAnsiTheme="minorHAnsi" w:cstheme="minorBidi"/>
                <w:iCs w:val="0"/>
                <w:smallCaps w:val="0"/>
                <w:sz w:val="22"/>
                <w:szCs w:val="22"/>
                <w:lang w:val="en-US" w:eastAsia="en-US"/>
              </w:rPr>
              <w:tab/>
            </w:r>
            <w:r w:rsidRPr="00543945">
              <w:rPr>
                <w:rStyle w:val="Hyperlink"/>
              </w:rPr>
              <w:t>Výstup</w:t>
            </w:r>
            <w:r>
              <w:rPr>
                <w:webHidden/>
              </w:rPr>
              <w:tab/>
            </w:r>
            <w:r>
              <w:rPr>
                <w:webHidden/>
              </w:rPr>
              <w:fldChar w:fldCharType="begin"/>
            </w:r>
            <w:r>
              <w:rPr>
                <w:webHidden/>
              </w:rPr>
              <w:instrText xml:space="preserve"> PAGEREF _Toc451204679 \h </w:instrText>
            </w:r>
            <w:r>
              <w:rPr>
                <w:webHidden/>
              </w:rPr>
            </w:r>
            <w:r>
              <w:rPr>
                <w:webHidden/>
              </w:rPr>
              <w:fldChar w:fldCharType="separate"/>
            </w:r>
            <w:r>
              <w:rPr>
                <w:webHidden/>
              </w:rPr>
              <w:t>35</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680" w:history="1">
            <w:r w:rsidRPr="00543945">
              <w:rPr>
                <w:rStyle w:val="Hyperlink"/>
              </w:rPr>
              <w:t>3.4.6</w:t>
            </w:r>
            <w:r>
              <w:rPr>
                <w:rFonts w:asciiTheme="minorHAnsi" w:eastAsiaTheme="minorEastAsia" w:hAnsiTheme="minorHAnsi" w:cstheme="minorBidi"/>
                <w:iCs w:val="0"/>
                <w:smallCaps w:val="0"/>
                <w:sz w:val="22"/>
                <w:szCs w:val="22"/>
                <w:lang w:val="en-US" w:eastAsia="en-US"/>
              </w:rPr>
              <w:tab/>
            </w:r>
            <w:r w:rsidRPr="00543945">
              <w:rPr>
                <w:rStyle w:val="Hyperlink"/>
              </w:rPr>
              <w:t>Měření hodnoty okolního osvětlení</w:t>
            </w:r>
            <w:r>
              <w:rPr>
                <w:webHidden/>
              </w:rPr>
              <w:tab/>
            </w:r>
            <w:r>
              <w:rPr>
                <w:webHidden/>
              </w:rPr>
              <w:fldChar w:fldCharType="begin"/>
            </w:r>
            <w:r>
              <w:rPr>
                <w:webHidden/>
              </w:rPr>
              <w:instrText xml:space="preserve"> PAGEREF _Toc451204680 \h </w:instrText>
            </w:r>
            <w:r>
              <w:rPr>
                <w:webHidden/>
              </w:rPr>
            </w:r>
            <w:r>
              <w:rPr>
                <w:webHidden/>
              </w:rPr>
              <w:fldChar w:fldCharType="separate"/>
            </w:r>
            <w:r>
              <w:rPr>
                <w:webHidden/>
              </w:rPr>
              <w:t>37</w:t>
            </w:r>
            <w:r>
              <w:rPr>
                <w:webHidden/>
              </w:rPr>
              <w:fldChar w:fldCharType="end"/>
            </w:r>
          </w:hyperlink>
        </w:p>
        <w:p w:rsidR="00C42A18" w:rsidRDefault="00C42A18">
          <w:pPr>
            <w:pStyle w:val="TOC2"/>
            <w:rPr>
              <w:rFonts w:eastAsiaTheme="minorEastAsia" w:cstheme="minorBidi"/>
              <w:b w:val="0"/>
              <w:caps w:val="0"/>
              <w:sz w:val="22"/>
              <w:szCs w:val="22"/>
              <w:lang w:val="en-US" w:eastAsia="en-US"/>
            </w:rPr>
          </w:pPr>
          <w:hyperlink w:anchor="_Toc451204681" w:history="1">
            <w:r w:rsidRPr="00543945">
              <w:rPr>
                <w:rStyle w:val="Hyperlink"/>
              </w:rPr>
              <w:t>3.5</w:t>
            </w:r>
            <w:r>
              <w:rPr>
                <w:rFonts w:eastAsiaTheme="minorEastAsia" w:cstheme="minorBidi"/>
                <w:b w:val="0"/>
                <w:caps w:val="0"/>
                <w:sz w:val="22"/>
                <w:szCs w:val="22"/>
                <w:lang w:val="en-US" w:eastAsia="en-US"/>
              </w:rPr>
              <w:tab/>
            </w:r>
            <w:r w:rsidRPr="00543945">
              <w:rPr>
                <w:rStyle w:val="Hyperlink"/>
              </w:rPr>
              <w:t>Návrh a realizace plošného spoje</w:t>
            </w:r>
            <w:r>
              <w:rPr>
                <w:webHidden/>
              </w:rPr>
              <w:tab/>
            </w:r>
            <w:r>
              <w:rPr>
                <w:webHidden/>
              </w:rPr>
              <w:fldChar w:fldCharType="begin"/>
            </w:r>
            <w:r>
              <w:rPr>
                <w:webHidden/>
              </w:rPr>
              <w:instrText xml:space="preserve"> PAGEREF _Toc451204681 \h </w:instrText>
            </w:r>
            <w:r>
              <w:rPr>
                <w:webHidden/>
              </w:rPr>
            </w:r>
            <w:r>
              <w:rPr>
                <w:webHidden/>
              </w:rPr>
              <w:fldChar w:fldCharType="separate"/>
            </w:r>
            <w:r>
              <w:rPr>
                <w:webHidden/>
              </w:rPr>
              <w:t>40</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682" w:history="1">
            <w:r w:rsidRPr="00543945">
              <w:rPr>
                <w:rStyle w:val="Hyperlink"/>
              </w:rPr>
              <w:t>3.5.1</w:t>
            </w:r>
            <w:r>
              <w:rPr>
                <w:rFonts w:asciiTheme="minorHAnsi" w:eastAsiaTheme="minorEastAsia" w:hAnsiTheme="minorHAnsi" w:cstheme="minorBidi"/>
                <w:iCs w:val="0"/>
                <w:smallCaps w:val="0"/>
                <w:sz w:val="22"/>
                <w:szCs w:val="22"/>
                <w:lang w:val="en-US" w:eastAsia="en-US"/>
              </w:rPr>
              <w:tab/>
            </w:r>
            <w:r w:rsidRPr="00543945">
              <w:rPr>
                <w:rStyle w:val="Hyperlink"/>
              </w:rPr>
              <w:t>Technologické požadavky</w:t>
            </w:r>
            <w:r>
              <w:rPr>
                <w:webHidden/>
              </w:rPr>
              <w:tab/>
            </w:r>
            <w:r>
              <w:rPr>
                <w:webHidden/>
              </w:rPr>
              <w:fldChar w:fldCharType="begin"/>
            </w:r>
            <w:r>
              <w:rPr>
                <w:webHidden/>
              </w:rPr>
              <w:instrText xml:space="preserve"> PAGEREF _Toc451204682 \h </w:instrText>
            </w:r>
            <w:r>
              <w:rPr>
                <w:webHidden/>
              </w:rPr>
            </w:r>
            <w:r>
              <w:rPr>
                <w:webHidden/>
              </w:rPr>
              <w:fldChar w:fldCharType="separate"/>
            </w:r>
            <w:r>
              <w:rPr>
                <w:webHidden/>
              </w:rPr>
              <w:t>40</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683" w:history="1">
            <w:r w:rsidRPr="00543945">
              <w:rPr>
                <w:rStyle w:val="Hyperlink"/>
              </w:rPr>
              <w:t>3.5.2</w:t>
            </w:r>
            <w:r>
              <w:rPr>
                <w:rFonts w:asciiTheme="minorHAnsi" w:eastAsiaTheme="minorEastAsia" w:hAnsiTheme="minorHAnsi" w:cstheme="minorBidi"/>
                <w:iCs w:val="0"/>
                <w:smallCaps w:val="0"/>
                <w:sz w:val="22"/>
                <w:szCs w:val="22"/>
                <w:lang w:val="en-US" w:eastAsia="en-US"/>
              </w:rPr>
              <w:tab/>
            </w:r>
            <w:r w:rsidRPr="00543945">
              <w:rPr>
                <w:rStyle w:val="Hyperlink"/>
              </w:rPr>
              <w:t>Návrh</w:t>
            </w:r>
            <w:r>
              <w:rPr>
                <w:webHidden/>
              </w:rPr>
              <w:tab/>
            </w:r>
            <w:r>
              <w:rPr>
                <w:webHidden/>
              </w:rPr>
              <w:fldChar w:fldCharType="begin"/>
            </w:r>
            <w:r>
              <w:rPr>
                <w:webHidden/>
              </w:rPr>
              <w:instrText xml:space="preserve"> PAGEREF _Toc451204683 \h </w:instrText>
            </w:r>
            <w:r>
              <w:rPr>
                <w:webHidden/>
              </w:rPr>
            </w:r>
            <w:r>
              <w:rPr>
                <w:webHidden/>
              </w:rPr>
              <w:fldChar w:fldCharType="separate"/>
            </w:r>
            <w:r>
              <w:rPr>
                <w:webHidden/>
              </w:rPr>
              <w:t>41</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684" w:history="1">
            <w:r w:rsidRPr="00543945">
              <w:rPr>
                <w:rStyle w:val="Hyperlink"/>
              </w:rPr>
              <w:t>3.5.3</w:t>
            </w:r>
            <w:r>
              <w:rPr>
                <w:rFonts w:asciiTheme="minorHAnsi" w:eastAsiaTheme="minorEastAsia" w:hAnsiTheme="minorHAnsi" w:cstheme="minorBidi"/>
                <w:iCs w:val="0"/>
                <w:smallCaps w:val="0"/>
                <w:sz w:val="22"/>
                <w:szCs w:val="22"/>
                <w:lang w:val="en-US" w:eastAsia="en-US"/>
              </w:rPr>
              <w:tab/>
            </w:r>
            <w:r w:rsidRPr="00543945">
              <w:rPr>
                <w:rStyle w:val="Hyperlink"/>
              </w:rPr>
              <w:t>Osazení</w:t>
            </w:r>
            <w:r>
              <w:rPr>
                <w:webHidden/>
              </w:rPr>
              <w:tab/>
            </w:r>
            <w:r>
              <w:rPr>
                <w:webHidden/>
              </w:rPr>
              <w:fldChar w:fldCharType="begin"/>
            </w:r>
            <w:r>
              <w:rPr>
                <w:webHidden/>
              </w:rPr>
              <w:instrText xml:space="preserve"> PAGEREF _Toc451204684 \h </w:instrText>
            </w:r>
            <w:r>
              <w:rPr>
                <w:webHidden/>
              </w:rPr>
            </w:r>
            <w:r>
              <w:rPr>
                <w:webHidden/>
              </w:rPr>
              <w:fldChar w:fldCharType="separate"/>
            </w:r>
            <w:r>
              <w:rPr>
                <w:webHidden/>
              </w:rPr>
              <w:t>43</w:t>
            </w:r>
            <w:r>
              <w:rPr>
                <w:webHidden/>
              </w:rPr>
              <w:fldChar w:fldCharType="end"/>
            </w:r>
          </w:hyperlink>
        </w:p>
        <w:p w:rsidR="00C42A18" w:rsidRDefault="00C42A18">
          <w:pPr>
            <w:pStyle w:val="TOC2"/>
            <w:rPr>
              <w:rFonts w:eastAsiaTheme="minorEastAsia" w:cstheme="minorBidi"/>
              <w:b w:val="0"/>
              <w:caps w:val="0"/>
              <w:sz w:val="22"/>
              <w:szCs w:val="22"/>
              <w:lang w:val="en-US" w:eastAsia="en-US"/>
            </w:rPr>
          </w:pPr>
          <w:hyperlink w:anchor="_Toc451204685" w:history="1">
            <w:r w:rsidRPr="00543945">
              <w:rPr>
                <w:rStyle w:val="Hyperlink"/>
              </w:rPr>
              <w:t>3.6</w:t>
            </w:r>
            <w:r>
              <w:rPr>
                <w:rFonts w:eastAsiaTheme="minorEastAsia" w:cstheme="minorBidi"/>
                <w:b w:val="0"/>
                <w:caps w:val="0"/>
                <w:sz w:val="22"/>
                <w:szCs w:val="22"/>
                <w:lang w:val="en-US" w:eastAsia="en-US"/>
              </w:rPr>
              <w:tab/>
            </w:r>
            <w:r w:rsidRPr="00543945">
              <w:rPr>
                <w:rStyle w:val="Hyperlink"/>
              </w:rPr>
              <w:t>Vývoj firmware</w:t>
            </w:r>
            <w:r>
              <w:rPr>
                <w:webHidden/>
              </w:rPr>
              <w:tab/>
            </w:r>
            <w:r>
              <w:rPr>
                <w:webHidden/>
              </w:rPr>
              <w:fldChar w:fldCharType="begin"/>
            </w:r>
            <w:r>
              <w:rPr>
                <w:webHidden/>
              </w:rPr>
              <w:instrText xml:space="preserve"> PAGEREF _Toc451204685 \h </w:instrText>
            </w:r>
            <w:r>
              <w:rPr>
                <w:webHidden/>
              </w:rPr>
            </w:r>
            <w:r>
              <w:rPr>
                <w:webHidden/>
              </w:rPr>
              <w:fldChar w:fldCharType="separate"/>
            </w:r>
            <w:r>
              <w:rPr>
                <w:webHidden/>
              </w:rPr>
              <w:t>46</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686" w:history="1">
            <w:r w:rsidRPr="00543945">
              <w:rPr>
                <w:rStyle w:val="Hyperlink"/>
              </w:rPr>
              <w:t>3.6.1</w:t>
            </w:r>
            <w:r>
              <w:rPr>
                <w:rFonts w:asciiTheme="minorHAnsi" w:eastAsiaTheme="minorEastAsia" w:hAnsiTheme="minorHAnsi" w:cstheme="minorBidi"/>
                <w:iCs w:val="0"/>
                <w:smallCaps w:val="0"/>
                <w:sz w:val="22"/>
                <w:szCs w:val="22"/>
                <w:lang w:val="en-US" w:eastAsia="en-US"/>
              </w:rPr>
              <w:tab/>
            </w:r>
            <w:r w:rsidRPr="00543945">
              <w:rPr>
                <w:rStyle w:val="Hyperlink"/>
              </w:rPr>
              <w:t>Výchozí koncept</w:t>
            </w:r>
            <w:r>
              <w:rPr>
                <w:webHidden/>
              </w:rPr>
              <w:tab/>
            </w:r>
            <w:r>
              <w:rPr>
                <w:webHidden/>
              </w:rPr>
              <w:fldChar w:fldCharType="begin"/>
            </w:r>
            <w:r>
              <w:rPr>
                <w:webHidden/>
              </w:rPr>
              <w:instrText xml:space="preserve"> PAGEREF _Toc451204686 \h </w:instrText>
            </w:r>
            <w:r>
              <w:rPr>
                <w:webHidden/>
              </w:rPr>
            </w:r>
            <w:r>
              <w:rPr>
                <w:webHidden/>
              </w:rPr>
              <w:fldChar w:fldCharType="separate"/>
            </w:r>
            <w:r>
              <w:rPr>
                <w:webHidden/>
              </w:rPr>
              <w:t>46</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687" w:history="1">
            <w:r w:rsidRPr="00543945">
              <w:rPr>
                <w:rStyle w:val="Hyperlink"/>
              </w:rPr>
              <w:t>3.6.2</w:t>
            </w:r>
            <w:r>
              <w:rPr>
                <w:rFonts w:asciiTheme="minorHAnsi" w:eastAsiaTheme="minorEastAsia" w:hAnsiTheme="minorHAnsi" w:cstheme="minorBidi"/>
                <w:iCs w:val="0"/>
                <w:smallCaps w:val="0"/>
                <w:sz w:val="22"/>
                <w:szCs w:val="22"/>
                <w:lang w:val="en-US" w:eastAsia="en-US"/>
              </w:rPr>
              <w:tab/>
            </w:r>
            <w:r w:rsidRPr="00543945">
              <w:rPr>
                <w:rStyle w:val="Hyperlink"/>
              </w:rPr>
              <w:t>Architektura</w:t>
            </w:r>
            <w:r>
              <w:rPr>
                <w:webHidden/>
              </w:rPr>
              <w:tab/>
            </w:r>
            <w:r>
              <w:rPr>
                <w:webHidden/>
              </w:rPr>
              <w:fldChar w:fldCharType="begin"/>
            </w:r>
            <w:r>
              <w:rPr>
                <w:webHidden/>
              </w:rPr>
              <w:instrText xml:space="preserve"> PAGEREF _Toc451204687 \h </w:instrText>
            </w:r>
            <w:r>
              <w:rPr>
                <w:webHidden/>
              </w:rPr>
            </w:r>
            <w:r>
              <w:rPr>
                <w:webHidden/>
              </w:rPr>
              <w:fldChar w:fldCharType="separate"/>
            </w:r>
            <w:r>
              <w:rPr>
                <w:webHidden/>
              </w:rPr>
              <w:t>47</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688" w:history="1">
            <w:r w:rsidRPr="00543945">
              <w:rPr>
                <w:rStyle w:val="Hyperlink"/>
              </w:rPr>
              <w:t>3.6.3</w:t>
            </w:r>
            <w:r>
              <w:rPr>
                <w:rFonts w:asciiTheme="minorHAnsi" w:eastAsiaTheme="minorEastAsia" w:hAnsiTheme="minorHAnsi" w:cstheme="minorBidi"/>
                <w:iCs w:val="0"/>
                <w:smallCaps w:val="0"/>
                <w:sz w:val="22"/>
                <w:szCs w:val="22"/>
                <w:lang w:val="en-US" w:eastAsia="en-US"/>
              </w:rPr>
              <w:tab/>
            </w:r>
            <w:r w:rsidRPr="00543945">
              <w:rPr>
                <w:rStyle w:val="Hyperlink"/>
              </w:rPr>
              <w:t>Zpracování signálů z fyzické vrstvy (drivers)</w:t>
            </w:r>
            <w:r>
              <w:rPr>
                <w:webHidden/>
              </w:rPr>
              <w:tab/>
            </w:r>
            <w:r>
              <w:rPr>
                <w:webHidden/>
              </w:rPr>
              <w:fldChar w:fldCharType="begin"/>
            </w:r>
            <w:r>
              <w:rPr>
                <w:webHidden/>
              </w:rPr>
              <w:instrText xml:space="preserve"> PAGEREF _Toc451204688 \h </w:instrText>
            </w:r>
            <w:r>
              <w:rPr>
                <w:webHidden/>
              </w:rPr>
            </w:r>
            <w:r>
              <w:rPr>
                <w:webHidden/>
              </w:rPr>
              <w:fldChar w:fldCharType="separate"/>
            </w:r>
            <w:r>
              <w:rPr>
                <w:webHidden/>
              </w:rPr>
              <w:t>47</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689" w:history="1">
            <w:r w:rsidRPr="00543945">
              <w:rPr>
                <w:rStyle w:val="Hyperlink"/>
              </w:rPr>
              <w:t>3.6.4</w:t>
            </w:r>
            <w:r>
              <w:rPr>
                <w:rFonts w:asciiTheme="minorHAnsi" w:eastAsiaTheme="minorEastAsia" w:hAnsiTheme="minorHAnsi" w:cstheme="minorBidi"/>
                <w:iCs w:val="0"/>
                <w:smallCaps w:val="0"/>
                <w:sz w:val="22"/>
                <w:szCs w:val="22"/>
                <w:lang w:val="en-US" w:eastAsia="en-US"/>
              </w:rPr>
              <w:tab/>
            </w:r>
            <w:r w:rsidRPr="00543945">
              <w:rPr>
                <w:rStyle w:val="Hyperlink"/>
              </w:rPr>
              <w:t>Zpracování rámců (DALI services)</w:t>
            </w:r>
            <w:r>
              <w:rPr>
                <w:webHidden/>
              </w:rPr>
              <w:tab/>
            </w:r>
            <w:r>
              <w:rPr>
                <w:webHidden/>
              </w:rPr>
              <w:fldChar w:fldCharType="begin"/>
            </w:r>
            <w:r>
              <w:rPr>
                <w:webHidden/>
              </w:rPr>
              <w:instrText xml:space="preserve"> PAGEREF _Toc451204689 \h </w:instrText>
            </w:r>
            <w:r>
              <w:rPr>
                <w:webHidden/>
              </w:rPr>
            </w:r>
            <w:r>
              <w:rPr>
                <w:webHidden/>
              </w:rPr>
              <w:fldChar w:fldCharType="separate"/>
            </w:r>
            <w:r>
              <w:rPr>
                <w:webHidden/>
              </w:rPr>
              <w:t>49</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690" w:history="1">
            <w:r w:rsidRPr="00543945">
              <w:rPr>
                <w:rStyle w:val="Hyperlink"/>
              </w:rPr>
              <w:t>3.6.5</w:t>
            </w:r>
            <w:r>
              <w:rPr>
                <w:rFonts w:asciiTheme="minorHAnsi" w:eastAsiaTheme="minorEastAsia" w:hAnsiTheme="minorHAnsi" w:cstheme="minorBidi"/>
                <w:iCs w:val="0"/>
                <w:smallCaps w:val="0"/>
                <w:sz w:val="22"/>
                <w:szCs w:val="22"/>
                <w:lang w:val="en-US" w:eastAsia="en-US"/>
              </w:rPr>
              <w:tab/>
            </w:r>
            <w:r w:rsidRPr="00543945">
              <w:rPr>
                <w:rStyle w:val="Hyperlink"/>
              </w:rPr>
              <w:t>Aplikační vrstva (DALI application)</w:t>
            </w:r>
            <w:r>
              <w:rPr>
                <w:webHidden/>
              </w:rPr>
              <w:tab/>
            </w:r>
            <w:r>
              <w:rPr>
                <w:webHidden/>
              </w:rPr>
              <w:fldChar w:fldCharType="begin"/>
            </w:r>
            <w:r>
              <w:rPr>
                <w:webHidden/>
              </w:rPr>
              <w:instrText xml:space="preserve"> PAGEREF _Toc451204690 \h </w:instrText>
            </w:r>
            <w:r>
              <w:rPr>
                <w:webHidden/>
              </w:rPr>
            </w:r>
            <w:r>
              <w:rPr>
                <w:webHidden/>
              </w:rPr>
              <w:fldChar w:fldCharType="separate"/>
            </w:r>
            <w:r>
              <w:rPr>
                <w:webHidden/>
              </w:rPr>
              <w:t>50</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691" w:history="1">
            <w:r w:rsidRPr="00543945">
              <w:rPr>
                <w:rStyle w:val="Hyperlink"/>
              </w:rPr>
              <w:t>3.6.6</w:t>
            </w:r>
            <w:r>
              <w:rPr>
                <w:rFonts w:asciiTheme="minorHAnsi" w:eastAsiaTheme="minorEastAsia" w:hAnsiTheme="minorHAnsi" w:cstheme="minorBidi"/>
                <w:iCs w:val="0"/>
                <w:smallCaps w:val="0"/>
                <w:sz w:val="22"/>
                <w:szCs w:val="22"/>
                <w:lang w:val="en-US" w:eastAsia="en-US"/>
              </w:rPr>
              <w:tab/>
            </w:r>
            <w:r w:rsidRPr="00543945">
              <w:rPr>
                <w:rStyle w:val="Hyperlink"/>
              </w:rPr>
              <w:t>Hlavní smyčka programu</w:t>
            </w:r>
            <w:r>
              <w:rPr>
                <w:webHidden/>
              </w:rPr>
              <w:tab/>
            </w:r>
            <w:r>
              <w:rPr>
                <w:webHidden/>
              </w:rPr>
              <w:fldChar w:fldCharType="begin"/>
            </w:r>
            <w:r>
              <w:rPr>
                <w:webHidden/>
              </w:rPr>
              <w:instrText xml:space="preserve"> PAGEREF _Toc451204691 \h </w:instrText>
            </w:r>
            <w:r>
              <w:rPr>
                <w:webHidden/>
              </w:rPr>
            </w:r>
            <w:r>
              <w:rPr>
                <w:webHidden/>
              </w:rPr>
              <w:fldChar w:fldCharType="separate"/>
            </w:r>
            <w:r>
              <w:rPr>
                <w:webHidden/>
              </w:rPr>
              <w:t>58</w:t>
            </w:r>
            <w:r>
              <w:rPr>
                <w:webHidden/>
              </w:rPr>
              <w:fldChar w:fldCharType="end"/>
            </w:r>
          </w:hyperlink>
        </w:p>
        <w:p w:rsidR="00C42A18" w:rsidRDefault="00C42A18">
          <w:pPr>
            <w:pStyle w:val="TOC1"/>
            <w:tabs>
              <w:tab w:val="left" w:pos="480"/>
              <w:tab w:val="right" w:leader="dot" w:pos="8778"/>
            </w:tabs>
            <w:rPr>
              <w:rFonts w:eastAsiaTheme="minorEastAsia" w:cstheme="minorBidi"/>
              <w:b w:val="0"/>
              <w:bCs w:val="0"/>
              <w:caps w:val="0"/>
              <w:noProof/>
              <w:sz w:val="22"/>
              <w:szCs w:val="22"/>
              <w:lang w:val="en-US" w:eastAsia="en-US"/>
            </w:rPr>
          </w:pPr>
          <w:hyperlink w:anchor="_Toc451204692" w:history="1">
            <w:r w:rsidRPr="00543945">
              <w:rPr>
                <w:rStyle w:val="Hyperlink"/>
                <w:noProof/>
              </w:rPr>
              <w:t>4</w:t>
            </w:r>
            <w:r>
              <w:rPr>
                <w:rFonts w:eastAsiaTheme="minorEastAsia" w:cstheme="minorBidi"/>
                <w:b w:val="0"/>
                <w:bCs w:val="0"/>
                <w:caps w:val="0"/>
                <w:noProof/>
                <w:sz w:val="22"/>
                <w:szCs w:val="22"/>
                <w:lang w:val="en-US" w:eastAsia="en-US"/>
              </w:rPr>
              <w:tab/>
            </w:r>
            <w:r w:rsidRPr="00543945">
              <w:rPr>
                <w:rStyle w:val="Hyperlink"/>
                <w:noProof/>
              </w:rPr>
              <w:t>Praktická realizace testovací fixtury</w:t>
            </w:r>
            <w:r>
              <w:rPr>
                <w:noProof/>
                <w:webHidden/>
              </w:rPr>
              <w:tab/>
            </w:r>
            <w:r>
              <w:rPr>
                <w:noProof/>
                <w:webHidden/>
              </w:rPr>
              <w:fldChar w:fldCharType="begin"/>
            </w:r>
            <w:r>
              <w:rPr>
                <w:noProof/>
                <w:webHidden/>
              </w:rPr>
              <w:instrText xml:space="preserve"> PAGEREF _Toc451204692 \h </w:instrText>
            </w:r>
            <w:r>
              <w:rPr>
                <w:noProof/>
                <w:webHidden/>
              </w:rPr>
            </w:r>
            <w:r>
              <w:rPr>
                <w:noProof/>
                <w:webHidden/>
              </w:rPr>
              <w:fldChar w:fldCharType="separate"/>
            </w:r>
            <w:r>
              <w:rPr>
                <w:noProof/>
                <w:webHidden/>
              </w:rPr>
              <w:t>59</w:t>
            </w:r>
            <w:r>
              <w:rPr>
                <w:noProof/>
                <w:webHidden/>
              </w:rPr>
              <w:fldChar w:fldCharType="end"/>
            </w:r>
          </w:hyperlink>
        </w:p>
        <w:p w:rsidR="00C42A18" w:rsidRDefault="00C42A18">
          <w:pPr>
            <w:pStyle w:val="TOC2"/>
            <w:rPr>
              <w:rFonts w:eastAsiaTheme="minorEastAsia" w:cstheme="minorBidi"/>
              <w:b w:val="0"/>
              <w:caps w:val="0"/>
              <w:sz w:val="22"/>
              <w:szCs w:val="22"/>
              <w:lang w:val="en-US" w:eastAsia="en-US"/>
            </w:rPr>
          </w:pPr>
          <w:hyperlink w:anchor="_Toc451204693" w:history="1">
            <w:r w:rsidRPr="00543945">
              <w:rPr>
                <w:rStyle w:val="Hyperlink"/>
              </w:rPr>
              <w:t>4.1</w:t>
            </w:r>
            <w:r>
              <w:rPr>
                <w:rFonts w:eastAsiaTheme="minorEastAsia" w:cstheme="minorBidi"/>
                <w:b w:val="0"/>
                <w:caps w:val="0"/>
                <w:sz w:val="22"/>
                <w:szCs w:val="22"/>
                <w:lang w:val="en-US" w:eastAsia="en-US"/>
              </w:rPr>
              <w:tab/>
            </w:r>
            <w:r w:rsidRPr="00543945">
              <w:rPr>
                <w:rStyle w:val="Hyperlink"/>
              </w:rPr>
              <w:t>Účel testovací fixtury</w:t>
            </w:r>
            <w:r>
              <w:rPr>
                <w:webHidden/>
              </w:rPr>
              <w:tab/>
            </w:r>
            <w:r>
              <w:rPr>
                <w:webHidden/>
              </w:rPr>
              <w:fldChar w:fldCharType="begin"/>
            </w:r>
            <w:r>
              <w:rPr>
                <w:webHidden/>
              </w:rPr>
              <w:instrText xml:space="preserve"> PAGEREF _Toc451204693 \h </w:instrText>
            </w:r>
            <w:r>
              <w:rPr>
                <w:webHidden/>
              </w:rPr>
            </w:r>
            <w:r>
              <w:rPr>
                <w:webHidden/>
              </w:rPr>
              <w:fldChar w:fldCharType="separate"/>
            </w:r>
            <w:r>
              <w:rPr>
                <w:webHidden/>
              </w:rPr>
              <w:t>59</w:t>
            </w:r>
            <w:r>
              <w:rPr>
                <w:webHidden/>
              </w:rPr>
              <w:fldChar w:fldCharType="end"/>
            </w:r>
          </w:hyperlink>
        </w:p>
        <w:p w:rsidR="00C42A18" w:rsidRDefault="00C42A18">
          <w:pPr>
            <w:pStyle w:val="TOC2"/>
            <w:rPr>
              <w:rFonts w:eastAsiaTheme="minorEastAsia" w:cstheme="minorBidi"/>
              <w:b w:val="0"/>
              <w:caps w:val="0"/>
              <w:sz w:val="22"/>
              <w:szCs w:val="22"/>
              <w:lang w:val="en-US" w:eastAsia="en-US"/>
            </w:rPr>
          </w:pPr>
          <w:hyperlink w:anchor="_Toc451204694" w:history="1">
            <w:r w:rsidRPr="00543945">
              <w:rPr>
                <w:rStyle w:val="Hyperlink"/>
              </w:rPr>
              <w:t>4.2</w:t>
            </w:r>
            <w:r>
              <w:rPr>
                <w:rFonts w:eastAsiaTheme="minorEastAsia" w:cstheme="minorBidi"/>
                <w:b w:val="0"/>
                <w:caps w:val="0"/>
                <w:sz w:val="22"/>
                <w:szCs w:val="22"/>
                <w:lang w:val="en-US" w:eastAsia="en-US"/>
              </w:rPr>
              <w:tab/>
            </w:r>
            <w:r w:rsidRPr="00543945">
              <w:rPr>
                <w:rStyle w:val="Hyperlink"/>
              </w:rPr>
              <w:t>Popis testovací fixtury</w:t>
            </w:r>
            <w:r>
              <w:rPr>
                <w:webHidden/>
              </w:rPr>
              <w:tab/>
            </w:r>
            <w:r>
              <w:rPr>
                <w:webHidden/>
              </w:rPr>
              <w:fldChar w:fldCharType="begin"/>
            </w:r>
            <w:r>
              <w:rPr>
                <w:webHidden/>
              </w:rPr>
              <w:instrText xml:space="preserve"> PAGEREF _Toc451204694 \h </w:instrText>
            </w:r>
            <w:r>
              <w:rPr>
                <w:webHidden/>
              </w:rPr>
            </w:r>
            <w:r>
              <w:rPr>
                <w:webHidden/>
              </w:rPr>
              <w:fldChar w:fldCharType="separate"/>
            </w:r>
            <w:r>
              <w:rPr>
                <w:webHidden/>
              </w:rPr>
              <w:t>59</w:t>
            </w:r>
            <w:r>
              <w:rPr>
                <w:webHidden/>
              </w:rPr>
              <w:fldChar w:fldCharType="end"/>
            </w:r>
          </w:hyperlink>
        </w:p>
        <w:p w:rsidR="00C42A18" w:rsidRDefault="00C42A18">
          <w:pPr>
            <w:pStyle w:val="TOC2"/>
            <w:rPr>
              <w:rFonts w:eastAsiaTheme="minorEastAsia" w:cstheme="minorBidi"/>
              <w:b w:val="0"/>
              <w:caps w:val="0"/>
              <w:sz w:val="22"/>
              <w:szCs w:val="22"/>
              <w:lang w:val="en-US" w:eastAsia="en-US"/>
            </w:rPr>
          </w:pPr>
          <w:hyperlink w:anchor="_Toc451204695" w:history="1">
            <w:r w:rsidRPr="00543945">
              <w:rPr>
                <w:rStyle w:val="Hyperlink"/>
              </w:rPr>
              <w:t>4.3</w:t>
            </w:r>
            <w:r>
              <w:rPr>
                <w:rFonts w:eastAsiaTheme="minorEastAsia" w:cstheme="minorBidi"/>
                <w:b w:val="0"/>
                <w:caps w:val="0"/>
                <w:sz w:val="22"/>
                <w:szCs w:val="22"/>
                <w:lang w:val="en-US" w:eastAsia="en-US"/>
              </w:rPr>
              <w:tab/>
            </w:r>
            <w:r w:rsidRPr="00543945">
              <w:rPr>
                <w:rStyle w:val="Hyperlink"/>
              </w:rPr>
              <w:t>Volba jednotky DALI-Master</w:t>
            </w:r>
            <w:r>
              <w:rPr>
                <w:webHidden/>
              </w:rPr>
              <w:tab/>
            </w:r>
            <w:r>
              <w:rPr>
                <w:webHidden/>
              </w:rPr>
              <w:fldChar w:fldCharType="begin"/>
            </w:r>
            <w:r>
              <w:rPr>
                <w:webHidden/>
              </w:rPr>
              <w:instrText xml:space="preserve"> PAGEREF _Toc451204695 \h </w:instrText>
            </w:r>
            <w:r>
              <w:rPr>
                <w:webHidden/>
              </w:rPr>
            </w:r>
            <w:r>
              <w:rPr>
                <w:webHidden/>
              </w:rPr>
              <w:fldChar w:fldCharType="separate"/>
            </w:r>
            <w:r>
              <w:rPr>
                <w:webHidden/>
              </w:rPr>
              <w:t>61</w:t>
            </w:r>
            <w:r>
              <w:rPr>
                <w:webHidden/>
              </w:rPr>
              <w:fldChar w:fldCharType="end"/>
            </w:r>
          </w:hyperlink>
        </w:p>
        <w:p w:rsidR="00C42A18" w:rsidRDefault="00C42A18">
          <w:pPr>
            <w:pStyle w:val="TOC2"/>
            <w:rPr>
              <w:rFonts w:eastAsiaTheme="minorEastAsia" w:cstheme="minorBidi"/>
              <w:b w:val="0"/>
              <w:caps w:val="0"/>
              <w:sz w:val="22"/>
              <w:szCs w:val="22"/>
              <w:lang w:val="en-US" w:eastAsia="en-US"/>
            </w:rPr>
          </w:pPr>
          <w:hyperlink w:anchor="_Toc451204696" w:history="1">
            <w:r w:rsidRPr="00543945">
              <w:rPr>
                <w:rStyle w:val="Hyperlink"/>
              </w:rPr>
              <w:t>4.4</w:t>
            </w:r>
            <w:r>
              <w:rPr>
                <w:rFonts w:eastAsiaTheme="minorEastAsia" w:cstheme="minorBidi"/>
                <w:b w:val="0"/>
                <w:caps w:val="0"/>
                <w:sz w:val="22"/>
                <w:szCs w:val="22"/>
                <w:lang w:val="en-US" w:eastAsia="en-US"/>
              </w:rPr>
              <w:tab/>
            </w:r>
            <w:r w:rsidRPr="00543945">
              <w:rPr>
                <w:rStyle w:val="Hyperlink"/>
              </w:rPr>
              <w:t>Zapojení testovací fixtury</w:t>
            </w:r>
            <w:r>
              <w:rPr>
                <w:webHidden/>
              </w:rPr>
              <w:tab/>
            </w:r>
            <w:r>
              <w:rPr>
                <w:webHidden/>
              </w:rPr>
              <w:fldChar w:fldCharType="begin"/>
            </w:r>
            <w:r>
              <w:rPr>
                <w:webHidden/>
              </w:rPr>
              <w:instrText xml:space="preserve"> PAGEREF _Toc451204696 \h </w:instrText>
            </w:r>
            <w:r>
              <w:rPr>
                <w:webHidden/>
              </w:rPr>
            </w:r>
            <w:r>
              <w:rPr>
                <w:webHidden/>
              </w:rPr>
              <w:fldChar w:fldCharType="separate"/>
            </w:r>
            <w:r>
              <w:rPr>
                <w:webHidden/>
              </w:rPr>
              <w:t>62</w:t>
            </w:r>
            <w:r>
              <w:rPr>
                <w:webHidden/>
              </w:rPr>
              <w:fldChar w:fldCharType="end"/>
            </w:r>
          </w:hyperlink>
        </w:p>
        <w:p w:rsidR="00C42A18" w:rsidRDefault="00C42A18">
          <w:pPr>
            <w:pStyle w:val="TOC2"/>
            <w:rPr>
              <w:rFonts w:eastAsiaTheme="minorEastAsia" w:cstheme="minorBidi"/>
              <w:b w:val="0"/>
              <w:caps w:val="0"/>
              <w:sz w:val="22"/>
              <w:szCs w:val="22"/>
              <w:lang w:val="en-US" w:eastAsia="en-US"/>
            </w:rPr>
          </w:pPr>
          <w:hyperlink w:anchor="_Toc451204697" w:history="1">
            <w:r w:rsidRPr="00543945">
              <w:rPr>
                <w:rStyle w:val="Hyperlink"/>
              </w:rPr>
              <w:t>4.5</w:t>
            </w:r>
            <w:r>
              <w:rPr>
                <w:rFonts w:eastAsiaTheme="minorEastAsia" w:cstheme="minorBidi"/>
                <w:b w:val="0"/>
                <w:caps w:val="0"/>
                <w:sz w:val="22"/>
                <w:szCs w:val="22"/>
                <w:lang w:val="en-US" w:eastAsia="en-US"/>
              </w:rPr>
              <w:tab/>
            </w:r>
            <w:r w:rsidRPr="00543945">
              <w:rPr>
                <w:rStyle w:val="Hyperlink"/>
              </w:rPr>
              <w:t>Konfigurace jednotlivých modulů</w:t>
            </w:r>
            <w:r>
              <w:rPr>
                <w:webHidden/>
              </w:rPr>
              <w:tab/>
            </w:r>
            <w:r>
              <w:rPr>
                <w:webHidden/>
              </w:rPr>
              <w:fldChar w:fldCharType="begin"/>
            </w:r>
            <w:r>
              <w:rPr>
                <w:webHidden/>
              </w:rPr>
              <w:instrText xml:space="preserve"> PAGEREF _Toc451204697 \h </w:instrText>
            </w:r>
            <w:r>
              <w:rPr>
                <w:webHidden/>
              </w:rPr>
            </w:r>
            <w:r>
              <w:rPr>
                <w:webHidden/>
              </w:rPr>
              <w:fldChar w:fldCharType="separate"/>
            </w:r>
            <w:r>
              <w:rPr>
                <w:webHidden/>
              </w:rPr>
              <w:t>64</w:t>
            </w:r>
            <w:r>
              <w:rPr>
                <w:webHidden/>
              </w:rPr>
              <w:fldChar w:fldCharType="end"/>
            </w:r>
          </w:hyperlink>
        </w:p>
        <w:p w:rsidR="00C42A18" w:rsidRDefault="00C42A18">
          <w:pPr>
            <w:pStyle w:val="TOC1"/>
            <w:tabs>
              <w:tab w:val="left" w:pos="480"/>
              <w:tab w:val="right" w:leader="dot" w:pos="8778"/>
            </w:tabs>
            <w:rPr>
              <w:rFonts w:eastAsiaTheme="minorEastAsia" w:cstheme="minorBidi"/>
              <w:b w:val="0"/>
              <w:bCs w:val="0"/>
              <w:caps w:val="0"/>
              <w:noProof/>
              <w:sz w:val="22"/>
              <w:szCs w:val="22"/>
              <w:lang w:val="en-US" w:eastAsia="en-US"/>
            </w:rPr>
          </w:pPr>
          <w:hyperlink w:anchor="_Toc451204698" w:history="1">
            <w:r w:rsidRPr="00543945">
              <w:rPr>
                <w:rStyle w:val="Hyperlink"/>
                <w:noProof/>
              </w:rPr>
              <w:t>5</w:t>
            </w:r>
            <w:r>
              <w:rPr>
                <w:rFonts w:eastAsiaTheme="minorEastAsia" w:cstheme="minorBidi"/>
                <w:b w:val="0"/>
                <w:bCs w:val="0"/>
                <w:caps w:val="0"/>
                <w:noProof/>
                <w:sz w:val="22"/>
                <w:szCs w:val="22"/>
                <w:lang w:val="en-US" w:eastAsia="en-US"/>
              </w:rPr>
              <w:tab/>
            </w:r>
            <w:r w:rsidRPr="00543945">
              <w:rPr>
                <w:rStyle w:val="Hyperlink"/>
                <w:noProof/>
              </w:rPr>
              <w:t>Řídicí a konfigurační PC-aplikace</w:t>
            </w:r>
            <w:r>
              <w:rPr>
                <w:noProof/>
                <w:webHidden/>
              </w:rPr>
              <w:tab/>
            </w:r>
            <w:r>
              <w:rPr>
                <w:noProof/>
                <w:webHidden/>
              </w:rPr>
              <w:fldChar w:fldCharType="begin"/>
            </w:r>
            <w:r>
              <w:rPr>
                <w:noProof/>
                <w:webHidden/>
              </w:rPr>
              <w:instrText xml:space="preserve"> PAGEREF _Toc451204698 \h </w:instrText>
            </w:r>
            <w:r>
              <w:rPr>
                <w:noProof/>
                <w:webHidden/>
              </w:rPr>
            </w:r>
            <w:r>
              <w:rPr>
                <w:noProof/>
                <w:webHidden/>
              </w:rPr>
              <w:fldChar w:fldCharType="separate"/>
            </w:r>
            <w:r>
              <w:rPr>
                <w:noProof/>
                <w:webHidden/>
              </w:rPr>
              <w:t>65</w:t>
            </w:r>
            <w:r>
              <w:rPr>
                <w:noProof/>
                <w:webHidden/>
              </w:rPr>
              <w:fldChar w:fldCharType="end"/>
            </w:r>
          </w:hyperlink>
        </w:p>
        <w:p w:rsidR="00C42A18" w:rsidRDefault="00C42A18">
          <w:pPr>
            <w:pStyle w:val="TOC2"/>
            <w:rPr>
              <w:rFonts w:eastAsiaTheme="minorEastAsia" w:cstheme="minorBidi"/>
              <w:b w:val="0"/>
              <w:caps w:val="0"/>
              <w:sz w:val="22"/>
              <w:szCs w:val="22"/>
              <w:lang w:val="en-US" w:eastAsia="en-US"/>
            </w:rPr>
          </w:pPr>
          <w:hyperlink w:anchor="_Toc451204699" w:history="1">
            <w:r w:rsidRPr="00543945">
              <w:rPr>
                <w:rStyle w:val="Hyperlink"/>
              </w:rPr>
              <w:t>5.1</w:t>
            </w:r>
            <w:r>
              <w:rPr>
                <w:rFonts w:eastAsiaTheme="minorEastAsia" w:cstheme="minorBidi"/>
                <w:b w:val="0"/>
                <w:caps w:val="0"/>
                <w:sz w:val="22"/>
                <w:szCs w:val="22"/>
                <w:lang w:val="en-US" w:eastAsia="en-US"/>
              </w:rPr>
              <w:tab/>
            </w:r>
            <w:r w:rsidRPr="00543945">
              <w:rPr>
                <w:rStyle w:val="Hyperlink"/>
              </w:rPr>
              <w:t>Popis PC-aplikace</w:t>
            </w:r>
            <w:r>
              <w:rPr>
                <w:webHidden/>
              </w:rPr>
              <w:tab/>
            </w:r>
            <w:r>
              <w:rPr>
                <w:webHidden/>
              </w:rPr>
              <w:fldChar w:fldCharType="begin"/>
            </w:r>
            <w:r>
              <w:rPr>
                <w:webHidden/>
              </w:rPr>
              <w:instrText xml:space="preserve"> PAGEREF _Toc451204699 \h </w:instrText>
            </w:r>
            <w:r>
              <w:rPr>
                <w:webHidden/>
              </w:rPr>
            </w:r>
            <w:r>
              <w:rPr>
                <w:webHidden/>
              </w:rPr>
              <w:fldChar w:fldCharType="separate"/>
            </w:r>
            <w:r>
              <w:rPr>
                <w:webHidden/>
              </w:rPr>
              <w:t>65</w:t>
            </w:r>
            <w:r>
              <w:rPr>
                <w:webHidden/>
              </w:rPr>
              <w:fldChar w:fldCharType="end"/>
            </w:r>
          </w:hyperlink>
        </w:p>
        <w:p w:rsidR="00C42A18" w:rsidRDefault="00C42A18">
          <w:pPr>
            <w:pStyle w:val="TOC2"/>
            <w:rPr>
              <w:rFonts w:eastAsiaTheme="minorEastAsia" w:cstheme="minorBidi"/>
              <w:b w:val="0"/>
              <w:caps w:val="0"/>
              <w:sz w:val="22"/>
              <w:szCs w:val="22"/>
              <w:lang w:val="en-US" w:eastAsia="en-US"/>
            </w:rPr>
          </w:pPr>
          <w:hyperlink w:anchor="_Toc451204700" w:history="1">
            <w:r w:rsidRPr="00543945">
              <w:rPr>
                <w:rStyle w:val="Hyperlink"/>
              </w:rPr>
              <w:t>5.2</w:t>
            </w:r>
            <w:r>
              <w:rPr>
                <w:rFonts w:eastAsiaTheme="minorEastAsia" w:cstheme="minorBidi"/>
                <w:b w:val="0"/>
                <w:caps w:val="0"/>
                <w:sz w:val="22"/>
                <w:szCs w:val="22"/>
                <w:lang w:val="en-US" w:eastAsia="en-US"/>
              </w:rPr>
              <w:tab/>
            </w:r>
            <w:r w:rsidRPr="00543945">
              <w:rPr>
                <w:rStyle w:val="Hyperlink"/>
              </w:rPr>
              <w:t>Výchozí koncept</w:t>
            </w:r>
            <w:r>
              <w:rPr>
                <w:webHidden/>
              </w:rPr>
              <w:tab/>
            </w:r>
            <w:r>
              <w:rPr>
                <w:webHidden/>
              </w:rPr>
              <w:fldChar w:fldCharType="begin"/>
            </w:r>
            <w:r>
              <w:rPr>
                <w:webHidden/>
              </w:rPr>
              <w:instrText xml:space="preserve"> PAGEREF _Toc451204700 \h </w:instrText>
            </w:r>
            <w:r>
              <w:rPr>
                <w:webHidden/>
              </w:rPr>
            </w:r>
            <w:r>
              <w:rPr>
                <w:webHidden/>
              </w:rPr>
              <w:fldChar w:fldCharType="separate"/>
            </w:r>
            <w:r>
              <w:rPr>
                <w:webHidden/>
              </w:rPr>
              <w:t>65</w:t>
            </w:r>
            <w:r>
              <w:rPr>
                <w:webHidden/>
              </w:rPr>
              <w:fldChar w:fldCharType="end"/>
            </w:r>
          </w:hyperlink>
        </w:p>
        <w:p w:rsidR="00C42A18" w:rsidRDefault="00C42A18">
          <w:pPr>
            <w:pStyle w:val="TOC2"/>
            <w:rPr>
              <w:rFonts w:eastAsiaTheme="minorEastAsia" w:cstheme="minorBidi"/>
              <w:b w:val="0"/>
              <w:caps w:val="0"/>
              <w:sz w:val="22"/>
              <w:szCs w:val="22"/>
              <w:lang w:val="en-US" w:eastAsia="en-US"/>
            </w:rPr>
          </w:pPr>
          <w:hyperlink w:anchor="_Toc451204701" w:history="1">
            <w:r w:rsidRPr="00543945">
              <w:rPr>
                <w:rStyle w:val="Hyperlink"/>
              </w:rPr>
              <w:t>5.3</w:t>
            </w:r>
            <w:r>
              <w:rPr>
                <w:rFonts w:eastAsiaTheme="minorEastAsia" w:cstheme="minorBidi"/>
                <w:b w:val="0"/>
                <w:caps w:val="0"/>
                <w:sz w:val="22"/>
                <w:szCs w:val="22"/>
                <w:lang w:val="en-US" w:eastAsia="en-US"/>
              </w:rPr>
              <w:tab/>
            </w:r>
            <w:r w:rsidRPr="00543945">
              <w:rPr>
                <w:rStyle w:val="Hyperlink"/>
              </w:rPr>
              <w:t>Realizace PC-aplikace</w:t>
            </w:r>
            <w:r>
              <w:rPr>
                <w:webHidden/>
              </w:rPr>
              <w:tab/>
            </w:r>
            <w:r>
              <w:rPr>
                <w:webHidden/>
              </w:rPr>
              <w:fldChar w:fldCharType="begin"/>
            </w:r>
            <w:r>
              <w:rPr>
                <w:webHidden/>
              </w:rPr>
              <w:instrText xml:space="preserve"> PAGEREF _Toc451204701 \h </w:instrText>
            </w:r>
            <w:r>
              <w:rPr>
                <w:webHidden/>
              </w:rPr>
            </w:r>
            <w:r>
              <w:rPr>
                <w:webHidden/>
              </w:rPr>
              <w:fldChar w:fldCharType="separate"/>
            </w:r>
            <w:r>
              <w:rPr>
                <w:webHidden/>
              </w:rPr>
              <w:t>66</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702" w:history="1">
            <w:r w:rsidRPr="00543945">
              <w:rPr>
                <w:rStyle w:val="Hyperlink"/>
              </w:rPr>
              <w:t>5.3.1</w:t>
            </w:r>
            <w:r>
              <w:rPr>
                <w:rFonts w:asciiTheme="minorHAnsi" w:eastAsiaTheme="minorEastAsia" w:hAnsiTheme="minorHAnsi" w:cstheme="minorBidi"/>
                <w:iCs w:val="0"/>
                <w:smallCaps w:val="0"/>
                <w:sz w:val="22"/>
                <w:szCs w:val="22"/>
                <w:lang w:val="en-US" w:eastAsia="en-US"/>
              </w:rPr>
              <w:tab/>
            </w:r>
            <w:r w:rsidRPr="00543945">
              <w:rPr>
                <w:rStyle w:val="Hyperlink"/>
              </w:rPr>
              <w:t>Použité technologie</w:t>
            </w:r>
            <w:r>
              <w:rPr>
                <w:webHidden/>
              </w:rPr>
              <w:tab/>
            </w:r>
            <w:r>
              <w:rPr>
                <w:webHidden/>
              </w:rPr>
              <w:fldChar w:fldCharType="begin"/>
            </w:r>
            <w:r>
              <w:rPr>
                <w:webHidden/>
              </w:rPr>
              <w:instrText xml:space="preserve"> PAGEREF _Toc451204702 \h </w:instrText>
            </w:r>
            <w:r>
              <w:rPr>
                <w:webHidden/>
              </w:rPr>
            </w:r>
            <w:r>
              <w:rPr>
                <w:webHidden/>
              </w:rPr>
              <w:fldChar w:fldCharType="separate"/>
            </w:r>
            <w:r>
              <w:rPr>
                <w:webHidden/>
              </w:rPr>
              <w:t>66</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703" w:history="1">
            <w:r w:rsidRPr="00543945">
              <w:rPr>
                <w:rStyle w:val="Hyperlink"/>
              </w:rPr>
              <w:t>5.3.2</w:t>
            </w:r>
            <w:r>
              <w:rPr>
                <w:rFonts w:asciiTheme="minorHAnsi" w:eastAsiaTheme="minorEastAsia" w:hAnsiTheme="minorHAnsi" w:cstheme="minorBidi"/>
                <w:iCs w:val="0"/>
                <w:smallCaps w:val="0"/>
                <w:sz w:val="22"/>
                <w:szCs w:val="22"/>
                <w:lang w:val="en-US" w:eastAsia="en-US"/>
              </w:rPr>
              <w:tab/>
            </w:r>
            <w:r w:rsidRPr="00543945">
              <w:rPr>
                <w:rStyle w:val="Hyperlink"/>
              </w:rPr>
              <w:t>Architektura</w:t>
            </w:r>
            <w:r>
              <w:rPr>
                <w:webHidden/>
              </w:rPr>
              <w:tab/>
            </w:r>
            <w:r>
              <w:rPr>
                <w:webHidden/>
              </w:rPr>
              <w:fldChar w:fldCharType="begin"/>
            </w:r>
            <w:r>
              <w:rPr>
                <w:webHidden/>
              </w:rPr>
              <w:instrText xml:space="preserve"> PAGEREF _Toc451204703 \h </w:instrText>
            </w:r>
            <w:r>
              <w:rPr>
                <w:webHidden/>
              </w:rPr>
            </w:r>
            <w:r>
              <w:rPr>
                <w:webHidden/>
              </w:rPr>
              <w:fldChar w:fldCharType="separate"/>
            </w:r>
            <w:r>
              <w:rPr>
                <w:webHidden/>
              </w:rPr>
              <w:t>66</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704" w:history="1">
            <w:r w:rsidRPr="00543945">
              <w:rPr>
                <w:rStyle w:val="Hyperlink"/>
              </w:rPr>
              <w:t>5.3.3</w:t>
            </w:r>
            <w:r>
              <w:rPr>
                <w:rFonts w:asciiTheme="minorHAnsi" w:eastAsiaTheme="minorEastAsia" w:hAnsiTheme="minorHAnsi" w:cstheme="minorBidi"/>
                <w:iCs w:val="0"/>
                <w:smallCaps w:val="0"/>
                <w:sz w:val="22"/>
                <w:szCs w:val="22"/>
                <w:lang w:val="en-US" w:eastAsia="en-US"/>
              </w:rPr>
              <w:tab/>
            </w:r>
            <w:r w:rsidRPr="00543945">
              <w:rPr>
                <w:rStyle w:val="Hyperlink"/>
              </w:rPr>
              <w:t>Grafické rozhraní</w:t>
            </w:r>
            <w:r>
              <w:rPr>
                <w:webHidden/>
              </w:rPr>
              <w:tab/>
            </w:r>
            <w:r>
              <w:rPr>
                <w:webHidden/>
              </w:rPr>
              <w:fldChar w:fldCharType="begin"/>
            </w:r>
            <w:r>
              <w:rPr>
                <w:webHidden/>
              </w:rPr>
              <w:instrText xml:space="preserve"> PAGEREF _Toc451204704 \h </w:instrText>
            </w:r>
            <w:r>
              <w:rPr>
                <w:webHidden/>
              </w:rPr>
            </w:r>
            <w:r>
              <w:rPr>
                <w:webHidden/>
              </w:rPr>
              <w:fldChar w:fldCharType="separate"/>
            </w:r>
            <w:r>
              <w:rPr>
                <w:webHidden/>
              </w:rPr>
              <w:t>69</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705" w:history="1">
            <w:r w:rsidRPr="00543945">
              <w:rPr>
                <w:rStyle w:val="Hyperlink"/>
              </w:rPr>
              <w:t>5.3.4</w:t>
            </w:r>
            <w:r>
              <w:rPr>
                <w:rFonts w:asciiTheme="minorHAnsi" w:eastAsiaTheme="minorEastAsia" w:hAnsiTheme="minorHAnsi" w:cstheme="minorBidi"/>
                <w:iCs w:val="0"/>
                <w:smallCaps w:val="0"/>
                <w:sz w:val="22"/>
                <w:szCs w:val="22"/>
                <w:lang w:val="en-US" w:eastAsia="en-US"/>
              </w:rPr>
              <w:tab/>
            </w:r>
            <w:r w:rsidRPr="00543945">
              <w:rPr>
                <w:rStyle w:val="Hyperlink"/>
              </w:rPr>
              <w:t>Správa konfiguračních dat</w:t>
            </w:r>
            <w:r>
              <w:rPr>
                <w:webHidden/>
              </w:rPr>
              <w:tab/>
            </w:r>
            <w:r>
              <w:rPr>
                <w:webHidden/>
              </w:rPr>
              <w:fldChar w:fldCharType="begin"/>
            </w:r>
            <w:r>
              <w:rPr>
                <w:webHidden/>
              </w:rPr>
              <w:instrText xml:space="preserve"> PAGEREF _Toc451204705 \h </w:instrText>
            </w:r>
            <w:r>
              <w:rPr>
                <w:webHidden/>
              </w:rPr>
            </w:r>
            <w:r>
              <w:rPr>
                <w:webHidden/>
              </w:rPr>
              <w:fldChar w:fldCharType="separate"/>
            </w:r>
            <w:r>
              <w:rPr>
                <w:webHidden/>
              </w:rPr>
              <w:t>70</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706" w:history="1">
            <w:r w:rsidRPr="00543945">
              <w:rPr>
                <w:rStyle w:val="Hyperlink"/>
              </w:rPr>
              <w:t>5.3.5</w:t>
            </w:r>
            <w:r>
              <w:rPr>
                <w:rFonts w:asciiTheme="minorHAnsi" w:eastAsiaTheme="minorEastAsia" w:hAnsiTheme="minorHAnsi" w:cstheme="minorBidi"/>
                <w:iCs w:val="0"/>
                <w:smallCaps w:val="0"/>
                <w:sz w:val="22"/>
                <w:szCs w:val="22"/>
                <w:lang w:val="en-US" w:eastAsia="en-US"/>
              </w:rPr>
              <w:tab/>
            </w:r>
            <w:r w:rsidRPr="00543945">
              <w:rPr>
                <w:rStyle w:val="Hyperlink"/>
              </w:rPr>
              <w:t>Řídicí funkce</w:t>
            </w:r>
            <w:r>
              <w:rPr>
                <w:webHidden/>
              </w:rPr>
              <w:tab/>
            </w:r>
            <w:r>
              <w:rPr>
                <w:webHidden/>
              </w:rPr>
              <w:fldChar w:fldCharType="begin"/>
            </w:r>
            <w:r>
              <w:rPr>
                <w:webHidden/>
              </w:rPr>
              <w:instrText xml:space="preserve"> PAGEREF _Toc451204706 \h </w:instrText>
            </w:r>
            <w:r>
              <w:rPr>
                <w:webHidden/>
              </w:rPr>
            </w:r>
            <w:r>
              <w:rPr>
                <w:webHidden/>
              </w:rPr>
              <w:fldChar w:fldCharType="separate"/>
            </w:r>
            <w:r>
              <w:rPr>
                <w:webHidden/>
              </w:rPr>
              <w:t>74</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707" w:history="1">
            <w:r w:rsidRPr="00543945">
              <w:rPr>
                <w:rStyle w:val="Hyperlink"/>
              </w:rPr>
              <w:t>5.3.6</w:t>
            </w:r>
            <w:r>
              <w:rPr>
                <w:rFonts w:asciiTheme="minorHAnsi" w:eastAsiaTheme="minorEastAsia" w:hAnsiTheme="minorHAnsi" w:cstheme="minorBidi"/>
                <w:iCs w:val="0"/>
                <w:smallCaps w:val="0"/>
                <w:sz w:val="22"/>
                <w:szCs w:val="22"/>
                <w:lang w:val="en-US" w:eastAsia="en-US"/>
              </w:rPr>
              <w:tab/>
            </w:r>
            <w:r w:rsidRPr="00543945">
              <w:rPr>
                <w:rStyle w:val="Hyperlink"/>
              </w:rPr>
              <w:t>Komunikace s jednotkou DALI-Master</w:t>
            </w:r>
            <w:r>
              <w:rPr>
                <w:webHidden/>
              </w:rPr>
              <w:tab/>
            </w:r>
            <w:r>
              <w:rPr>
                <w:webHidden/>
              </w:rPr>
              <w:fldChar w:fldCharType="begin"/>
            </w:r>
            <w:r>
              <w:rPr>
                <w:webHidden/>
              </w:rPr>
              <w:instrText xml:space="preserve"> PAGEREF _Toc451204707 \h </w:instrText>
            </w:r>
            <w:r>
              <w:rPr>
                <w:webHidden/>
              </w:rPr>
            </w:r>
            <w:r>
              <w:rPr>
                <w:webHidden/>
              </w:rPr>
              <w:fldChar w:fldCharType="separate"/>
            </w:r>
            <w:r>
              <w:rPr>
                <w:webHidden/>
              </w:rPr>
              <w:t>79</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708" w:history="1">
            <w:r w:rsidRPr="00543945">
              <w:rPr>
                <w:rStyle w:val="Hyperlink"/>
              </w:rPr>
              <w:t>5.3.7</w:t>
            </w:r>
            <w:r>
              <w:rPr>
                <w:rFonts w:asciiTheme="minorHAnsi" w:eastAsiaTheme="minorEastAsia" w:hAnsiTheme="minorHAnsi" w:cstheme="minorBidi"/>
                <w:iCs w:val="0"/>
                <w:smallCaps w:val="0"/>
                <w:sz w:val="22"/>
                <w:szCs w:val="22"/>
                <w:lang w:val="en-US" w:eastAsia="en-US"/>
              </w:rPr>
              <w:tab/>
            </w:r>
            <w:r w:rsidRPr="00543945">
              <w:rPr>
                <w:rStyle w:val="Hyperlink"/>
              </w:rPr>
              <w:t>Přímý přístup na DALI Sběrnici</w:t>
            </w:r>
            <w:r>
              <w:rPr>
                <w:webHidden/>
              </w:rPr>
              <w:tab/>
            </w:r>
            <w:r>
              <w:rPr>
                <w:webHidden/>
              </w:rPr>
              <w:fldChar w:fldCharType="begin"/>
            </w:r>
            <w:r>
              <w:rPr>
                <w:webHidden/>
              </w:rPr>
              <w:instrText xml:space="preserve"> PAGEREF _Toc451204708 \h </w:instrText>
            </w:r>
            <w:r>
              <w:rPr>
                <w:webHidden/>
              </w:rPr>
            </w:r>
            <w:r>
              <w:rPr>
                <w:webHidden/>
              </w:rPr>
              <w:fldChar w:fldCharType="separate"/>
            </w:r>
            <w:r>
              <w:rPr>
                <w:webHidden/>
              </w:rPr>
              <w:t>80</w:t>
            </w:r>
            <w:r>
              <w:rPr>
                <w:webHidden/>
              </w:rPr>
              <w:fldChar w:fldCharType="end"/>
            </w:r>
          </w:hyperlink>
        </w:p>
        <w:p w:rsidR="00C42A18" w:rsidRDefault="00C42A18">
          <w:pPr>
            <w:pStyle w:val="TOC3"/>
            <w:tabs>
              <w:tab w:val="left" w:pos="1200"/>
            </w:tabs>
            <w:rPr>
              <w:rFonts w:asciiTheme="minorHAnsi" w:eastAsiaTheme="minorEastAsia" w:hAnsiTheme="minorHAnsi" w:cstheme="minorBidi"/>
              <w:iCs w:val="0"/>
              <w:smallCaps w:val="0"/>
              <w:sz w:val="22"/>
              <w:szCs w:val="22"/>
              <w:lang w:val="en-US" w:eastAsia="en-US"/>
            </w:rPr>
          </w:pPr>
          <w:hyperlink w:anchor="_Toc451204709" w:history="1">
            <w:r w:rsidRPr="00543945">
              <w:rPr>
                <w:rStyle w:val="Hyperlink"/>
              </w:rPr>
              <w:t>5.3.8</w:t>
            </w:r>
            <w:r>
              <w:rPr>
                <w:rFonts w:asciiTheme="minorHAnsi" w:eastAsiaTheme="minorEastAsia" w:hAnsiTheme="minorHAnsi" w:cstheme="minorBidi"/>
                <w:iCs w:val="0"/>
                <w:smallCaps w:val="0"/>
                <w:sz w:val="22"/>
                <w:szCs w:val="22"/>
                <w:lang w:val="en-US" w:eastAsia="en-US"/>
              </w:rPr>
              <w:tab/>
            </w:r>
            <w:r w:rsidRPr="00543945">
              <w:rPr>
                <w:rStyle w:val="Hyperlink"/>
              </w:rPr>
              <w:t>Monitoring</w:t>
            </w:r>
            <w:r>
              <w:rPr>
                <w:webHidden/>
              </w:rPr>
              <w:tab/>
            </w:r>
            <w:r>
              <w:rPr>
                <w:webHidden/>
              </w:rPr>
              <w:fldChar w:fldCharType="begin"/>
            </w:r>
            <w:r>
              <w:rPr>
                <w:webHidden/>
              </w:rPr>
              <w:instrText xml:space="preserve"> PAGEREF _Toc451204709 \h </w:instrText>
            </w:r>
            <w:r>
              <w:rPr>
                <w:webHidden/>
              </w:rPr>
            </w:r>
            <w:r>
              <w:rPr>
                <w:webHidden/>
              </w:rPr>
              <w:fldChar w:fldCharType="separate"/>
            </w:r>
            <w:r>
              <w:rPr>
                <w:webHidden/>
              </w:rPr>
              <w:t>81</w:t>
            </w:r>
            <w:r>
              <w:rPr>
                <w:webHidden/>
              </w:rPr>
              <w:fldChar w:fldCharType="end"/>
            </w:r>
          </w:hyperlink>
        </w:p>
        <w:p w:rsidR="00C42A18" w:rsidRDefault="00C42A18">
          <w:pPr>
            <w:pStyle w:val="TOC1"/>
            <w:tabs>
              <w:tab w:val="right" w:leader="dot" w:pos="8778"/>
            </w:tabs>
            <w:rPr>
              <w:rFonts w:eastAsiaTheme="minorEastAsia" w:cstheme="minorBidi"/>
              <w:b w:val="0"/>
              <w:bCs w:val="0"/>
              <w:caps w:val="0"/>
              <w:noProof/>
              <w:sz w:val="22"/>
              <w:szCs w:val="22"/>
              <w:lang w:val="en-US" w:eastAsia="en-US"/>
            </w:rPr>
          </w:pPr>
          <w:hyperlink w:anchor="_Toc451204710" w:history="1">
            <w:r w:rsidRPr="00543945">
              <w:rPr>
                <w:rStyle w:val="Hyperlink"/>
                <w:noProof/>
              </w:rPr>
              <w:t>Závěr</w:t>
            </w:r>
            <w:r>
              <w:rPr>
                <w:noProof/>
                <w:webHidden/>
              </w:rPr>
              <w:tab/>
            </w:r>
            <w:r>
              <w:rPr>
                <w:noProof/>
                <w:webHidden/>
              </w:rPr>
              <w:fldChar w:fldCharType="begin"/>
            </w:r>
            <w:r>
              <w:rPr>
                <w:noProof/>
                <w:webHidden/>
              </w:rPr>
              <w:instrText xml:space="preserve"> PAGEREF _Toc451204710 \h </w:instrText>
            </w:r>
            <w:r>
              <w:rPr>
                <w:noProof/>
                <w:webHidden/>
              </w:rPr>
            </w:r>
            <w:r>
              <w:rPr>
                <w:noProof/>
                <w:webHidden/>
              </w:rPr>
              <w:fldChar w:fldCharType="separate"/>
            </w:r>
            <w:r>
              <w:rPr>
                <w:noProof/>
                <w:webHidden/>
              </w:rPr>
              <w:t>82</w:t>
            </w:r>
            <w:r>
              <w:rPr>
                <w:noProof/>
                <w:webHidden/>
              </w:rPr>
              <w:fldChar w:fldCharType="end"/>
            </w:r>
          </w:hyperlink>
        </w:p>
        <w:p w:rsidR="00C42A18" w:rsidRDefault="00C42A18">
          <w:pPr>
            <w:pStyle w:val="TOC1"/>
            <w:tabs>
              <w:tab w:val="right" w:leader="dot" w:pos="8778"/>
            </w:tabs>
            <w:rPr>
              <w:rFonts w:eastAsiaTheme="minorEastAsia" w:cstheme="minorBidi"/>
              <w:b w:val="0"/>
              <w:bCs w:val="0"/>
              <w:caps w:val="0"/>
              <w:noProof/>
              <w:sz w:val="22"/>
              <w:szCs w:val="22"/>
              <w:lang w:val="en-US" w:eastAsia="en-US"/>
            </w:rPr>
          </w:pPr>
          <w:hyperlink w:anchor="_Toc451204711" w:history="1">
            <w:r w:rsidRPr="00543945">
              <w:rPr>
                <w:rStyle w:val="Hyperlink"/>
                <w:noProof/>
              </w:rPr>
              <w:t>Conclusion</w:t>
            </w:r>
            <w:r>
              <w:rPr>
                <w:noProof/>
                <w:webHidden/>
              </w:rPr>
              <w:tab/>
            </w:r>
            <w:r>
              <w:rPr>
                <w:noProof/>
                <w:webHidden/>
              </w:rPr>
              <w:fldChar w:fldCharType="begin"/>
            </w:r>
            <w:r>
              <w:rPr>
                <w:noProof/>
                <w:webHidden/>
              </w:rPr>
              <w:instrText xml:space="preserve"> PAGEREF _Toc451204711 \h </w:instrText>
            </w:r>
            <w:r>
              <w:rPr>
                <w:noProof/>
                <w:webHidden/>
              </w:rPr>
            </w:r>
            <w:r>
              <w:rPr>
                <w:noProof/>
                <w:webHidden/>
              </w:rPr>
              <w:fldChar w:fldCharType="separate"/>
            </w:r>
            <w:r>
              <w:rPr>
                <w:noProof/>
                <w:webHidden/>
              </w:rPr>
              <w:t>83</w:t>
            </w:r>
            <w:r>
              <w:rPr>
                <w:noProof/>
                <w:webHidden/>
              </w:rPr>
              <w:fldChar w:fldCharType="end"/>
            </w:r>
          </w:hyperlink>
        </w:p>
        <w:p w:rsidR="00C42A18" w:rsidRDefault="00C42A18">
          <w:pPr>
            <w:pStyle w:val="TOC1"/>
            <w:tabs>
              <w:tab w:val="right" w:leader="dot" w:pos="8778"/>
            </w:tabs>
            <w:rPr>
              <w:rFonts w:eastAsiaTheme="minorEastAsia" w:cstheme="minorBidi"/>
              <w:b w:val="0"/>
              <w:bCs w:val="0"/>
              <w:caps w:val="0"/>
              <w:noProof/>
              <w:sz w:val="22"/>
              <w:szCs w:val="22"/>
              <w:lang w:val="en-US" w:eastAsia="en-US"/>
            </w:rPr>
          </w:pPr>
          <w:hyperlink w:anchor="_Toc451204712" w:history="1">
            <w:r w:rsidRPr="00543945">
              <w:rPr>
                <w:rStyle w:val="Hyperlink"/>
                <w:noProof/>
              </w:rPr>
              <w:t>Seznam použité literatury</w:t>
            </w:r>
            <w:r>
              <w:rPr>
                <w:noProof/>
                <w:webHidden/>
              </w:rPr>
              <w:tab/>
            </w:r>
            <w:r>
              <w:rPr>
                <w:noProof/>
                <w:webHidden/>
              </w:rPr>
              <w:fldChar w:fldCharType="begin"/>
            </w:r>
            <w:r>
              <w:rPr>
                <w:noProof/>
                <w:webHidden/>
              </w:rPr>
              <w:instrText xml:space="preserve"> PAGEREF _Toc451204712 \h </w:instrText>
            </w:r>
            <w:r>
              <w:rPr>
                <w:noProof/>
                <w:webHidden/>
              </w:rPr>
            </w:r>
            <w:r>
              <w:rPr>
                <w:noProof/>
                <w:webHidden/>
              </w:rPr>
              <w:fldChar w:fldCharType="separate"/>
            </w:r>
            <w:r>
              <w:rPr>
                <w:noProof/>
                <w:webHidden/>
              </w:rPr>
              <w:t>84</w:t>
            </w:r>
            <w:r>
              <w:rPr>
                <w:noProof/>
                <w:webHidden/>
              </w:rPr>
              <w:fldChar w:fldCharType="end"/>
            </w:r>
          </w:hyperlink>
        </w:p>
        <w:p w:rsidR="00C42A18" w:rsidRDefault="00C42A18">
          <w:pPr>
            <w:pStyle w:val="TOC1"/>
            <w:tabs>
              <w:tab w:val="right" w:leader="dot" w:pos="8778"/>
            </w:tabs>
            <w:rPr>
              <w:rFonts w:eastAsiaTheme="minorEastAsia" w:cstheme="minorBidi"/>
              <w:b w:val="0"/>
              <w:bCs w:val="0"/>
              <w:caps w:val="0"/>
              <w:noProof/>
              <w:sz w:val="22"/>
              <w:szCs w:val="22"/>
              <w:lang w:val="en-US" w:eastAsia="en-US"/>
            </w:rPr>
          </w:pPr>
          <w:hyperlink w:anchor="_Toc451204713" w:history="1">
            <w:r w:rsidRPr="00543945">
              <w:rPr>
                <w:rStyle w:val="Hyperlink"/>
                <w:noProof/>
              </w:rPr>
              <w:t>Seznam použitých symbolů a zkratek</w:t>
            </w:r>
            <w:r>
              <w:rPr>
                <w:noProof/>
                <w:webHidden/>
              </w:rPr>
              <w:tab/>
            </w:r>
            <w:r>
              <w:rPr>
                <w:noProof/>
                <w:webHidden/>
              </w:rPr>
              <w:fldChar w:fldCharType="begin"/>
            </w:r>
            <w:r>
              <w:rPr>
                <w:noProof/>
                <w:webHidden/>
              </w:rPr>
              <w:instrText xml:space="preserve"> PAGEREF _Toc451204713 \h </w:instrText>
            </w:r>
            <w:r>
              <w:rPr>
                <w:noProof/>
                <w:webHidden/>
              </w:rPr>
            </w:r>
            <w:r>
              <w:rPr>
                <w:noProof/>
                <w:webHidden/>
              </w:rPr>
              <w:fldChar w:fldCharType="separate"/>
            </w:r>
            <w:r>
              <w:rPr>
                <w:noProof/>
                <w:webHidden/>
              </w:rPr>
              <w:t>86</w:t>
            </w:r>
            <w:r>
              <w:rPr>
                <w:noProof/>
                <w:webHidden/>
              </w:rPr>
              <w:fldChar w:fldCharType="end"/>
            </w:r>
          </w:hyperlink>
        </w:p>
        <w:p w:rsidR="00C42A18" w:rsidRDefault="00C42A18">
          <w:pPr>
            <w:pStyle w:val="TOC1"/>
            <w:tabs>
              <w:tab w:val="right" w:leader="dot" w:pos="8778"/>
            </w:tabs>
            <w:rPr>
              <w:rFonts w:eastAsiaTheme="minorEastAsia" w:cstheme="minorBidi"/>
              <w:b w:val="0"/>
              <w:bCs w:val="0"/>
              <w:caps w:val="0"/>
              <w:noProof/>
              <w:sz w:val="22"/>
              <w:szCs w:val="22"/>
              <w:lang w:val="en-US" w:eastAsia="en-US"/>
            </w:rPr>
          </w:pPr>
          <w:hyperlink w:anchor="_Toc451204714" w:history="1">
            <w:r w:rsidRPr="00543945">
              <w:rPr>
                <w:rStyle w:val="Hyperlink"/>
                <w:noProof/>
              </w:rPr>
              <w:t>Seznam příloh</w:t>
            </w:r>
            <w:r>
              <w:rPr>
                <w:noProof/>
                <w:webHidden/>
              </w:rPr>
              <w:tab/>
            </w:r>
            <w:r>
              <w:rPr>
                <w:noProof/>
                <w:webHidden/>
              </w:rPr>
              <w:fldChar w:fldCharType="begin"/>
            </w:r>
            <w:r>
              <w:rPr>
                <w:noProof/>
                <w:webHidden/>
              </w:rPr>
              <w:instrText xml:space="preserve"> PAGEREF _Toc451204714 \h </w:instrText>
            </w:r>
            <w:r>
              <w:rPr>
                <w:noProof/>
                <w:webHidden/>
              </w:rPr>
            </w:r>
            <w:r>
              <w:rPr>
                <w:noProof/>
                <w:webHidden/>
              </w:rPr>
              <w:fldChar w:fldCharType="separate"/>
            </w:r>
            <w:r>
              <w:rPr>
                <w:noProof/>
                <w:webHidden/>
              </w:rPr>
              <w:t>87</w:t>
            </w:r>
            <w:r>
              <w:rPr>
                <w:noProof/>
                <w:webHidden/>
              </w:rPr>
              <w:fldChar w:fldCharType="end"/>
            </w:r>
          </w:hyperlink>
        </w:p>
        <w:p w:rsidR="00B86060" w:rsidRDefault="00A002CC">
          <w:pPr>
            <w:rPr>
              <w:noProof/>
            </w:rPr>
          </w:pPr>
          <w:r>
            <w:rPr>
              <w:rFonts w:asciiTheme="minorHAnsi" w:hAnsiTheme="minorHAnsi" w:cstheme="minorHAnsi"/>
              <w:b/>
              <w:bCs/>
              <w:caps/>
              <w:szCs w:val="20"/>
            </w:rPr>
            <w:fldChar w:fldCharType="end"/>
          </w:r>
        </w:p>
      </w:sdtContent>
    </w:sdt>
    <w:p w:rsidR="00C42A18" w:rsidRDefault="00C42A18">
      <w:pPr>
        <w:rPr>
          <w:noProof/>
        </w:rPr>
        <w:sectPr w:rsidR="00C42A18" w:rsidSect="004F3D3C">
          <w:headerReference w:type="default" r:id="rId12"/>
          <w:type w:val="continuous"/>
          <w:pgSz w:w="11907" w:h="16840" w:code="9"/>
          <w:pgMar w:top="1701" w:right="1134" w:bottom="1134" w:left="1134" w:header="851" w:footer="709" w:gutter="851"/>
          <w:cols w:space="708"/>
        </w:sectPr>
      </w:pPr>
    </w:p>
    <w:p w:rsidR="00C42A18" w:rsidRDefault="00C42A18">
      <w:pPr>
        <w:rPr>
          <w:noProof/>
        </w:rPr>
        <w:sectPr w:rsidR="00C42A18" w:rsidSect="004F3D3C">
          <w:type w:val="continuous"/>
          <w:pgSz w:w="11907" w:h="16840" w:code="9"/>
          <w:pgMar w:top="1701" w:right="1134" w:bottom="1134" w:left="1134" w:header="851" w:footer="709" w:gutter="851"/>
          <w:cols w:space="708"/>
        </w:sectPr>
      </w:pPr>
      <w:bookmarkStart w:id="46" w:name="_GoBack"/>
      <w:bookmarkEnd w:id="46"/>
    </w:p>
    <w:p w:rsidR="002F5CBE" w:rsidRDefault="002F5CBE" w:rsidP="002F5CBE">
      <w:pPr>
        <w:pStyle w:val="Nadpis"/>
        <w:suppressAutoHyphens/>
      </w:pPr>
      <w:bookmarkStart w:id="47" w:name="_Toc320879594"/>
      <w:bookmarkStart w:id="48" w:name="_Toc320879817"/>
      <w:bookmarkStart w:id="49" w:name="_Toc326499845"/>
      <w:bookmarkStart w:id="50" w:name="_Toc326673014"/>
      <w:bookmarkStart w:id="51" w:name="_Toc451204657"/>
      <w:r>
        <w:lastRenderedPageBreak/>
        <w:t>Úvod</w:t>
      </w:r>
      <w:bookmarkEnd w:id="47"/>
      <w:bookmarkEnd w:id="48"/>
      <w:bookmarkEnd w:id="49"/>
      <w:bookmarkEnd w:id="50"/>
      <w:bookmarkEnd w:id="51"/>
    </w:p>
    <w:p w:rsidR="006F338A" w:rsidRPr="006F338A" w:rsidRDefault="006F338A" w:rsidP="00C51BD8">
      <w:pPr>
        <w:suppressAutoHyphens/>
      </w:pPr>
      <w:r>
        <w:t>Asi by bylo zcela zbytečné uvádět skutečnost, že elektrické osvětlení je dnes běžnou výbavou většiny obyvatelných budov. Je však třeba si uvědomit, že klasický koncept vypínač-žárovka zůstal v mnoha případech prakticky nezměněn od konce 19. století, kdy se začal hojněji rozšiřovat. Je to docela zajímavé, protože ostatní technologie založené na elektrotechnice či informatice prošly za tu dob</w:t>
      </w:r>
      <w:r w:rsidR="00765E82">
        <w:t>u ohromným vývojem. Přesto však</w:t>
      </w:r>
      <w:r>
        <w:t xml:space="preserve"> při ohlédnutí za poslední dvě dekády můžeme pozorovat určitý rozvoj celé řady technologií zaměřených právě na řízení osvětlení.</w:t>
      </w:r>
    </w:p>
    <w:p w:rsidR="00586DCC" w:rsidRDefault="00586DCC" w:rsidP="00C51BD8">
      <w:pPr>
        <w:suppressAutoHyphens/>
      </w:pPr>
      <w:r>
        <w:t>Stá</w:t>
      </w:r>
      <w:r w:rsidR="00615FAA">
        <w:t>le častěji se dnes</w:t>
      </w:r>
      <w:r>
        <w:t xml:space="preserve"> </w:t>
      </w:r>
      <w:r w:rsidR="006F338A">
        <w:t>setkáváme</w:t>
      </w:r>
      <w:r>
        <w:t xml:space="preserve"> s pojmem inteligentní budovy. Jedná se o stavby, které jejich obyvatelům zajišťují optimální vnitřní prostředí, jsou ekonomicky i energeticky efektivní a mnohdy nabízejí víceúčelové využití. To vše za použití moderní techniky, zejména z oblastí </w:t>
      </w:r>
      <w:r w:rsidR="00100114">
        <w:t xml:space="preserve">informačních technologií </w:t>
      </w:r>
      <w:r w:rsidR="008922DA">
        <w:t>a</w:t>
      </w:r>
      <w:r w:rsidR="00675700">
        <w:t xml:space="preserve"> automatizace a řízení, nevyjímaje sofistikovaných způsobů realizace osvětlení.</w:t>
      </w:r>
    </w:p>
    <w:p w:rsidR="00CC29BB" w:rsidRDefault="00586DCC" w:rsidP="00C51BD8">
      <w:pPr>
        <w:suppressAutoHyphens/>
      </w:pPr>
      <w:r>
        <w:t xml:space="preserve">Ačkoliv se tato diplomová práce nezabývá přímo problematikou inteligentních budov, poskytuje alespoň malé okénko do tohoto světa přiblížením </w:t>
      </w:r>
      <w:r w:rsidR="006F338A">
        <w:t>právě diskutovaného</w:t>
      </w:r>
      <w:r>
        <w:t xml:space="preserve"> řízení světelných systémů.</w:t>
      </w:r>
    </w:p>
    <w:p w:rsidR="00CC29BB" w:rsidRDefault="00CC29BB" w:rsidP="00C51BD8">
      <w:pPr>
        <w:suppressAutoHyphens/>
        <w:rPr>
          <w:b/>
          <w:color w:val="FF0000"/>
          <w:sz w:val="32"/>
        </w:rPr>
      </w:pPr>
    </w:p>
    <w:p w:rsidR="00CC29BB" w:rsidRDefault="00EE3B8A" w:rsidP="00C51BD8">
      <w:pPr>
        <w:suppressAutoHyphens/>
        <w:rPr>
          <w:b/>
          <w:color w:val="FF0000"/>
          <w:sz w:val="32"/>
        </w:rPr>
      </w:pPr>
      <w:r>
        <w:t xml:space="preserve">Tato diplomová práce je určena každému, koho daná problematika zajímá, ale především každému, kdo zamýšlí v dané oblasti uskutečňovat jakýkoliv vývoj. </w:t>
      </w:r>
    </w:p>
    <w:p w:rsidR="00CC29BB" w:rsidRDefault="00CC29BB" w:rsidP="002C3A5D">
      <w:pPr>
        <w:suppressAutoHyphens/>
        <w:jc w:val="left"/>
        <w:rPr>
          <w:b/>
          <w:color w:val="FF0000"/>
          <w:sz w:val="32"/>
        </w:rPr>
      </w:pPr>
    </w:p>
    <w:p w:rsidR="00CC29BB" w:rsidRDefault="00CC29BB" w:rsidP="002C3A5D">
      <w:pPr>
        <w:suppressAutoHyphens/>
        <w:jc w:val="left"/>
        <w:rPr>
          <w:b/>
          <w:color w:val="FF0000"/>
          <w:sz w:val="32"/>
        </w:rPr>
      </w:pPr>
    </w:p>
    <w:p w:rsidR="00CC29BB" w:rsidRDefault="00CC29BB" w:rsidP="002C3A5D">
      <w:pPr>
        <w:suppressAutoHyphens/>
        <w:jc w:val="left"/>
        <w:rPr>
          <w:b/>
          <w:color w:val="FF0000"/>
          <w:sz w:val="32"/>
        </w:rPr>
      </w:pPr>
    </w:p>
    <w:p w:rsidR="00CC29BB" w:rsidRDefault="00CC29BB" w:rsidP="002C3A5D">
      <w:pPr>
        <w:suppressAutoHyphens/>
        <w:jc w:val="left"/>
        <w:rPr>
          <w:b/>
          <w:color w:val="FF0000"/>
          <w:sz w:val="32"/>
        </w:rPr>
      </w:pPr>
    </w:p>
    <w:p w:rsidR="00CC29BB" w:rsidRDefault="00CC29BB" w:rsidP="002C3A5D">
      <w:pPr>
        <w:suppressAutoHyphens/>
        <w:jc w:val="left"/>
        <w:rPr>
          <w:b/>
          <w:color w:val="FF0000"/>
          <w:sz w:val="32"/>
        </w:rPr>
      </w:pPr>
    </w:p>
    <w:tbl>
      <w:tblPr>
        <w:tblW w:w="0" w:type="auto"/>
        <w:tblCellMar>
          <w:left w:w="70" w:type="dxa"/>
          <w:right w:w="70" w:type="dxa"/>
        </w:tblCellMar>
        <w:tblLook w:val="0000" w:firstRow="0" w:lastRow="0" w:firstColumn="0" w:lastColumn="0" w:noHBand="0" w:noVBand="0"/>
      </w:tblPr>
      <w:tblGrid>
        <w:gridCol w:w="2905"/>
        <w:gridCol w:w="6023"/>
      </w:tblGrid>
      <w:tr w:rsidR="00CC29BB" w:rsidTr="009D41D5">
        <w:tc>
          <w:tcPr>
            <w:tcW w:w="2905" w:type="dxa"/>
          </w:tcPr>
          <w:p w:rsidR="00CC29BB" w:rsidRPr="00104490" w:rsidRDefault="00CC29BB" w:rsidP="009D41D5">
            <w:pPr>
              <w:pStyle w:val="Title"/>
            </w:pPr>
          </w:p>
        </w:tc>
        <w:tc>
          <w:tcPr>
            <w:tcW w:w="6023" w:type="dxa"/>
          </w:tcPr>
          <w:p w:rsidR="00CC29BB" w:rsidRPr="00104490" w:rsidRDefault="00CC29BB" w:rsidP="009D41D5">
            <w:pPr>
              <w:pStyle w:val="Title"/>
            </w:pPr>
          </w:p>
          <w:p w:rsidR="00CC29BB" w:rsidRPr="00104490" w:rsidRDefault="00CC29BB" w:rsidP="009D41D5">
            <w:pPr>
              <w:pStyle w:val="Title"/>
            </w:pPr>
          </w:p>
          <w:p w:rsidR="00CC29BB" w:rsidRPr="00104490" w:rsidRDefault="00CC29BB" w:rsidP="009D41D5">
            <w:pPr>
              <w:pStyle w:val="Title"/>
            </w:pPr>
          </w:p>
          <w:p w:rsidR="00CC29BB" w:rsidRPr="00104490" w:rsidRDefault="00CC29BB" w:rsidP="009D41D5">
            <w:pPr>
              <w:pStyle w:val="Title"/>
            </w:pPr>
          </w:p>
          <w:p w:rsidR="00CC29BB" w:rsidRPr="00104490" w:rsidRDefault="00CC29BB" w:rsidP="009D41D5">
            <w:pPr>
              <w:pStyle w:val="Title"/>
            </w:pPr>
          </w:p>
          <w:p w:rsidR="00CC29BB" w:rsidRPr="00104490" w:rsidRDefault="00CC29BB" w:rsidP="009D41D5">
            <w:pPr>
              <w:pStyle w:val="Title"/>
            </w:pPr>
          </w:p>
          <w:p w:rsidR="00CC29BB" w:rsidRPr="00104490" w:rsidRDefault="00CC29BB" w:rsidP="009D41D5">
            <w:pPr>
              <w:pStyle w:val="Title"/>
            </w:pPr>
          </w:p>
          <w:p w:rsidR="00CC29BB" w:rsidRPr="00104490" w:rsidRDefault="00CC29BB" w:rsidP="009D41D5">
            <w:pPr>
              <w:pStyle w:val="Title"/>
            </w:pPr>
          </w:p>
          <w:p w:rsidR="00CC29BB" w:rsidRPr="00104490" w:rsidRDefault="00CC29BB" w:rsidP="009D41D5">
            <w:pPr>
              <w:pStyle w:val="Title"/>
            </w:pPr>
          </w:p>
          <w:p w:rsidR="00CC29BB" w:rsidRPr="00104490" w:rsidRDefault="00CC29BB" w:rsidP="009D41D5">
            <w:pPr>
              <w:pStyle w:val="Title"/>
            </w:pPr>
          </w:p>
          <w:p w:rsidR="00CC29BB" w:rsidRPr="00C81A47" w:rsidRDefault="00B86060" w:rsidP="009D41D5">
            <w:pPr>
              <w:pStyle w:val="Nadpis-Obsah"/>
              <w:pageBreakBefore/>
              <w:suppressAutoHyphens/>
              <w:rPr>
                <w:sz w:val="36"/>
              </w:rPr>
            </w:pPr>
            <w:bookmarkStart w:id="52" w:name="_Toc320879818"/>
            <w:bookmarkStart w:id="53" w:name="_Toc326499846"/>
            <w:bookmarkStart w:id="54" w:name="_Toc451204658"/>
            <w:r>
              <w:rPr>
                <w:sz w:val="36"/>
              </w:rPr>
              <w:t xml:space="preserve">I. </w:t>
            </w:r>
            <w:r w:rsidR="00CC29BB" w:rsidRPr="00C81A47">
              <w:rPr>
                <w:sz w:val="36"/>
              </w:rPr>
              <w:t>Teoretická část</w:t>
            </w:r>
            <w:bookmarkEnd w:id="52"/>
            <w:bookmarkEnd w:id="53"/>
            <w:bookmarkEnd w:id="54"/>
          </w:p>
          <w:p w:rsidR="00CC29BB" w:rsidRPr="00104490" w:rsidRDefault="00CC29BB" w:rsidP="009D41D5">
            <w:pPr>
              <w:pStyle w:val="Title"/>
            </w:pPr>
          </w:p>
        </w:tc>
      </w:tr>
    </w:tbl>
    <w:p w:rsidR="00CC29BB" w:rsidRPr="00FB1A21" w:rsidRDefault="00CC29BB" w:rsidP="002C3A5D">
      <w:pPr>
        <w:suppressAutoHyphens/>
        <w:jc w:val="left"/>
        <w:rPr>
          <w:b/>
          <w:color w:val="FF0000"/>
          <w:sz w:val="32"/>
        </w:rPr>
      </w:pPr>
    </w:p>
    <w:p w:rsidR="00CD4680" w:rsidRPr="00CD4680" w:rsidRDefault="00CD4680" w:rsidP="007506A6">
      <w:pPr>
        <w:pStyle w:val="Heading1"/>
        <w:rPr>
          <w:bCs w:val="0"/>
          <w:sz w:val="24"/>
          <w:szCs w:val="36"/>
        </w:rPr>
      </w:pPr>
      <w:bookmarkStart w:id="55" w:name="_Toc449992194"/>
      <w:bookmarkStart w:id="56" w:name="_Toc107634143"/>
      <w:bookmarkStart w:id="57" w:name="_Toc107635178"/>
      <w:bookmarkStart w:id="58" w:name="_Toc107635218"/>
      <w:bookmarkStart w:id="59" w:name="_Toc107635235"/>
      <w:bookmarkStart w:id="60" w:name="_Toc451204659"/>
      <w:r>
        <w:lastRenderedPageBreak/>
        <w:t>Sběrnice DALI</w:t>
      </w:r>
      <w:bookmarkEnd w:id="55"/>
      <w:bookmarkEnd w:id="60"/>
    </w:p>
    <w:p w:rsidR="00C94493" w:rsidRDefault="00C12389" w:rsidP="00103C97">
      <w:pPr>
        <w:pStyle w:val="Heading2"/>
        <w:suppressAutoHyphens/>
      </w:pPr>
      <w:bookmarkStart w:id="61" w:name="_Toc449992195"/>
      <w:bookmarkStart w:id="62" w:name="_Toc451204660"/>
      <w:r>
        <w:t>Stručný popis rozhraní</w:t>
      </w:r>
      <w:bookmarkEnd w:id="61"/>
      <w:bookmarkEnd w:id="62"/>
    </w:p>
    <w:p w:rsidR="00F07B20" w:rsidRDefault="00296E73" w:rsidP="00BD61DD">
      <w:r>
        <w:t xml:space="preserve">Sběrnice DALI (z angl. Digital Addressable Lighting Interface), vycházející z mezinárodní technické normy </w:t>
      </w:r>
      <w:r w:rsidRPr="00296E73">
        <w:t>IEC 62386</w:t>
      </w:r>
      <w:r>
        <w:t xml:space="preserve">, je digitální sběrnice určená primárně pro řízení světelných soustav. </w:t>
      </w:r>
      <w:r w:rsidR="00A221F9">
        <w:t xml:space="preserve">Jedná se o otevřený protokol tzn. </w:t>
      </w:r>
      <w:r w:rsidR="002F63CD">
        <w:t>umožňující mnoha růz</w:t>
      </w:r>
      <w:r w:rsidR="00A221F9">
        <w:t>ným výrobcům, aby jej využívali.</w:t>
      </w:r>
      <w:r w:rsidR="002F63CD">
        <w:t xml:space="preserve"> </w:t>
      </w:r>
      <w:r w:rsidR="00A221F9">
        <w:t>DALI</w:t>
      </w:r>
      <w:r w:rsidR="002F63CD">
        <w:t xml:space="preserve"> nabízí jednotné rozhraní pro všechny účastníky na sběrnici. Z hlediska funkce jednotlivých zařízení můžeme mluvit o jednotkách </w:t>
      </w:r>
      <w:r w:rsidR="002F63CD" w:rsidRPr="002F63CD">
        <w:rPr>
          <w:b/>
        </w:rPr>
        <w:t>master</w:t>
      </w:r>
      <w:r w:rsidR="002F63CD">
        <w:t xml:space="preserve"> a </w:t>
      </w:r>
      <w:r w:rsidR="002F63CD" w:rsidRPr="002F63CD">
        <w:rPr>
          <w:b/>
        </w:rPr>
        <w:t>slave</w:t>
      </w:r>
      <w:r w:rsidR="002F63CD">
        <w:t>.</w:t>
      </w:r>
    </w:p>
    <w:p w:rsidR="00317E07" w:rsidRDefault="00317E07" w:rsidP="00BD61DD"/>
    <w:p w:rsidR="00317E07" w:rsidRDefault="00317E07" w:rsidP="00BD61DD">
      <w:r>
        <w:t xml:space="preserve">Zařízením master zpravidla rozumíme </w:t>
      </w:r>
      <w:r w:rsidR="0015191D">
        <w:t>řídicí</w:t>
      </w:r>
      <w:r>
        <w:t xml:space="preserve"> jednotku, která zahajuje komunikaci,</w:t>
      </w:r>
      <w:r w:rsidR="00A553E0">
        <w:t xml:space="preserve"> </w:t>
      </w:r>
      <w:r>
        <w:t>oslovuje jednotlivá zařízení slave a musí být na sběrnici vždy alespoň jedna. Zařízení slave je potom vzdálená jednotka, která plní funkci na základě příkazu z jednotky master. Může, ale nemusí, vysílat data zpět, ale vždy jen na základě nějakého předchozího dotazu.</w:t>
      </w:r>
    </w:p>
    <w:p w:rsidR="00317E07" w:rsidRDefault="00317E07" w:rsidP="00BD61DD"/>
    <w:p w:rsidR="00F07B20" w:rsidRDefault="00F07B20" w:rsidP="00BD61DD">
      <w:pPr>
        <w:pStyle w:val="Heading2"/>
      </w:pPr>
      <w:bookmarkStart w:id="63" w:name="_Toc449992196"/>
      <w:bookmarkStart w:id="64" w:name="_Toc451204661"/>
      <w:r>
        <w:t>Princip komunikace</w:t>
      </w:r>
      <w:bookmarkEnd w:id="63"/>
      <w:bookmarkEnd w:id="64"/>
    </w:p>
    <w:p w:rsidR="005C4BE0" w:rsidRPr="005C4BE0" w:rsidRDefault="005C4BE0" w:rsidP="005C4BE0">
      <w:pPr>
        <w:rPr>
          <w:b/>
        </w:rPr>
      </w:pPr>
      <w:r w:rsidRPr="005C4BE0">
        <w:rPr>
          <w:b/>
        </w:rPr>
        <w:t>Fyzická vrstva</w:t>
      </w:r>
    </w:p>
    <w:p w:rsidR="002F63CD" w:rsidRDefault="00C63FFA" w:rsidP="00BD61DD">
      <w:r>
        <w:t xml:space="preserve">Pro přenos dat na sběrnici DALI slouží dva vodiče, </w:t>
      </w:r>
      <w:r w:rsidR="00F07B20">
        <w:t xml:space="preserve">na které se všechna zařízení připojují paralelně. Jedna samostatná větev umožňuje připojit až 64 jednotek </w:t>
      </w:r>
      <w:r w:rsidR="00A03FCF">
        <w:t xml:space="preserve">v libovolné kombinaci </w:t>
      </w:r>
      <w:r w:rsidR="00F07B20">
        <w:t xml:space="preserve">slave </w:t>
      </w:r>
      <w:r w:rsidR="00A03FCF">
        <w:t>nebo</w:t>
      </w:r>
      <w:r w:rsidR="00F07B20">
        <w:t xml:space="preserve"> master. Rychlost komunikace je pevně stanovena na 1200 </w:t>
      </w:r>
      <w:r w:rsidR="00B27650">
        <w:t>Bd</w:t>
      </w:r>
      <w:r w:rsidR="00F07B20">
        <w:t xml:space="preserve">. Protokol DALI byl vyvinut s myšlenkou, že pro datové vodiče budou použity stejné typy jako pro rozvod 230 VAC </w:t>
      </w:r>
      <w:r w:rsidR="004B11ED">
        <w:t>a veškeré tyto vodiče budou součástí jednoho kabelu</w:t>
      </w:r>
      <w:r w:rsidR="00F07B20">
        <w:t>,</w:t>
      </w:r>
      <w:r w:rsidR="004B11ED">
        <w:t xml:space="preserve"> </w:t>
      </w:r>
      <w:r w:rsidR="00F07B20">
        <w:t>viz následující obrázek.</w:t>
      </w:r>
    </w:p>
    <w:p w:rsidR="004B11ED" w:rsidRDefault="004B11ED" w:rsidP="004B11ED">
      <w:pPr>
        <w:keepNext/>
      </w:pPr>
      <w:r>
        <w:rPr>
          <w:noProof/>
          <w:lang w:val="en-US" w:eastAsia="en-US"/>
        </w:rPr>
        <w:drawing>
          <wp:inline distT="0" distB="0" distL="0" distR="0" wp14:anchorId="2E232206" wp14:editId="14DD0784">
            <wp:extent cx="5581650" cy="1209675"/>
            <wp:effectExtent l="19050" t="19050" r="19050" b="28575"/>
            <wp:docPr id="30"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srcRect/>
                    <a:stretch>
                      <a:fillRect/>
                    </a:stretch>
                  </pic:blipFill>
                  <pic:spPr bwMode="auto">
                    <a:xfrm>
                      <a:off x="0" y="0"/>
                      <a:ext cx="5581650" cy="1209675"/>
                    </a:xfrm>
                    <a:prstGeom prst="rect">
                      <a:avLst/>
                    </a:prstGeom>
                    <a:noFill/>
                    <a:ln w="12700" cmpd="sng">
                      <a:solidFill>
                        <a:schemeClr val="tx1"/>
                      </a:solidFill>
                      <a:miter lim="800000"/>
                      <a:headEnd/>
                      <a:tailEnd/>
                    </a:ln>
                  </pic:spPr>
                </pic:pic>
              </a:graphicData>
            </a:graphic>
          </wp:inline>
        </w:drawing>
      </w:r>
    </w:p>
    <w:p w:rsidR="004B11ED" w:rsidRPr="00E4144B" w:rsidRDefault="004B11ED" w:rsidP="002A4468">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1</w:t>
      </w:r>
      <w:r w:rsidR="00C00810">
        <w:rPr>
          <w:noProof/>
        </w:rPr>
        <w:fldChar w:fldCharType="end"/>
      </w:r>
      <w:r>
        <w:t xml:space="preserve"> - Rozvod signálů sběrnice DALI (D+ a D-) společně se silnopr</w:t>
      </w:r>
      <w:r w:rsidR="00536F5B">
        <w:t>o</w:t>
      </w:r>
      <w:r>
        <w:t xml:space="preserve">udým rozvodem (N, L, PE), </w:t>
      </w:r>
      <w:sdt>
        <w:sdtPr>
          <w:id w:val="13241288"/>
          <w:citation/>
        </w:sdtPr>
        <w:sdtEndPr/>
        <w:sdtContent>
          <w:r w:rsidR="00185E71">
            <w:fldChar w:fldCharType="begin"/>
          </w:r>
          <w:r w:rsidR="00185E71">
            <w:instrText xml:space="preserve"> CITATION Sem12 \l 1029 </w:instrText>
          </w:r>
          <w:r w:rsidR="00185E71">
            <w:fldChar w:fldCharType="separate"/>
          </w:r>
          <w:r w:rsidR="00FE38F6">
            <w:rPr>
              <w:noProof/>
            </w:rPr>
            <w:t>(1)</w:t>
          </w:r>
          <w:r w:rsidR="00185E71">
            <w:rPr>
              <w:noProof/>
            </w:rPr>
            <w:fldChar w:fldCharType="end"/>
          </w:r>
        </w:sdtContent>
      </w:sdt>
    </w:p>
    <w:p w:rsidR="004B11ED" w:rsidRDefault="004B11ED" w:rsidP="00BD61DD"/>
    <w:p w:rsidR="005C4BE0" w:rsidRDefault="005C4BE0" w:rsidP="00BD61DD"/>
    <w:p w:rsidR="005C4BE0" w:rsidRPr="005C4BE0" w:rsidRDefault="005C4BE0" w:rsidP="00BD61DD">
      <w:pPr>
        <w:rPr>
          <w:b/>
        </w:rPr>
      </w:pPr>
      <w:r w:rsidRPr="005C4BE0">
        <w:rPr>
          <w:b/>
        </w:rPr>
        <w:lastRenderedPageBreak/>
        <w:t>Kódování Manchester</w:t>
      </w:r>
    </w:p>
    <w:p w:rsidR="002D7A90" w:rsidRPr="00E4144B" w:rsidRDefault="002D7A90" w:rsidP="00BD61DD">
      <w:r>
        <w:t>Přenos dat</w:t>
      </w:r>
      <w:r w:rsidR="00443253">
        <w:t xml:space="preserve"> na sběrnici využívá kódování Manchester, kde z hlediska informace není důležitá úroveň signálu, ale přechod mezi úrovněmi. Náběžná hrana znamená logickou </w:t>
      </w:r>
      <w:r w:rsidR="005C4BE0">
        <w:t>0</w:t>
      </w:r>
      <w:r w:rsidR="00443253">
        <w:t xml:space="preserve">, sestupná logickou </w:t>
      </w:r>
      <w:r w:rsidR="005C4BE0">
        <w:t>1</w:t>
      </w:r>
      <w:r w:rsidR="00443253">
        <w:t>.</w:t>
      </w:r>
      <w:r w:rsidR="00AD678C">
        <w:t xml:space="preserve"> Napěťové úro</w:t>
      </w:r>
      <w:r w:rsidR="004C1D3C">
        <w:t>vně signálu jsou typicky 0-16 V</w:t>
      </w:r>
      <w:r w:rsidR="00AD678C">
        <w:t xml:space="preserve"> </w:t>
      </w:r>
      <w:sdt>
        <w:sdtPr>
          <w:rPr>
            <w:lang w:val="en-US"/>
          </w:rPr>
          <w:id w:val="13241289"/>
          <w:citation/>
        </w:sdtPr>
        <w:sdtEndPr/>
        <w:sdtContent>
          <w:r w:rsidR="00185E71">
            <w:fldChar w:fldCharType="begin"/>
          </w:r>
          <w:r w:rsidR="00185E71">
            <w:instrText xml:space="preserve"> CITATION Sha12 \l 1029 </w:instrText>
          </w:r>
          <w:r w:rsidR="00185E71">
            <w:fldChar w:fldCharType="separate"/>
          </w:r>
          <w:r w:rsidR="00FE38F6">
            <w:rPr>
              <w:noProof/>
            </w:rPr>
            <w:t xml:space="preserve"> (2)</w:t>
          </w:r>
          <w:r w:rsidR="00185E71">
            <w:rPr>
              <w:noProof/>
            </w:rPr>
            <w:fldChar w:fldCharType="end"/>
          </w:r>
        </w:sdtContent>
      </w:sdt>
      <w:r w:rsidR="004C1D3C" w:rsidRPr="00E4144B">
        <w:t>.</w:t>
      </w:r>
    </w:p>
    <w:p w:rsidR="005C4BE0" w:rsidRPr="00E4144B" w:rsidRDefault="005C4BE0" w:rsidP="00BD61DD"/>
    <w:p w:rsidR="005C4BE0" w:rsidRPr="005C4BE0" w:rsidRDefault="005C4BE0" w:rsidP="005C4BE0">
      <w:r w:rsidRPr="00E4144B">
        <w:t xml:space="preserve">Na </w:t>
      </w:r>
      <w:r>
        <w:t>následujícím</w:t>
      </w:r>
      <w:r w:rsidRPr="005C4BE0">
        <w:t xml:space="preserve"> obrázku je podrobněji znázorněno kódování jednotlivých bitů.</w:t>
      </w:r>
    </w:p>
    <w:p w:rsidR="005C4BE0" w:rsidRDefault="005C4BE0" w:rsidP="005C4BE0">
      <w:pPr>
        <w:keepNext/>
      </w:pPr>
      <w:r>
        <w:rPr>
          <w:b/>
          <w:noProof/>
          <w:lang w:val="en-US" w:eastAsia="en-US"/>
        </w:rPr>
        <w:drawing>
          <wp:inline distT="0" distB="0" distL="0" distR="0" wp14:anchorId="7E76036E" wp14:editId="106E80CF">
            <wp:extent cx="5572125" cy="2362200"/>
            <wp:effectExtent l="19050" t="19050" r="28575" b="19050"/>
            <wp:docPr id="3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5572125" cy="2362200"/>
                    </a:xfrm>
                    <a:prstGeom prst="rect">
                      <a:avLst/>
                    </a:prstGeom>
                    <a:noFill/>
                    <a:ln w="12700">
                      <a:solidFill>
                        <a:schemeClr val="tx1"/>
                      </a:solidFill>
                      <a:miter lim="800000"/>
                      <a:headEnd/>
                      <a:tailEnd/>
                    </a:ln>
                  </pic:spPr>
                </pic:pic>
              </a:graphicData>
            </a:graphic>
          </wp:inline>
        </w:drawing>
      </w:r>
    </w:p>
    <w:p w:rsidR="005C4BE0" w:rsidRDefault="005C4BE0" w:rsidP="00867745">
      <w:pPr>
        <w:pStyle w:val="Caption"/>
        <w:ind w:left="0"/>
        <w:rPr>
          <w:b/>
        </w:rPr>
      </w:pPr>
      <w:r>
        <w:t xml:space="preserve">Obrázek </w:t>
      </w:r>
      <w:r w:rsidR="00C00810">
        <w:fldChar w:fldCharType="begin"/>
      </w:r>
      <w:r w:rsidR="00C00810">
        <w:instrText xml:space="preserve"> SEQ Obrázek \* ARABIC </w:instrText>
      </w:r>
      <w:r w:rsidR="00C00810">
        <w:fldChar w:fldCharType="separate"/>
      </w:r>
      <w:r w:rsidR="007F2A12">
        <w:rPr>
          <w:noProof/>
        </w:rPr>
        <w:t>2</w:t>
      </w:r>
      <w:r w:rsidR="00C00810">
        <w:rPr>
          <w:noProof/>
        </w:rPr>
        <w:fldChar w:fldCharType="end"/>
      </w:r>
      <w:r w:rsidR="003722FA">
        <w:t xml:space="preserve"> - Ukázka kódování Manchester </w:t>
      </w:r>
      <w:sdt>
        <w:sdtPr>
          <w:id w:val="13241292"/>
          <w:citation/>
        </w:sdtPr>
        <w:sdtEndPr/>
        <w:sdtContent>
          <w:r w:rsidR="00185E71">
            <w:fldChar w:fldCharType="begin"/>
          </w:r>
          <w:r w:rsidR="00185E71">
            <w:instrText xml:space="preserve"> CITATION Sha12 \l 1029 </w:instrText>
          </w:r>
          <w:r w:rsidR="00185E71">
            <w:fldChar w:fldCharType="separate"/>
          </w:r>
          <w:r w:rsidR="00FE38F6">
            <w:rPr>
              <w:noProof/>
            </w:rPr>
            <w:t>(2)</w:t>
          </w:r>
          <w:r w:rsidR="00185E71">
            <w:rPr>
              <w:noProof/>
            </w:rPr>
            <w:fldChar w:fldCharType="end"/>
          </w:r>
        </w:sdtContent>
      </w:sdt>
      <w:r w:rsidR="004C1D3C">
        <w:t>.</w:t>
      </w:r>
    </w:p>
    <w:p w:rsidR="005C4BE0" w:rsidRPr="00114821" w:rsidRDefault="005C4BE0" w:rsidP="005C4BE0">
      <w:pPr>
        <w:rPr>
          <w:b/>
        </w:rPr>
      </w:pPr>
      <w:r w:rsidRPr="00114821">
        <w:rPr>
          <w:b/>
        </w:rPr>
        <w:t xml:space="preserve"> </w:t>
      </w:r>
    </w:p>
    <w:p w:rsidR="00B21096" w:rsidRPr="00114821" w:rsidRDefault="005C4BE0" w:rsidP="00BD61DD">
      <w:pPr>
        <w:rPr>
          <w:b/>
        </w:rPr>
      </w:pPr>
      <w:r>
        <w:rPr>
          <w:b/>
        </w:rPr>
        <w:t>Rámce</w:t>
      </w:r>
    </w:p>
    <w:p w:rsidR="005C4BE0" w:rsidRDefault="003B653A" w:rsidP="00BD61DD">
      <w:r w:rsidRPr="003B653A">
        <w:t>Při</w:t>
      </w:r>
      <w:r>
        <w:t xml:space="preserve"> přenosu dat jsou na sběrnici DALI z jednotlivých bitů skládány tzv. rámce. Rámec může být jak řídicí (forward-frame), kterým nejčastěji jednotka master oslovuje jednotky slave, tak i rámec zpětný (backward-frame), kterým tyto slave jednotky odpovídají.</w:t>
      </w:r>
    </w:p>
    <w:p w:rsidR="003B653A" w:rsidRDefault="003B653A" w:rsidP="00BD61DD"/>
    <w:p w:rsidR="003B653A" w:rsidRDefault="003B653A" w:rsidP="00BD61DD">
      <w:r>
        <w:t xml:space="preserve">Rámec je vždy zahájen jedním start bitem a ukončen dvěma stop bity. </w:t>
      </w:r>
      <w:r w:rsidR="008E0646">
        <w:t>Délka jednoho bitu je vždy stejná a při rychlosti přenosu dat 1200 Bd odpovídá času 833,33 us.</w:t>
      </w:r>
      <w:r w:rsidR="00530892">
        <w:t xml:space="preserve"> Přípustná tolerance v délce trvání je +/- 10%.</w:t>
      </w:r>
    </w:p>
    <w:p w:rsidR="00A455A5" w:rsidRDefault="00A455A5" w:rsidP="00A455A5">
      <w:pPr>
        <w:keepNext/>
      </w:pPr>
      <w:r>
        <w:rPr>
          <w:noProof/>
          <w:lang w:val="en-US" w:eastAsia="en-US"/>
        </w:rPr>
        <w:lastRenderedPageBreak/>
        <w:drawing>
          <wp:inline distT="0" distB="0" distL="0" distR="0" wp14:anchorId="7A5043C3" wp14:editId="74448360">
            <wp:extent cx="5581650" cy="1905000"/>
            <wp:effectExtent l="19050" t="19050" r="19050" b="19050"/>
            <wp:docPr id="6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srcRect/>
                    <a:stretch>
                      <a:fillRect/>
                    </a:stretch>
                  </pic:blipFill>
                  <pic:spPr bwMode="auto">
                    <a:xfrm>
                      <a:off x="0" y="0"/>
                      <a:ext cx="5581650" cy="1905000"/>
                    </a:xfrm>
                    <a:prstGeom prst="rect">
                      <a:avLst/>
                    </a:prstGeom>
                    <a:noFill/>
                    <a:ln w="12700">
                      <a:solidFill>
                        <a:schemeClr val="tx1"/>
                      </a:solidFill>
                      <a:miter lim="800000"/>
                      <a:headEnd/>
                      <a:tailEnd/>
                    </a:ln>
                  </pic:spPr>
                </pic:pic>
              </a:graphicData>
            </a:graphic>
          </wp:inline>
        </w:drawing>
      </w:r>
    </w:p>
    <w:p w:rsidR="008E0646" w:rsidRPr="00E4144B" w:rsidRDefault="00A455A5" w:rsidP="00867745">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3</w:t>
      </w:r>
      <w:r w:rsidR="00C00810">
        <w:rPr>
          <w:noProof/>
        </w:rPr>
        <w:fldChar w:fldCharType="end"/>
      </w:r>
      <w:r>
        <w:t xml:space="preserve"> - Časování </w:t>
      </w:r>
      <w:r w:rsidR="003722FA">
        <w:t xml:space="preserve">jednoho rámce na sběrnici DALI </w:t>
      </w:r>
      <w:sdt>
        <w:sdtPr>
          <w:id w:val="13241290"/>
          <w:citation/>
        </w:sdtPr>
        <w:sdtEndPr/>
        <w:sdtContent>
          <w:r w:rsidR="00185E71">
            <w:fldChar w:fldCharType="begin"/>
          </w:r>
          <w:r w:rsidR="00185E71">
            <w:instrText xml:space="preserve"> CITATION Sha12 \l 1029 </w:instrText>
          </w:r>
          <w:r w:rsidR="00185E71">
            <w:fldChar w:fldCharType="separate"/>
          </w:r>
          <w:r w:rsidR="00FE38F6">
            <w:rPr>
              <w:noProof/>
            </w:rPr>
            <w:t>(2)</w:t>
          </w:r>
          <w:r w:rsidR="00185E71">
            <w:rPr>
              <w:noProof/>
            </w:rPr>
            <w:fldChar w:fldCharType="end"/>
          </w:r>
        </w:sdtContent>
      </w:sdt>
      <w:r w:rsidR="004C1D3C" w:rsidRPr="004C1D3C">
        <w:t>.</w:t>
      </w:r>
    </w:p>
    <w:p w:rsidR="005C4BE0" w:rsidRPr="00E4144B" w:rsidRDefault="005C4BE0" w:rsidP="00BD61DD"/>
    <w:p w:rsidR="001762FB" w:rsidRDefault="00AC2CD0" w:rsidP="00BD61DD">
      <w:r w:rsidRPr="00AC2CD0">
        <w:t>Kromě start a stop bitů obsahují ř</w:t>
      </w:r>
      <w:r w:rsidR="001762FB" w:rsidRPr="00AC2CD0">
        <w:t xml:space="preserve">ídicí rámce (forward-frames) </w:t>
      </w:r>
      <w:r w:rsidRPr="00AC2CD0">
        <w:t>navíc</w:t>
      </w:r>
      <w:r w:rsidR="001762FB" w:rsidRPr="00AC2CD0">
        <w:t xml:space="preserve"> </w:t>
      </w:r>
      <w:r w:rsidRPr="00AC2CD0">
        <w:t xml:space="preserve">ještě dalších 8 bitů adresových a 8 bitů datových. Zpětné rámce (backward-frames) obsahují navíc pouze 8 bitů datových. </w:t>
      </w:r>
    </w:p>
    <w:p w:rsidR="00D80D6C" w:rsidRDefault="00D80D6C" w:rsidP="00BD61DD"/>
    <w:p w:rsidR="005D0A4A" w:rsidRDefault="005D0A4A" w:rsidP="005D0A4A">
      <w:pPr>
        <w:keepNext/>
      </w:pPr>
      <w:r>
        <w:rPr>
          <w:noProof/>
          <w:lang w:val="en-US" w:eastAsia="en-US"/>
        </w:rPr>
        <w:drawing>
          <wp:inline distT="0" distB="0" distL="0" distR="0" wp14:anchorId="0370FDAE" wp14:editId="20C09CCF">
            <wp:extent cx="5572125" cy="295275"/>
            <wp:effectExtent l="19050" t="0" r="9525" b="0"/>
            <wp:docPr id="6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5572125" cy="295275"/>
                    </a:xfrm>
                    <a:prstGeom prst="rect">
                      <a:avLst/>
                    </a:prstGeom>
                    <a:noFill/>
                    <a:ln w="0">
                      <a:noFill/>
                      <a:miter lim="800000"/>
                      <a:headEnd/>
                      <a:tailEnd/>
                    </a:ln>
                  </pic:spPr>
                </pic:pic>
              </a:graphicData>
            </a:graphic>
          </wp:inline>
        </w:drawing>
      </w:r>
    </w:p>
    <w:p w:rsidR="00381C60" w:rsidRPr="00AC2CD0" w:rsidRDefault="005D0A4A" w:rsidP="00867745">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4</w:t>
      </w:r>
      <w:r w:rsidR="00C00810">
        <w:rPr>
          <w:noProof/>
        </w:rPr>
        <w:fldChar w:fldCharType="end"/>
      </w:r>
      <w:r>
        <w:t xml:space="preserve"> - Řídicí rámec sběrnice DALI</w:t>
      </w:r>
      <w:r w:rsidR="003722FA">
        <w:t xml:space="preserve"> </w:t>
      </w:r>
      <w:sdt>
        <w:sdtPr>
          <w:id w:val="13241293"/>
          <w:citation/>
        </w:sdtPr>
        <w:sdtEndPr/>
        <w:sdtContent>
          <w:r w:rsidR="00185E71">
            <w:fldChar w:fldCharType="begin"/>
          </w:r>
          <w:r w:rsidR="00185E71">
            <w:instrText xml:space="preserve"> CITATION Sha12 \l 1029 </w:instrText>
          </w:r>
          <w:r w:rsidR="00185E71">
            <w:fldChar w:fldCharType="separate"/>
          </w:r>
          <w:r w:rsidR="00FE38F6">
            <w:rPr>
              <w:noProof/>
            </w:rPr>
            <w:t>(2)</w:t>
          </w:r>
          <w:r w:rsidR="00185E71">
            <w:rPr>
              <w:noProof/>
            </w:rPr>
            <w:fldChar w:fldCharType="end"/>
          </w:r>
        </w:sdtContent>
      </w:sdt>
      <w:r w:rsidR="004C1D3C">
        <w:t>.</w:t>
      </w:r>
    </w:p>
    <w:p w:rsidR="00A455A5" w:rsidRPr="00AC2CD0" w:rsidRDefault="00A455A5" w:rsidP="00BD61DD"/>
    <w:p w:rsidR="005D0A4A" w:rsidRDefault="005D0A4A" w:rsidP="005D0A4A">
      <w:pPr>
        <w:keepNext/>
        <w:jc w:val="center"/>
      </w:pPr>
      <w:r>
        <w:rPr>
          <w:noProof/>
          <w:lang w:val="en-US" w:eastAsia="en-US"/>
        </w:rPr>
        <w:drawing>
          <wp:inline distT="0" distB="0" distL="0" distR="0" wp14:anchorId="184C6534" wp14:editId="45D3319D">
            <wp:extent cx="3762375" cy="276551"/>
            <wp:effectExtent l="19050" t="0" r="9525" b="0"/>
            <wp:docPr id="66"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a:stretch>
                      <a:fillRect/>
                    </a:stretch>
                  </pic:blipFill>
                  <pic:spPr bwMode="auto">
                    <a:xfrm>
                      <a:off x="0" y="0"/>
                      <a:ext cx="3762375" cy="276551"/>
                    </a:xfrm>
                    <a:prstGeom prst="rect">
                      <a:avLst/>
                    </a:prstGeom>
                    <a:noFill/>
                    <a:ln w="12700">
                      <a:noFill/>
                      <a:miter lim="800000"/>
                      <a:headEnd/>
                      <a:tailEnd/>
                    </a:ln>
                  </pic:spPr>
                </pic:pic>
              </a:graphicData>
            </a:graphic>
          </wp:inline>
        </w:drawing>
      </w:r>
    </w:p>
    <w:p w:rsidR="005C4BE0" w:rsidRPr="00E4144B" w:rsidRDefault="005D0A4A" w:rsidP="00867745">
      <w:pPr>
        <w:pStyle w:val="Caption"/>
        <w:ind w:left="0"/>
        <w:rPr>
          <w:b/>
          <w:color w:val="FF0000"/>
        </w:rPr>
      </w:pPr>
      <w:r>
        <w:t xml:space="preserve">Obrázek </w:t>
      </w:r>
      <w:r w:rsidR="00C00810">
        <w:fldChar w:fldCharType="begin"/>
      </w:r>
      <w:r w:rsidR="00C00810">
        <w:instrText xml:space="preserve"> SEQ Obrázek \* ARAB</w:instrText>
      </w:r>
      <w:r w:rsidR="00C00810">
        <w:instrText xml:space="preserve">IC </w:instrText>
      </w:r>
      <w:r w:rsidR="00C00810">
        <w:fldChar w:fldCharType="separate"/>
      </w:r>
      <w:r w:rsidR="007F2A12">
        <w:rPr>
          <w:noProof/>
        </w:rPr>
        <w:t>5</w:t>
      </w:r>
      <w:r w:rsidR="00C00810">
        <w:rPr>
          <w:noProof/>
        </w:rPr>
        <w:fldChar w:fldCharType="end"/>
      </w:r>
      <w:r>
        <w:t xml:space="preserve"> - Zpětný rámec sběrnice DALI</w:t>
      </w:r>
      <w:r w:rsidR="003722FA">
        <w:t xml:space="preserve"> </w:t>
      </w:r>
      <w:sdt>
        <w:sdtPr>
          <w:id w:val="13241294"/>
          <w:citation/>
        </w:sdtPr>
        <w:sdtEndPr/>
        <w:sdtContent>
          <w:r w:rsidR="00185E71">
            <w:fldChar w:fldCharType="begin"/>
          </w:r>
          <w:r w:rsidR="00185E71">
            <w:instrText xml:space="preserve"> CITATION Sha12 \l 1029 </w:instrText>
          </w:r>
          <w:r w:rsidR="00185E71">
            <w:fldChar w:fldCharType="separate"/>
          </w:r>
          <w:r w:rsidR="00FE38F6">
            <w:rPr>
              <w:noProof/>
            </w:rPr>
            <w:t>(2)</w:t>
          </w:r>
          <w:r w:rsidR="00185E71">
            <w:rPr>
              <w:noProof/>
            </w:rPr>
            <w:fldChar w:fldCharType="end"/>
          </w:r>
        </w:sdtContent>
      </w:sdt>
      <w:r w:rsidR="004C1D3C">
        <w:t>.</w:t>
      </w:r>
    </w:p>
    <w:p w:rsidR="005D0A4A" w:rsidRPr="00E4144B" w:rsidRDefault="005D0A4A" w:rsidP="00BD61DD"/>
    <w:p w:rsidR="005D0A4A" w:rsidRDefault="005D0A4A" w:rsidP="00BD61DD">
      <w:r>
        <w:t>Na předchozích dvou obrázcích jsou naznačeny oba typy rámců na sběrnici DALI. Významy jednotlivých bitů jsou následující:</w:t>
      </w:r>
    </w:p>
    <w:p w:rsidR="005D0A4A" w:rsidRDefault="005D0A4A" w:rsidP="00F25D30">
      <w:pPr>
        <w:pStyle w:val="ListParagraph"/>
        <w:numPr>
          <w:ilvl w:val="0"/>
          <w:numId w:val="4"/>
        </w:numPr>
      </w:pPr>
      <w:r>
        <w:t>s - start bit</w:t>
      </w:r>
    </w:p>
    <w:p w:rsidR="005D0A4A" w:rsidRDefault="005D0A4A" w:rsidP="00F25D30">
      <w:pPr>
        <w:pStyle w:val="ListParagraph"/>
        <w:numPr>
          <w:ilvl w:val="0"/>
          <w:numId w:val="4"/>
        </w:numPr>
      </w:pPr>
      <w:r>
        <w:t>YAAA AAAS - adresové bity</w:t>
      </w:r>
    </w:p>
    <w:p w:rsidR="005D0A4A" w:rsidRDefault="00D80D6C" w:rsidP="00F25D30">
      <w:pPr>
        <w:pStyle w:val="ListParagraph"/>
        <w:numPr>
          <w:ilvl w:val="0"/>
          <w:numId w:val="4"/>
        </w:numPr>
      </w:pPr>
      <w:r>
        <w:t>XXXX XXXX - datové bity</w:t>
      </w:r>
    </w:p>
    <w:p w:rsidR="00D80D6C" w:rsidRPr="005D0A4A" w:rsidRDefault="00D80D6C" w:rsidP="00F25D30">
      <w:pPr>
        <w:pStyle w:val="ListParagraph"/>
        <w:numPr>
          <w:ilvl w:val="0"/>
          <w:numId w:val="4"/>
        </w:numPr>
      </w:pPr>
      <w:r>
        <w:t>I - stop bit</w:t>
      </w:r>
    </w:p>
    <w:p w:rsidR="005D0A4A" w:rsidRDefault="005D0A4A" w:rsidP="00BD61DD">
      <w:pPr>
        <w:rPr>
          <w:lang w:val="en-US"/>
        </w:rPr>
      </w:pPr>
    </w:p>
    <w:p w:rsidR="005D0A4A" w:rsidRDefault="005D0A4A" w:rsidP="00BD61DD">
      <w:pPr>
        <w:rPr>
          <w:lang w:val="en-US"/>
        </w:rPr>
      </w:pPr>
    </w:p>
    <w:p w:rsidR="00A73B3D" w:rsidRDefault="00A73B3D" w:rsidP="00BD61DD">
      <w:pPr>
        <w:rPr>
          <w:lang w:val="en-US"/>
        </w:rPr>
      </w:pPr>
    </w:p>
    <w:p w:rsidR="00F07B20" w:rsidRDefault="004F3AA4" w:rsidP="00BD61DD">
      <w:pPr>
        <w:rPr>
          <w:b/>
        </w:rPr>
      </w:pPr>
      <w:r w:rsidRPr="004F3AA4">
        <w:rPr>
          <w:b/>
        </w:rPr>
        <w:lastRenderedPageBreak/>
        <w:t>Adresy, skupiny a příkazy</w:t>
      </w:r>
    </w:p>
    <w:p w:rsidR="004F3AA4" w:rsidRDefault="00BC2653" w:rsidP="00BD61DD">
      <w:r w:rsidRPr="00BC2653">
        <w:t xml:space="preserve">Každé </w:t>
      </w:r>
      <w:r>
        <w:t xml:space="preserve">slave </w:t>
      </w:r>
      <w:r w:rsidRPr="00BC2653">
        <w:t>zařízení na sběrnici DALI má svoji adresu.</w:t>
      </w:r>
      <w:r>
        <w:t xml:space="preserve"> Je-li ze zařízení master vyslán řídicí rámec a jeho adresová část obsahuje adresu právě tohoto slave zařízení, tak na ni toto zařízení zareaguje. Reakce je zpravidla taková, že si slave zařízení přečte i datovou část přijatého rámce, kde může být např. příkaz, který má toto zařízení vykonat.</w:t>
      </w:r>
      <w:r w:rsidR="008573C6">
        <w:t xml:space="preserve"> Jelikož je datová část rámce 8 bitů, může zařízení tímto způsobem vykonat jeden z 256 možných příkazů.</w:t>
      </w:r>
    </w:p>
    <w:p w:rsidR="008D1401" w:rsidRDefault="008D1401" w:rsidP="00BD61DD"/>
    <w:p w:rsidR="008573C6" w:rsidRDefault="008573C6" w:rsidP="00BD61DD">
      <w:r>
        <w:t>Kromě samotných adres může být každé zařízení přiřazeno do jedné nebo více skupin. Maximální počet celkových skupin je 16. Vyšle-li master zařízení řídicí rámec, kde význam adresové části je voláním skupiny, zareaguje na tento rámec každé zařízení, které je do volané skupiny přiřazeno. Takto je možné jedním voláním obsloužit několik zařízení aniž by bylo nutné obsluhovat každé z nich zvlášť postupným voláním jejich individuálních adres.</w:t>
      </w:r>
    </w:p>
    <w:p w:rsidR="008573C6" w:rsidRDefault="008573C6" w:rsidP="00BD61DD"/>
    <w:p w:rsidR="00521A49" w:rsidRDefault="00521A49" w:rsidP="00BD61DD">
      <w:r>
        <w:t>Na následujících obrázcích jsou uvedeny příklady, jak by mohla komunikace pomocí adres, skupin a příkazů probíhat.</w:t>
      </w:r>
    </w:p>
    <w:p w:rsidR="00521A49" w:rsidRDefault="00521A49" w:rsidP="00BD61DD"/>
    <w:p w:rsidR="00521A49" w:rsidRDefault="00521A49" w:rsidP="00521A49">
      <w:pPr>
        <w:keepNext/>
      </w:pPr>
      <w:r>
        <w:rPr>
          <w:noProof/>
          <w:lang w:val="en-US" w:eastAsia="en-US"/>
        </w:rPr>
        <w:drawing>
          <wp:inline distT="0" distB="0" distL="0" distR="0" wp14:anchorId="522336F1" wp14:editId="2BFF8C66">
            <wp:extent cx="5572125" cy="3143250"/>
            <wp:effectExtent l="19050" t="19050" r="28575" b="19050"/>
            <wp:docPr id="8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5572125" cy="3143250"/>
                    </a:xfrm>
                    <a:prstGeom prst="rect">
                      <a:avLst/>
                    </a:prstGeom>
                    <a:noFill/>
                    <a:ln w="12700">
                      <a:solidFill>
                        <a:schemeClr val="tx1"/>
                      </a:solidFill>
                      <a:miter lim="800000"/>
                      <a:headEnd/>
                      <a:tailEnd/>
                    </a:ln>
                  </pic:spPr>
                </pic:pic>
              </a:graphicData>
            </a:graphic>
          </wp:inline>
        </w:drawing>
      </w:r>
    </w:p>
    <w:p w:rsidR="00521A49" w:rsidRDefault="00521A49" w:rsidP="00867745">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6</w:t>
      </w:r>
      <w:r w:rsidR="00C00810">
        <w:rPr>
          <w:noProof/>
        </w:rPr>
        <w:fldChar w:fldCharType="end"/>
      </w:r>
      <w:r>
        <w:t xml:space="preserve"> - "Broadcast" příkaz, který způsobí rozs</w:t>
      </w:r>
      <w:r w:rsidR="003722FA">
        <w:t xml:space="preserve">vícení všech světel na maximum </w:t>
      </w:r>
      <w:sdt>
        <w:sdtPr>
          <w:id w:val="13241295"/>
          <w:citation/>
        </w:sdtPr>
        <w:sdtEndPr/>
        <w:sdtContent>
          <w:r w:rsidR="00185E71">
            <w:fldChar w:fldCharType="begin"/>
          </w:r>
          <w:r w:rsidR="00185E71">
            <w:instrText xml:space="preserve"> CITATION Phi08 \l 1029 </w:instrText>
          </w:r>
          <w:r w:rsidR="00185E71">
            <w:fldChar w:fldCharType="separate"/>
          </w:r>
          <w:r w:rsidR="00FE38F6">
            <w:rPr>
              <w:noProof/>
            </w:rPr>
            <w:t>(3)</w:t>
          </w:r>
          <w:r w:rsidR="00185E71">
            <w:rPr>
              <w:noProof/>
            </w:rPr>
            <w:fldChar w:fldCharType="end"/>
          </w:r>
        </w:sdtContent>
      </w:sdt>
      <w:r w:rsidR="00846B45">
        <w:t>.</w:t>
      </w:r>
    </w:p>
    <w:p w:rsidR="00521A49" w:rsidRDefault="00521A49" w:rsidP="00521A49">
      <w:pPr>
        <w:keepNext/>
      </w:pPr>
      <w:r>
        <w:rPr>
          <w:noProof/>
          <w:lang w:val="en-US" w:eastAsia="en-US"/>
        </w:rPr>
        <w:lastRenderedPageBreak/>
        <w:drawing>
          <wp:inline distT="0" distB="0" distL="0" distR="0" wp14:anchorId="05B9FE86" wp14:editId="4B660982">
            <wp:extent cx="5572125" cy="3171825"/>
            <wp:effectExtent l="19050" t="19050" r="28575" b="28575"/>
            <wp:docPr id="8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5572125" cy="3171825"/>
                    </a:xfrm>
                    <a:prstGeom prst="rect">
                      <a:avLst/>
                    </a:prstGeom>
                    <a:noFill/>
                    <a:ln w="12700">
                      <a:solidFill>
                        <a:schemeClr val="tx1"/>
                      </a:solidFill>
                      <a:miter lim="800000"/>
                      <a:headEnd/>
                      <a:tailEnd/>
                    </a:ln>
                  </pic:spPr>
                </pic:pic>
              </a:graphicData>
            </a:graphic>
          </wp:inline>
        </w:drawing>
      </w:r>
    </w:p>
    <w:p w:rsidR="008D1401" w:rsidRPr="00BC2653" w:rsidRDefault="00521A49" w:rsidP="00D93C6F">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7</w:t>
      </w:r>
      <w:r w:rsidR="00C00810">
        <w:rPr>
          <w:noProof/>
        </w:rPr>
        <w:fldChar w:fldCharType="end"/>
      </w:r>
      <w:r>
        <w:t xml:space="preserve"> - Příkaz skupině 1, </w:t>
      </w:r>
      <w:r w:rsidR="003722FA">
        <w:t xml:space="preserve">který způsobí </w:t>
      </w:r>
      <w:r w:rsidR="00891403">
        <w:t>přechod do</w:t>
      </w:r>
      <w:r w:rsidR="003722FA">
        <w:t xml:space="preserve"> scény 3 </w:t>
      </w:r>
      <w:sdt>
        <w:sdtPr>
          <w:id w:val="13241296"/>
          <w:citation/>
        </w:sdtPr>
        <w:sdtEndPr/>
        <w:sdtContent>
          <w:r w:rsidR="00185E71">
            <w:fldChar w:fldCharType="begin"/>
          </w:r>
          <w:r w:rsidR="00185E71">
            <w:instrText xml:space="preserve"> CITATION Phi08 \l 1029 </w:instrText>
          </w:r>
          <w:r w:rsidR="00185E71">
            <w:fldChar w:fldCharType="separate"/>
          </w:r>
          <w:r w:rsidR="00FE38F6">
            <w:rPr>
              <w:noProof/>
            </w:rPr>
            <w:t>(3)</w:t>
          </w:r>
          <w:r w:rsidR="00185E71">
            <w:rPr>
              <w:noProof/>
            </w:rPr>
            <w:fldChar w:fldCharType="end"/>
          </w:r>
        </w:sdtContent>
      </w:sdt>
      <w:r w:rsidR="00846B45">
        <w:t>.</w:t>
      </w:r>
    </w:p>
    <w:p w:rsidR="004F3AA4" w:rsidRDefault="004F3AA4" w:rsidP="00BD61DD"/>
    <w:p w:rsidR="00F07B20" w:rsidRDefault="00F07B20" w:rsidP="00F07B20">
      <w:pPr>
        <w:pStyle w:val="Heading2"/>
      </w:pPr>
      <w:bookmarkStart w:id="65" w:name="_Toc449992197"/>
      <w:bookmarkStart w:id="66" w:name="_Toc451204662"/>
      <w:r>
        <w:t>Topologie</w:t>
      </w:r>
      <w:bookmarkEnd w:id="65"/>
      <w:bookmarkEnd w:id="66"/>
    </w:p>
    <w:p w:rsidR="00D82E8C" w:rsidRDefault="00D82E8C" w:rsidP="00BD61DD">
      <w:r>
        <w:t xml:space="preserve">Topologie sběrnice DALI zpravidla zahrnuje paralelní propojení všech účastníků na jedné síti. Pojmem síť zde rozumíme uskupení maximálně 64 jednotek, kde je vždy obsažen napájecí zdroj sběrnice DALI, řídicí jednotka (DALI controller) a alespoň jedno zařízení sloužící jako zdroj světla. Řídicí jednotka může být dále připojena přes jinou sběrnici k dalšímu, rozsáhlejšímu systému. Potřebujeme-li na sběrnici DALI ovládat více, než 64 jednotek, je nutné sběrnici rozšířit na další samostatnou síť pomocí tzv. brány (gateway) případně může být více DALI sítí sjednocených pomocí jejich </w:t>
      </w:r>
      <w:r w:rsidR="0015191D">
        <w:t>řídicích</w:t>
      </w:r>
      <w:r>
        <w:t xml:space="preserve"> jednotek, které spolu vzájemně komunikují jiným způsobem.</w:t>
      </w:r>
    </w:p>
    <w:p w:rsidR="00D82E8C" w:rsidRDefault="00D82E8C" w:rsidP="00BD61DD"/>
    <w:p w:rsidR="00D93C6F" w:rsidRDefault="00D93C6F" w:rsidP="00BD61DD"/>
    <w:p w:rsidR="00D93C6F" w:rsidRDefault="00D93C6F" w:rsidP="00BD61DD"/>
    <w:p w:rsidR="00D93C6F" w:rsidRDefault="00D93C6F" w:rsidP="00BD61DD"/>
    <w:p w:rsidR="00D93C6F" w:rsidRDefault="00D93C6F" w:rsidP="00BD61DD"/>
    <w:p w:rsidR="00D93C6F" w:rsidRDefault="00D93C6F" w:rsidP="00BD61DD"/>
    <w:p w:rsidR="00D93C6F" w:rsidRDefault="00D93C6F" w:rsidP="00BD61DD"/>
    <w:p w:rsidR="00D82E8C" w:rsidRDefault="00D82E8C" w:rsidP="00BD61DD">
      <w:r>
        <w:lastRenderedPageBreak/>
        <w:t>Na obrázku níže je vyobrazena topologie jedné samostatné DALI sítě.</w:t>
      </w:r>
    </w:p>
    <w:p w:rsidR="0078411B" w:rsidRDefault="0078411B" w:rsidP="0078411B">
      <w:pPr>
        <w:keepNext/>
      </w:pPr>
      <w:r>
        <w:rPr>
          <w:noProof/>
          <w:lang w:val="en-US" w:eastAsia="en-US"/>
        </w:rPr>
        <w:drawing>
          <wp:inline distT="0" distB="0" distL="0" distR="0" wp14:anchorId="2487AE39" wp14:editId="04338D10">
            <wp:extent cx="5572125" cy="4076700"/>
            <wp:effectExtent l="19050" t="19050" r="28575" b="19050"/>
            <wp:docPr id="82"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srcRect/>
                    <a:stretch>
                      <a:fillRect/>
                    </a:stretch>
                  </pic:blipFill>
                  <pic:spPr bwMode="auto">
                    <a:xfrm>
                      <a:off x="0" y="0"/>
                      <a:ext cx="5572125" cy="4076700"/>
                    </a:xfrm>
                    <a:prstGeom prst="rect">
                      <a:avLst/>
                    </a:prstGeom>
                    <a:noFill/>
                    <a:ln w="12700" cmpd="sng">
                      <a:solidFill>
                        <a:schemeClr val="tx1"/>
                      </a:solidFill>
                      <a:miter lim="800000"/>
                      <a:headEnd/>
                      <a:tailEnd/>
                    </a:ln>
                  </pic:spPr>
                </pic:pic>
              </a:graphicData>
            </a:graphic>
          </wp:inline>
        </w:drawing>
      </w:r>
    </w:p>
    <w:p w:rsidR="00AD678C" w:rsidRPr="0078411B" w:rsidRDefault="0078411B" w:rsidP="00D93C6F">
      <w:pPr>
        <w:pStyle w:val="Caption"/>
        <w:ind w:left="0"/>
        <w:rPr>
          <w:b/>
          <w:color w:val="FF0000"/>
        </w:rPr>
      </w:pPr>
      <w:r>
        <w:t xml:space="preserve">Obrázek </w:t>
      </w:r>
      <w:r w:rsidR="00C00810">
        <w:fldChar w:fldCharType="begin"/>
      </w:r>
      <w:r w:rsidR="00C00810">
        <w:instrText xml:space="preserve"> SEQ Obrázek \* ARABIC </w:instrText>
      </w:r>
      <w:r w:rsidR="00C00810">
        <w:fldChar w:fldCharType="separate"/>
      </w:r>
      <w:r w:rsidR="007F2A12">
        <w:rPr>
          <w:noProof/>
        </w:rPr>
        <w:t>8</w:t>
      </w:r>
      <w:r w:rsidR="00C00810">
        <w:rPr>
          <w:noProof/>
        </w:rPr>
        <w:fldChar w:fldCharType="end"/>
      </w:r>
      <w:r>
        <w:t xml:space="preserve"> - Znázornění topologie sběrnice DALI</w:t>
      </w:r>
      <w:r w:rsidR="003722FA">
        <w:t xml:space="preserve"> </w:t>
      </w:r>
      <w:sdt>
        <w:sdtPr>
          <w:id w:val="13241297"/>
          <w:citation/>
        </w:sdtPr>
        <w:sdtEndPr/>
        <w:sdtContent>
          <w:r w:rsidR="00185E71">
            <w:fldChar w:fldCharType="begin"/>
          </w:r>
          <w:r w:rsidR="00185E71">
            <w:instrText xml:space="preserve"> CITATION DAL14 \l 1029 </w:instrText>
          </w:r>
          <w:r w:rsidR="00185E71">
            <w:fldChar w:fldCharType="separate"/>
          </w:r>
          <w:r w:rsidR="00FE38F6">
            <w:rPr>
              <w:noProof/>
            </w:rPr>
            <w:t>(4)</w:t>
          </w:r>
          <w:r w:rsidR="00185E71">
            <w:rPr>
              <w:noProof/>
            </w:rPr>
            <w:fldChar w:fldCharType="end"/>
          </w:r>
        </w:sdtContent>
      </w:sdt>
      <w:r w:rsidR="00846B45">
        <w:t>.</w:t>
      </w:r>
    </w:p>
    <w:p w:rsidR="00846B45" w:rsidRPr="00BD61DD" w:rsidRDefault="00846B45" w:rsidP="00BD61DD"/>
    <w:p w:rsidR="00385177" w:rsidRDefault="00385177" w:rsidP="00385177">
      <w:pPr>
        <w:pStyle w:val="Heading2"/>
      </w:pPr>
      <w:bookmarkStart w:id="67" w:name="_Toc449992198"/>
      <w:bookmarkStart w:id="68" w:name="_Toc451204663"/>
      <w:r>
        <w:t>Bezpečnostní aspekty</w:t>
      </w:r>
      <w:bookmarkEnd w:id="67"/>
      <w:bookmarkEnd w:id="68"/>
    </w:p>
    <w:p w:rsidR="00A63F3C" w:rsidRPr="00A63F3C" w:rsidRDefault="00A63F3C" w:rsidP="00A63F3C">
      <w:pPr>
        <w:rPr>
          <w:b/>
        </w:rPr>
      </w:pPr>
      <w:r w:rsidRPr="00A63F3C">
        <w:rPr>
          <w:b/>
        </w:rPr>
        <w:t>Bezpečnost z hlediska elektrotechniky</w:t>
      </w:r>
    </w:p>
    <w:p w:rsidR="005866D5" w:rsidRDefault="005866D5" w:rsidP="00AD678C">
      <w:r>
        <w:t>Vzhledem k tomu, že je možné provozovat</w:t>
      </w:r>
      <w:r w:rsidR="00B27650">
        <w:t xml:space="preserve"> datové vodiče DALI sběrnice společně s rozvodem 230VAC a to i v jednom kabelu, není možné řadit samotnou DALI sběrnici do kategorie SELV (z angl. Separated Extra Low Voltage) z čehož plyne i nutnost galvanického oddělení jednotlivých zařízení. Každé zařízení by navíc mělo být schopno na svých DALI svorkách bezpečně vydržet síťové napětí 230VAC v případě poruchy izolace mezi vodiči.</w:t>
      </w:r>
    </w:p>
    <w:p w:rsidR="005866D5" w:rsidRDefault="00B21096" w:rsidP="00AD678C">
      <w:pPr>
        <w:rPr>
          <w:b/>
          <w:color w:val="FF0000"/>
        </w:rPr>
      </w:pPr>
      <w:r>
        <w:t>Ze stejného důvodu</w:t>
      </w:r>
      <w:r w:rsidR="000A6C5C">
        <w:t xml:space="preserve"> je rovněž kladen požadavek na oba datové kabely, kde každý musí splnit stejná kriteria, jako kabel pro síťové napájení. Minimální průřez kabelu 1 mm</w:t>
      </w:r>
      <w:r w:rsidR="000A6C5C" w:rsidRPr="000A6C5C">
        <w:rPr>
          <w:vertAlign w:val="superscript"/>
        </w:rPr>
        <w:t>2</w:t>
      </w:r>
      <w:r w:rsidR="000A6C5C">
        <w:t>, izolace do 600V a úbytek napětí maximálně 2V</w:t>
      </w:r>
      <w:r w:rsidR="002F51ED">
        <w:t xml:space="preserve"> na celé délce rozvodu (max 300m)</w:t>
      </w:r>
      <w:r w:rsidR="003722FA">
        <w:t xml:space="preserve"> </w:t>
      </w:r>
      <w:sdt>
        <w:sdtPr>
          <w:id w:val="13241298"/>
          <w:citation/>
        </w:sdtPr>
        <w:sdtEndPr/>
        <w:sdtContent>
          <w:r w:rsidR="00185E71">
            <w:fldChar w:fldCharType="begin"/>
          </w:r>
          <w:r w:rsidR="00185E71">
            <w:instrText xml:space="preserve"> CITATION DAL141 \l 1029 </w:instrText>
          </w:r>
          <w:r w:rsidR="00185E71">
            <w:fldChar w:fldCharType="separate"/>
          </w:r>
          <w:r w:rsidR="00FE38F6">
            <w:rPr>
              <w:noProof/>
            </w:rPr>
            <w:t>(5)</w:t>
          </w:r>
          <w:r w:rsidR="00185E71">
            <w:rPr>
              <w:noProof/>
            </w:rPr>
            <w:fldChar w:fldCharType="end"/>
          </w:r>
        </w:sdtContent>
      </w:sdt>
      <w:r w:rsidR="002F51ED">
        <w:t xml:space="preserve">. </w:t>
      </w:r>
    </w:p>
    <w:p w:rsidR="002F51ED" w:rsidRDefault="00B21096" w:rsidP="00AD678C">
      <w:r w:rsidRPr="00B21096">
        <w:lastRenderedPageBreak/>
        <w:t xml:space="preserve">Specifikace DALI </w:t>
      </w:r>
      <w:r>
        <w:t>rovněž definuje požadavek na bezpečný spolehlivý chod všech zařízení nezávisle na polaritě jejich připojení na sběrnici. Tato funkce je realizovaná na fyzické vrstvě každého zařízení.</w:t>
      </w:r>
      <w:r w:rsidR="008D6802">
        <w:t xml:space="preserve"> </w:t>
      </w:r>
      <w:r w:rsidR="008D6802" w:rsidRPr="008D6802">
        <w:rPr>
          <w:b/>
        </w:rPr>
        <w:t>Veškerá zařízení, která byla prakticky vyvíjena a provozována v rámci této práce nepracovala s napětím vyšším než 24 V.</w:t>
      </w:r>
    </w:p>
    <w:p w:rsidR="00A63F3C" w:rsidRDefault="00A63F3C" w:rsidP="00AD678C"/>
    <w:p w:rsidR="00A63F3C" w:rsidRPr="00A63F3C" w:rsidRDefault="00A63F3C" w:rsidP="00AD678C">
      <w:pPr>
        <w:rPr>
          <w:b/>
        </w:rPr>
      </w:pPr>
      <w:r w:rsidRPr="00A63F3C">
        <w:rPr>
          <w:b/>
        </w:rPr>
        <w:t>Bezpečnost a integrita dat</w:t>
      </w:r>
    </w:p>
    <w:p w:rsidR="00B21096" w:rsidRDefault="00E87CA7" w:rsidP="00AD678C">
      <w:r>
        <w:t>Jelikož DALI využívá Manchester kódování a poměrně velký rozsah napěťových úrovní s relativně malou přenosovou rychlostí, dá se hovořit o sběrnici, která je odolná vůči šumu a jinému rušení, které zcela jistě díky přítomnosti síťových napájecích kabelů může být přítomno. Z hlediska bezpečnosti a integrity dat však není definována žádná metoda, která by byla na sběrnici využita (např. kontrola parity nebo CRC) a tak je přece jen n</w:t>
      </w:r>
      <w:r w:rsidR="00AD445B">
        <w:t>utné počítat s chybami v přenosu</w:t>
      </w:r>
      <w:r>
        <w:t xml:space="preserve">. </w:t>
      </w:r>
    </w:p>
    <w:p w:rsidR="00B21096" w:rsidRPr="00B21096" w:rsidRDefault="00B21096" w:rsidP="00AD678C"/>
    <w:p w:rsidR="008C0A93" w:rsidRDefault="00C147B6" w:rsidP="008C0A93">
      <w:pPr>
        <w:pStyle w:val="Heading2"/>
      </w:pPr>
      <w:bookmarkStart w:id="69" w:name="_Toc449992199"/>
      <w:bookmarkStart w:id="70" w:name="_Toc451204664"/>
      <w:r>
        <w:t>Srovnání s podobnými technologiemi</w:t>
      </w:r>
      <w:bookmarkEnd w:id="69"/>
      <w:bookmarkEnd w:id="70"/>
    </w:p>
    <w:p w:rsidR="00C147B6" w:rsidRPr="00CC4FA3" w:rsidRDefault="00C147B6" w:rsidP="00C147B6">
      <w:r>
        <w:t xml:space="preserve">Sběrnice DALI je poměrně nová technologie a její vývoj prošel určitými fázemi. Za zmínku jistě stojí její stále často používaný předchůdce - </w:t>
      </w:r>
      <w:r w:rsidR="00027D01">
        <w:t>technologie</w:t>
      </w:r>
      <w:r>
        <w:t xml:space="preserve"> DSI</w:t>
      </w:r>
      <w:r w:rsidR="00067F43">
        <w:rPr>
          <w:b/>
          <w:color w:val="FF0000"/>
        </w:rPr>
        <w:t xml:space="preserve"> </w:t>
      </w:r>
      <w:sdt>
        <w:sdtPr>
          <w:rPr>
            <w:b/>
            <w:color w:val="FF0000"/>
          </w:rPr>
          <w:id w:val="13241299"/>
          <w:citation/>
        </w:sdtPr>
        <w:sdtEndPr>
          <w:rPr>
            <w:color w:val="auto"/>
          </w:rPr>
        </w:sdtEndPr>
        <w:sdtContent>
          <w:r w:rsidR="00F67E64" w:rsidRPr="00067F43">
            <w:rPr>
              <w:b/>
            </w:rPr>
            <w:fldChar w:fldCharType="begin"/>
          </w:r>
          <w:r w:rsidR="00067F43" w:rsidRPr="00067F43">
            <w:rPr>
              <w:b/>
            </w:rPr>
            <w:instrText xml:space="preserve"> CITATION DSI14 \l 1029 </w:instrText>
          </w:r>
          <w:r w:rsidR="00F67E64" w:rsidRPr="00067F43">
            <w:rPr>
              <w:b/>
            </w:rPr>
            <w:fldChar w:fldCharType="separate"/>
          </w:r>
          <w:r w:rsidR="00FE38F6">
            <w:rPr>
              <w:noProof/>
            </w:rPr>
            <w:t>(6)</w:t>
          </w:r>
          <w:r w:rsidR="00F67E64" w:rsidRPr="00067F43">
            <w:rPr>
              <w:b/>
            </w:rPr>
            <w:fldChar w:fldCharType="end"/>
          </w:r>
        </w:sdtContent>
      </w:sdt>
      <w:r w:rsidR="00CC4FA3">
        <w:rPr>
          <w:b/>
          <w:color w:val="FF0000"/>
        </w:rPr>
        <w:t xml:space="preserve"> </w:t>
      </w:r>
      <w:r w:rsidR="00CC4FA3" w:rsidRPr="00CC4FA3">
        <w:t>a rovněž technologie, která pro řízení jasu světel využívá analogové napětí 0-10</w:t>
      </w:r>
      <w:r w:rsidR="00067F43" w:rsidRPr="00067F43">
        <w:t>V</w:t>
      </w:r>
      <w:r w:rsidR="003722FA">
        <w:t xml:space="preserve"> </w:t>
      </w:r>
      <w:sdt>
        <w:sdtPr>
          <w:id w:val="13241300"/>
          <w:citation/>
        </w:sdtPr>
        <w:sdtEndPr/>
        <w:sdtContent>
          <w:r w:rsidR="00185E71">
            <w:fldChar w:fldCharType="begin"/>
          </w:r>
          <w:r w:rsidR="00185E71">
            <w:instrText xml:space="preserve"> CITATION Lig14 \l 1029 </w:instrText>
          </w:r>
          <w:r w:rsidR="00185E71">
            <w:fldChar w:fldCharType="separate"/>
          </w:r>
          <w:r w:rsidR="00FE38F6">
            <w:rPr>
              <w:noProof/>
            </w:rPr>
            <w:t>(7)</w:t>
          </w:r>
          <w:r w:rsidR="00185E71">
            <w:rPr>
              <w:noProof/>
            </w:rPr>
            <w:fldChar w:fldCharType="end"/>
          </w:r>
        </w:sdtContent>
      </w:sdt>
      <w:r w:rsidR="00067F43">
        <w:t>.</w:t>
      </w:r>
    </w:p>
    <w:p w:rsidR="00CC4FA3" w:rsidRDefault="00CC4FA3" w:rsidP="00C147B6"/>
    <w:p w:rsidR="00C147B6" w:rsidRDefault="00C147B6" w:rsidP="00C147B6">
      <w:r>
        <w:t>DSI byla vyvinuta rakouskou firmou Tridonic</w:t>
      </w:r>
      <w:r w:rsidR="00067F43">
        <w:rPr>
          <w:b/>
          <w:color w:val="FF0000"/>
        </w:rPr>
        <w:t xml:space="preserve"> </w:t>
      </w:r>
      <w:sdt>
        <w:sdtPr>
          <w:rPr>
            <w:b/>
          </w:rPr>
          <w:id w:val="13241301"/>
          <w:citation/>
        </w:sdtPr>
        <w:sdtEndPr/>
        <w:sdtContent>
          <w:r w:rsidR="00F67E64" w:rsidRPr="00067F43">
            <w:rPr>
              <w:b/>
            </w:rPr>
            <w:fldChar w:fldCharType="begin"/>
          </w:r>
          <w:r w:rsidR="00067F43" w:rsidRPr="00067F43">
            <w:rPr>
              <w:b/>
            </w:rPr>
            <w:instrText xml:space="preserve"> CITATION Tri14 \l 1029 </w:instrText>
          </w:r>
          <w:r w:rsidR="00F67E64" w:rsidRPr="00067F43">
            <w:rPr>
              <w:b/>
            </w:rPr>
            <w:fldChar w:fldCharType="separate"/>
          </w:r>
          <w:r w:rsidR="00FE38F6">
            <w:rPr>
              <w:noProof/>
            </w:rPr>
            <w:t>(8)</w:t>
          </w:r>
          <w:r w:rsidR="00F67E64" w:rsidRPr="00067F43">
            <w:rPr>
              <w:b/>
            </w:rPr>
            <w:fldChar w:fldCharType="end"/>
          </w:r>
        </w:sdtContent>
      </w:sdt>
      <w:r>
        <w:t xml:space="preserve"> v roce 1991 a stala se první digitální </w:t>
      </w:r>
      <w:r w:rsidR="00027D01">
        <w:t>technologií</w:t>
      </w:r>
      <w:r>
        <w:t xml:space="preserve"> používanou pro ovládání světelných soustav. </w:t>
      </w:r>
      <w:r w:rsidR="002A149E">
        <w:t xml:space="preserve">Stejně jako DALI </w:t>
      </w:r>
      <w:r w:rsidR="002F2A0D">
        <w:t>je</w:t>
      </w:r>
      <w:r w:rsidR="00027D01">
        <w:t xml:space="preserve"> </w:t>
      </w:r>
      <w:r w:rsidR="002F2A0D">
        <w:t xml:space="preserve">postavena na kódování Manchester a přenosové rychlosti 1200 Bd. </w:t>
      </w:r>
      <w:r w:rsidR="00027D01">
        <w:t xml:space="preserve">Jedná se však o protokol, který není možné používat ve sběrnicovém zapojení a kde každé slave zařízení má svoje vlastní signálové vodiče k jednotce master. </w:t>
      </w:r>
      <w:r w:rsidR="00CC4FA3">
        <w:t>Toto by mohlo být považováno i za výhodu - odpadá totiž nutnost adresování jednotlivých zařízení a v případě poruchy některého z nich lze to</w:t>
      </w:r>
      <w:r w:rsidR="00CC4887">
        <w:t>t</w:t>
      </w:r>
      <w:r w:rsidR="00CC4FA3">
        <w:t xml:space="preserve">o pouze odpojit a nahradit novým. Velkou nevýhodou </w:t>
      </w:r>
      <w:r w:rsidR="00CC4887">
        <w:t>takového</w:t>
      </w:r>
      <w:r w:rsidR="00CC4FA3">
        <w:t xml:space="preserve"> řešení je však značné množství kabelů navíc a nemožnost sdružování více zařízení do skupin.</w:t>
      </w:r>
    </w:p>
    <w:p w:rsidR="00C147B6" w:rsidRDefault="00C147B6" w:rsidP="00C147B6"/>
    <w:p w:rsidR="00C147B6" w:rsidRDefault="00124CBF" w:rsidP="00C147B6">
      <w:r>
        <w:t>Půjdeme-li více do minulosti, setkáme</w:t>
      </w:r>
      <w:r w:rsidR="00CC4887">
        <w:t xml:space="preserve"> se</w:t>
      </w:r>
      <w:r>
        <w:t xml:space="preserve"> s dnes ještě stále využívanou technologií 0-10V. </w:t>
      </w:r>
      <w:r w:rsidR="00D86631">
        <w:t xml:space="preserve">Jedná se o způsob, jak dálkově řídit výkon světelných soustav pomocí analogového signálu. Zařízení navržená pro tuto technologii dokáží na základě napěťové úrovně řídicího </w:t>
      </w:r>
      <w:r w:rsidR="00D86631">
        <w:lastRenderedPageBreak/>
        <w:t>signálu modulovat výkonový výstup do světelného zdroje. Může se jednat o lineární závislost, kdy rozsahu 0-10V odpovídá 0-100% světelného výkonu, avšak křivky závislosti mohou být i jiné. Stejně jako v případě technologie DSI, je i zde nutné vést ke každému zařízení samostatný pár vodičů. Vzhledem k použití analogového signálu, který je velmi náchylný na rušení, je obtížné vést tyto kabely společně se síťovým napájením 230VAC. Rovněž je nutné kompenzovat úbytky napětí na vedení a vzdálenější zařízení patřičným způsobem kalibrovat.</w:t>
      </w:r>
      <w:r w:rsidR="00AD445B">
        <w:t xml:space="preserve"> Určitou výhodou tohoto analogového řešení však může být skutečnost, že zařízení lze realizovat plně v analogovém režimu a není třeba při jeho konstrukci využívat žádný mikrokontrolér.</w:t>
      </w:r>
    </w:p>
    <w:p w:rsidR="00067F43" w:rsidRDefault="00067F43" w:rsidP="00C147B6"/>
    <w:p w:rsidR="00765F23" w:rsidRPr="00765F23" w:rsidRDefault="00C147B6" w:rsidP="00765F23">
      <w:pPr>
        <w:pStyle w:val="Heading2"/>
      </w:pPr>
      <w:bookmarkStart w:id="71" w:name="_Toc449992200"/>
      <w:bookmarkStart w:id="72" w:name="_Toc451204665"/>
      <w:r>
        <w:t>Motivace k používání</w:t>
      </w:r>
      <w:bookmarkEnd w:id="71"/>
      <w:bookmarkEnd w:id="72"/>
    </w:p>
    <w:p w:rsidR="00450C80" w:rsidRPr="00450C80" w:rsidRDefault="00450C80" w:rsidP="00450C80">
      <w:pPr>
        <w:rPr>
          <w:b/>
        </w:rPr>
      </w:pPr>
      <w:r w:rsidRPr="00450C80">
        <w:rPr>
          <w:b/>
        </w:rPr>
        <w:t>Adresovatelnost</w:t>
      </w:r>
    </w:p>
    <w:p w:rsidR="00C147B6" w:rsidRDefault="009E6C8B" w:rsidP="00C147B6">
      <w:r>
        <w:t xml:space="preserve">Z již uvedených informací v této práci může vyplynout jedna z hlavních výhod sběrnice DALI - adresovatelnost jednotlivých zařízení. </w:t>
      </w:r>
    </w:p>
    <w:p w:rsidR="00B313D2" w:rsidRDefault="00B313D2" w:rsidP="00C147B6">
      <w:r>
        <w:t>Uvažujme síť světelných zdrojů a ovládacích prvků (např. vypínačů</w:t>
      </w:r>
      <w:r w:rsidR="002C1D0A">
        <w:t xml:space="preserve"> nebo stmívačů</w:t>
      </w:r>
      <w:r>
        <w:t xml:space="preserve">), které jsou určitým způsobem fyzicky rozmístěny v budově. V případě běžné instalace jsou tyto prvky pevně propojeny a jakákoliv rekonfigurace celého systému je bez fyzických zásahů do samotné instalace jen velmi obtížná. V případě adresovatelnosti jednotlivých zařízení však každé z nich vystupuje na celé síti jako samostatná jednotka a je jen na </w:t>
      </w:r>
      <w:r w:rsidR="00495A43">
        <w:t>řídicím</w:t>
      </w:r>
      <w:r>
        <w:t xml:space="preserve"> systému (jednotce master) jakým způsobem je k sobě přiřadí. Změna konfigurace systému je pak jen otázkou změny přiřazení v software. Rovněž se zde nabízí možnost přiřadit více kontrolních prvků k jednomu světelnému zdroji (např. osvětlení chodeb a schodišť), případně více světelných zdrojů k jednomu kontrolnímu prvku (osvětlování velkých kanceláří a hal, vytváření světelných scén na jevišti či v posluchárnách atd...). </w:t>
      </w:r>
    </w:p>
    <w:p w:rsidR="006C3E64" w:rsidRDefault="006C3E64" w:rsidP="00C147B6"/>
    <w:p w:rsidR="00450C80" w:rsidRDefault="00A07C0B" w:rsidP="00C147B6">
      <w:pPr>
        <w:rPr>
          <w:b/>
        </w:rPr>
      </w:pPr>
      <w:r>
        <w:rPr>
          <w:b/>
        </w:rPr>
        <w:t>Automatizace</w:t>
      </w:r>
      <w:r w:rsidRPr="00A07C0B">
        <w:rPr>
          <w:b/>
        </w:rPr>
        <w:t xml:space="preserve"> osvětlení</w:t>
      </w:r>
    </w:p>
    <w:p w:rsidR="00A07C0B" w:rsidRDefault="009B5F17" w:rsidP="00C147B6">
      <w:r>
        <w:t xml:space="preserve">Jelikož jsou všechna zařízení na sběrnici DALI řízena programovatelným systémem, je velmi snadné docílit samoregulace osvětlení v daných prostorách a v daném čase. Můžeme například uvažovat halu, která slouží během pracovní doby k setkávání většího počtu lidí a v daných časových intervalech jsou zde zvýšené požadavky na osvětlení. Mimo tyto doby je však prostor pouze průchozí a na jeho osvětlení stačí mnohem menší intenzita. Toto je </w:t>
      </w:r>
      <w:r>
        <w:lastRenderedPageBreak/>
        <w:t>možné dosáhnout časovým naprogramováním systému. Má-li tato místnost přístup k dennímu světlu, je samozřejmě možné na základě čidel zajistit, že požadovaná míra osvětlení je v daný okamžik vždy konstantní, nezávisle na množství světla přicházejícího z venku.</w:t>
      </w:r>
    </w:p>
    <w:p w:rsidR="00381C60" w:rsidRDefault="00381C60" w:rsidP="00C147B6"/>
    <w:p w:rsidR="00381C60" w:rsidRDefault="00381C60" w:rsidP="00C147B6">
      <w:pPr>
        <w:rPr>
          <w:b/>
        </w:rPr>
      </w:pPr>
      <w:r w:rsidRPr="00381C60">
        <w:rPr>
          <w:b/>
        </w:rPr>
        <w:t>Simulace přítomnosti osob</w:t>
      </w:r>
    </w:p>
    <w:p w:rsidR="00381C60" w:rsidRPr="00653D48" w:rsidRDefault="00653D48" w:rsidP="00C147B6">
      <w:r w:rsidRPr="00653D48">
        <w:t xml:space="preserve">V návaznosti na možnost automatizace osvětlovacího systému je možné </w:t>
      </w:r>
      <w:r>
        <w:t>sofistikovaným způsobem simulovat přítomnost osob v budovách v době, kdy nejsou obydleny. Toto je užitečné zejména pro účely ochrany majetku.</w:t>
      </w:r>
    </w:p>
    <w:p w:rsidR="002307A8" w:rsidRPr="00653D48" w:rsidRDefault="002307A8" w:rsidP="00C147B6"/>
    <w:p w:rsidR="002307A8" w:rsidRDefault="00791F57" w:rsidP="00C147B6">
      <w:pPr>
        <w:rPr>
          <w:b/>
        </w:rPr>
      </w:pPr>
      <w:r w:rsidRPr="00791F57">
        <w:rPr>
          <w:b/>
        </w:rPr>
        <w:t>Otevřenost protokolu</w:t>
      </w:r>
    </w:p>
    <w:p w:rsidR="00381C60" w:rsidRDefault="00791F57" w:rsidP="00C147B6">
      <w:r>
        <w:t>Na rozdíl od technologie DSI, která byla po dlouhou dobu omezená pouze na výrobky společnosti Tridonic, je sběrnice DALI zcela otevřená tudíž podporovaná celou řadou nejrůznějších výrobců. Pří návrhu a realizaci světelných soustav je tedy možné vybírat z mnohem širší nabídky produktů. Nabízejí se i možnosti vývoje vlastních zařízení.</w:t>
      </w:r>
    </w:p>
    <w:p w:rsidR="00067F43" w:rsidRDefault="00067F43" w:rsidP="00C147B6"/>
    <w:p w:rsidR="004559F5" w:rsidRPr="004559F5" w:rsidRDefault="004559F5" w:rsidP="00C147B6">
      <w:pPr>
        <w:rPr>
          <w:b/>
        </w:rPr>
      </w:pPr>
      <w:r w:rsidRPr="004559F5">
        <w:rPr>
          <w:b/>
        </w:rPr>
        <w:t>Snadná kabeláž</w:t>
      </w:r>
    </w:p>
    <w:p w:rsidR="004559F5" w:rsidRDefault="004559F5" w:rsidP="00C147B6">
      <w:r>
        <w:t>Vzhledem k tomu, že datové kabely sběrnice DALI je možné rozvádět souběžně s napájením, a že každý světelný zdroj musí mít alespoň toto napájení přivedeno, je složitost kabeláže pouze taková, jaká by byla za normálních okolností při zapojení pouze světel samotných. Není třeba k žádnému zařízení přivádět jakékoliv kabely navíc</w:t>
      </w:r>
      <w:r w:rsidR="00C5618D">
        <w:t xml:space="preserve"> (kabel pouze obsahuje </w:t>
      </w:r>
      <w:r w:rsidR="00D92EB2">
        <w:t xml:space="preserve">o </w:t>
      </w:r>
      <w:r w:rsidR="00C5618D">
        <w:t xml:space="preserve">2 vodiče </w:t>
      </w:r>
      <w:r w:rsidR="00D92EB2">
        <w:t>více</w:t>
      </w:r>
      <w:r w:rsidR="00C5618D">
        <w:t>)</w:t>
      </w:r>
      <w:r>
        <w:t xml:space="preserve">. </w:t>
      </w:r>
    </w:p>
    <w:p w:rsidR="004559F5" w:rsidRDefault="004559F5" w:rsidP="00C147B6"/>
    <w:p w:rsidR="004559F5" w:rsidRPr="001D68E8" w:rsidRDefault="00394BC8" w:rsidP="00C147B6">
      <w:pPr>
        <w:rPr>
          <w:b/>
        </w:rPr>
      </w:pPr>
      <w:r w:rsidRPr="001D68E8">
        <w:rPr>
          <w:b/>
        </w:rPr>
        <w:t xml:space="preserve">Možnosti přednastavených scén </w:t>
      </w:r>
    </w:p>
    <w:p w:rsidR="004E7ECB" w:rsidRDefault="00394BC8" w:rsidP="00C147B6">
      <w:r>
        <w:t xml:space="preserve">Představme si konferenční místnost, která slouží k celé řadě nejrůznějších účelů. </w:t>
      </w:r>
      <w:r w:rsidR="001D68E8">
        <w:t>Můžeme požadovat jiné osvětlení</w:t>
      </w:r>
      <w:r w:rsidR="00B430C7">
        <w:t xml:space="preserve"> pro ra</w:t>
      </w:r>
      <w:r w:rsidR="001D68E8">
        <w:t xml:space="preserve">ní business meeting, dopolední setkání u kávy, prezentaci </w:t>
      </w:r>
      <w:r w:rsidR="001D606E">
        <w:t xml:space="preserve">s data-projektorem </w:t>
      </w:r>
      <w:r w:rsidR="001D68E8">
        <w:t xml:space="preserve">nebo relaxační aktivity. Berme v potaz, že nasvětlení místnosti nemusí být dáno pouze intenzitou celkového světla, ale i jeho barvou a případně podílem </w:t>
      </w:r>
      <w:r w:rsidR="001D606E">
        <w:t>jednotlivých</w:t>
      </w:r>
      <w:r w:rsidR="001D68E8">
        <w:t xml:space="preserve"> světelných zdrojů. Pro každou danou situaci může být v systému uložená </w:t>
      </w:r>
      <w:r w:rsidR="001D68E8">
        <w:lastRenderedPageBreak/>
        <w:t>přesná konfigurace a tu lze pak vyvolat jednoduše stiskem tlačítka</w:t>
      </w:r>
      <w:r w:rsidR="004E7ECB">
        <w:t xml:space="preserve"> na ovládacím panelu v místnosti, případně na dálku jiným způsobem.</w:t>
      </w:r>
    </w:p>
    <w:p w:rsidR="004E7ECB" w:rsidRDefault="004E7ECB" w:rsidP="00C147B6"/>
    <w:p w:rsidR="00394BC8" w:rsidRPr="00143439" w:rsidRDefault="00143439" w:rsidP="00C147B6">
      <w:pPr>
        <w:rPr>
          <w:b/>
        </w:rPr>
      </w:pPr>
      <w:r w:rsidRPr="00143439">
        <w:rPr>
          <w:b/>
        </w:rPr>
        <w:t>Obousměrná komunikace</w:t>
      </w:r>
      <w:r w:rsidR="001D68E8" w:rsidRPr="00143439">
        <w:rPr>
          <w:b/>
        </w:rPr>
        <w:t xml:space="preserve"> </w:t>
      </w:r>
    </w:p>
    <w:p w:rsidR="001D68E8" w:rsidRDefault="00145725" w:rsidP="00C147B6">
      <w:r>
        <w:t xml:space="preserve">DALI sběrnice umožňuje obousměrnou datovou komunikaci, čímž výrazně rozšiřuje možnosti použití nad rámec pouhého nastavování intenzity osvětlení. </w:t>
      </w:r>
      <w:r w:rsidR="0069657D">
        <w:t>Na sběrnici je možné připojovat již zmiňovaná čidla osvětlení, ale i např. detektory pohybu, kter</w:t>
      </w:r>
      <w:r w:rsidR="001D7AE7">
        <w:t>á</w:t>
      </w:r>
      <w:r w:rsidR="0069657D">
        <w:t xml:space="preserve"> moho</w:t>
      </w:r>
      <w:r w:rsidR="001D7AE7">
        <w:t>u posloužit jako zdroje událostí</w:t>
      </w:r>
      <w:r w:rsidR="0069657D">
        <w:t xml:space="preserve"> pro další akce</w:t>
      </w:r>
      <w:r w:rsidR="001D7AE7">
        <w:t>,</w:t>
      </w:r>
      <w:r w:rsidR="0069657D">
        <w:t xml:space="preserve"> či pro účely sledování využití daných prostor.</w:t>
      </w:r>
    </w:p>
    <w:p w:rsidR="0069657D" w:rsidRDefault="0069657D" w:rsidP="00C147B6">
      <w:r>
        <w:t>Obousměrná komunikace dává možnost jednotlivým světelným zdrojům poskytovat údaje o svojí spotřebě elektrické energie během dne, což může hrát klíčovou roli v případě nutnosti optimalizace celého systému osvětlení v budově. Jednotlivá zařízení rovněž mohou disponovat schopností diagnostiky závad a ty pak hlásit na sběrnici. V rozsáhlých kancelářích</w:t>
      </w:r>
      <w:r w:rsidR="001D7AE7">
        <w:t>,</w:t>
      </w:r>
      <w:r>
        <w:t xml:space="preserve"> či výrobních halách se stovkami </w:t>
      </w:r>
      <w:r w:rsidR="00F2540A">
        <w:t xml:space="preserve">zařízení </w:t>
      </w:r>
      <w:r>
        <w:t>může tato schopnost výrazně snížit náklady na údržbu.</w:t>
      </w:r>
    </w:p>
    <w:p w:rsidR="00394BC8" w:rsidRDefault="00394BC8" w:rsidP="00C147B6"/>
    <w:p w:rsidR="00385177" w:rsidRDefault="004B59E8" w:rsidP="00385177">
      <w:pPr>
        <w:pStyle w:val="Heading1"/>
      </w:pPr>
      <w:bookmarkStart w:id="73" w:name="_Toc449992202"/>
      <w:bookmarkStart w:id="74" w:name="_Toc451204666"/>
      <w:r>
        <w:lastRenderedPageBreak/>
        <w:t xml:space="preserve">Možnosti praktických </w:t>
      </w:r>
      <w:r w:rsidR="00385177">
        <w:t>aplikac</w:t>
      </w:r>
      <w:r>
        <w:t>í</w:t>
      </w:r>
      <w:bookmarkEnd w:id="73"/>
      <w:bookmarkEnd w:id="74"/>
    </w:p>
    <w:p w:rsidR="00385177" w:rsidRDefault="00385177" w:rsidP="00385177">
      <w:pPr>
        <w:pStyle w:val="Heading2"/>
      </w:pPr>
      <w:bookmarkStart w:id="75" w:name="_Toc449992203"/>
      <w:bookmarkStart w:id="76" w:name="_Toc451204667"/>
      <w:r>
        <w:t>Hotová řešení</w:t>
      </w:r>
      <w:bookmarkEnd w:id="75"/>
      <w:bookmarkEnd w:id="76"/>
    </w:p>
    <w:p w:rsidR="005B4E65" w:rsidRDefault="006C5A09" w:rsidP="005B4E65">
      <w:pPr>
        <w:rPr>
          <w:b/>
        </w:rPr>
      </w:pPr>
      <w:r>
        <w:t xml:space="preserve">Nabídka zařízení využívajících sběrnici DALI je v dnešní době </w:t>
      </w:r>
      <w:r w:rsidR="00D937E9">
        <w:t>poměrně uspokojivá</w:t>
      </w:r>
      <w:r>
        <w:t xml:space="preserve">. </w:t>
      </w:r>
      <w:r w:rsidR="003B14DD">
        <w:t>Významným</w:t>
      </w:r>
      <w:r w:rsidR="00BB25EB">
        <w:t>i</w:t>
      </w:r>
      <w:r w:rsidR="003B14DD">
        <w:t xml:space="preserve"> výrobc</w:t>
      </w:r>
      <w:r w:rsidR="00BB25EB">
        <w:t>i</w:t>
      </w:r>
      <w:r w:rsidR="003B14DD">
        <w:t xml:space="preserve"> v této oblasti j</w:t>
      </w:r>
      <w:r w:rsidR="00BB25EB">
        <w:t>sou</w:t>
      </w:r>
      <w:r w:rsidR="003B14DD">
        <w:t xml:space="preserve"> společnost Phillips</w:t>
      </w:r>
      <w:r w:rsidR="00067F43">
        <w:t xml:space="preserve"> </w:t>
      </w:r>
      <w:sdt>
        <w:sdtPr>
          <w:id w:val="13241302"/>
          <w:citation/>
        </w:sdtPr>
        <w:sdtEndPr/>
        <w:sdtContent>
          <w:r w:rsidR="00185E71">
            <w:fldChar w:fldCharType="begin"/>
          </w:r>
          <w:r w:rsidR="00185E71">
            <w:instrText xml:space="preserve"> CITATION Phi14 \l 1029 </w:instrText>
          </w:r>
          <w:r w:rsidR="00185E71">
            <w:fldChar w:fldCharType="separate"/>
          </w:r>
          <w:r w:rsidR="00FE38F6">
            <w:rPr>
              <w:noProof/>
            </w:rPr>
            <w:t>(9)</w:t>
          </w:r>
          <w:r w:rsidR="00185E71">
            <w:rPr>
              <w:noProof/>
            </w:rPr>
            <w:fldChar w:fldCharType="end"/>
          </w:r>
        </w:sdtContent>
      </w:sdt>
      <w:r w:rsidR="00BB25EB">
        <w:t>, OSRAM</w:t>
      </w:r>
      <w:r w:rsidR="00067F43">
        <w:t xml:space="preserve"> </w:t>
      </w:r>
      <w:sdt>
        <w:sdtPr>
          <w:id w:val="13241303"/>
          <w:citation/>
        </w:sdtPr>
        <w:sdtEndPr/>
        <w:sdtContent>
          <w:r w:rsidR="00185E71">
            <w:fldChar w:fldCharType="begin"/>
          </w:r>
          <w:r w:rsidR="00185E71">
            <w:instrText xml:space="preserve"> CITATION Lig141 \l 1029 </w:instrText>
          </w:r>
          <w:r w:rsidR="00185E71">
            <w:fldChar w:fldCharType="separate"/>
          </w:r>
          <w:r w:rsidR="00FE38F6">
            <w:rPr>
              <w:noProof/>
            </w:rPr>
            <w:t>(10)</w:t>
          </w:r>
          <w:r w:rsidR="00185E71">
            <w:rPr>
              <w:noProof/>
            </w:rPr>
            <w:fldChar w:fldCharType="end"/>
          </w:r>
        </w:sdtContent>
      </w:sdt>
      <w:r w:rsidR="00F023D4">
        <w:t>, Helvar</w:t>
      </w:r>
      <w:r w:rsidR="00067F43">
        <w:t xml:space="preserve"> </w:t>
      </w:r>
      <w:sdt>
        <w:sdtPr>
          <w:id w:val="13241304"/>
          <w:citation/>
        </w:sdtPr>
        <w:sdtEndPr/>
        <w:sdtContent>
          <w:r w:rsidR="00185E71">
            <w:fldChar w:fldCharType="begin"/>
          </w:r>
          <w:r w:rsidR="00185E71">
            <w:instrText xml:space="preserve"> CITATION Hel14 \l 1029 </w:instrText>
          </w:r>
          <w:r w:rsidR="00185E71">
            <w:fldChar w:fldCharType="separate"/>
          </w:r>
          <w:r w:rsidR="00FE38F6">
            <w:rPr>
              <w:noProof/>
            </w:rPr>
            <w:t>(11)</w:t>
          </w:r>
          <w:r w:rsidR="00185E71">
            <w:rPr>
              <w:noProof/>
            </w:rPr>
            <w:fldChar w:fldCharType="end"/>
          </w:r>
        </w:sdtContent>
      </w:sdt>
      <w:r w:rsidR="00BB25EB">
        <w:t xml:space="preserve"> a Tridonic</w:t>
      </w:r>
      <w:r w:rsidR="003B14DD">
        <w:t xml:space="preserve"> </w:t>
      </w:r>
      <w:sdt>
        <w:sdtPr>
          <w:id w:val="13241305"/>
          <w:citation/>
        </w:sdtPr>
        <w:sdtEndPr/>
        <w:sdtContent>
          <w:r w:rsidR="00185E71">
            <w:fldChar w:fldCharType="begin"/>
          </w:r>
          <w:r w:rsidR="00185E71">
            <w:instrText xml:space="preserve"> CITATION Tri14 \l 1029 </w:instrText>
          </w:r>
          <w:r w:rsidR="00185E71">
            <w:fldChar w:fldCharType="separate"/>
          </w:r>
          <w:r w:rsidR="00FE38F6">
            <w:rPr>
              <w:noProof/>
            </w:rPr>
            <w:t>(8)</w:t>
          </w:r>
          <w:r w:rsidR="00185E71">
            <w:rPr>
              <w:noProof/>
            </w:rPr>
            <w:fldChar w:fldCharType="end"/>
          </w:r>
        </w:sdtContent>
      </w:sdt>
      <w:r w:rsidR="003B14DD">
        <w:rPr>
          <w:b/>
        </w:rPr>
        <w:t xml:space="preserve">. </w:t>
      </w:r>
    </w:p>
    <w:p w:rsidR="00BB25EB" w:rsidRDefault="00BB25EB" w:rsidP="005B4E65">
      <w:pPr>
        <w:rPr>
          <w:b/>
        </w:rPr>
      </w:pPr>
    </w:p>
    <w:p w:rsidR="00BB25EB" w:rsidRDefault="00D937E9" w:rsidP="005B4E65">
      <w:r>
        <w:t xml:space="preserve">Co do počtu zařízení, </w:t>
      </w:r>
      <w:r w:rsidR="00BB25EB" w:rsidRPr="008471DF">
        <w:t xml:space="preserve">rozmanitá nabídka je zejména v kategorii tzv. stmívacích předřadníků (angl. dimmable ballast), což jsou </w:t>
      </w:r>
      <w:r>
        <w:t>elektronické prvky určené</w:t>
      </w:r>
      <w:r w:rsidR="00BB25EB" w:rsidRPr="008471DF">
        <w:t xml:space="preserve"> k buzení a modulaci výkonu do zářivek a nahrazují tak klasické řešení s tlumivkou a startérem. </w:t>
      </w:r>
      <w:r w:rsidR="008471DF" w:rsidRPr="008471DF">
        <w:t xml:space="preserve">V poslední době se však obdobná zařízení využívají k modulaci výkonu pro celou řadu jiných světelných zdrojů i včetně nízkonapěťových LED diod. </w:t>
      </w:r>
    </w:p>
    <w:p w:rsidR="008471DF" w:rsidRDefault="008471DF" w:rsidP="005B4E65"/>
    <w:p w:rsidR="00F023D4" w:rsidRDefault="00F023D4" w:rsidP="005B4E65">
      <w:r>
        <w:t>Příklady výrobků společnosti Helvar:</w:t>
      </w:r>
    </w:p>
    <w:p w:rsidR="00736AE0" w:rsidRDefault="00736AE0" w:rsidP="005B4E65"/>
    <w:p w:rsidR="00D72010" w:rsidRDefault="00D72010" w:rsidP="00D72010">
      <w:pPr>
        <w:keepNext/>
      </w:pPr>
      <w:r>
        <w:rPr>
          <w:noProof/>
          <w:lang w:val="en-US" w:eastAsia="en-US"/>
        </w:rPr>
        <w:drawing>
          <wp:inline distT="0" distB="0" distL="0" distR="0" wp14:anchorId="48B755CF" wp14:editId="3C63CC7A">
            <wp:extent cx="5486400" cy="1743075"/>
            <wp:effectExtent l="19050" t="19050" r="19050" b="28575"/>
            <wp:docPr id="83"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srcRect/>
                    <a:stretch>
                      <a:fillRect/>
                    </a:stretch>
                  </pic:blipFill>
                  <pic:spPr bwMode="auto">
                    <a:xfrm>
                      <a:off x="0" y="0"/>
                      <a:ext cx="5486400" cy="1743075"/>
                    </a:xfrm>
                    <a:prstGeom prst="rect">
                      <a:avLst/>
                    </a:prstGeom>
                    <a:noFill/>
                    <a:ln w="12700">
                      <a:solidFill>
                        <a:schemeClr val="tx1"/>
                      </a:solidFill>
                      <a:miter lim="800000"/>
                      <a:headEnd/>
                      <a:tailEnd/>
                    </a:ln>
                  </pic:spPr>
                </pic:pic>
              </a:graphicData>
            </a:graphic>
          </wp:inline>
        </w:drawing>
      </w:r>
    </w:p>
    <w:p w:rsidR="00D72010" w:rsidRDefault="00D72010" w:rsidP="00F66135">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9</w:t>
      </w:r>
      <w:r w:rsidR="00C00810">
        <w:rPr>
          <w:noProof/>
        </w:rPr>
        <w:fldChar w:fldCharType="end"/>
      </w:r>
      <w:r>
        <w:t xml:space="preserve"> - DALI router, který podporuje až dvě </w:t>
      </w:r>
      <w:r w:rsidR="00AD4B43">
        <w:t>DALI</w:t>
      </w:r>
      <w:r>
        <w:t xml:space="preserve"> podsítě včetně jejich napájení a umožní připojení k nadřazené síti Ethernet</w:t>
      </w:r>
      <w:r w:rsidR="003722FA">
        <w:t xml:space="preserve"> </w:t>
      </w:r>
      <w:sdt>
        <w:sdtPr>
          <w:id w:val="13241306"/>
          <w:citation/>
        </w:sdtPr>
        <w:sdtEndPr/>
        <w:sdtContent>
          <w:r w:rsidR="00185E71">
            <w:fldChar w:fldCharType="begin"/>
          </w:r>
          <w:r w:rsidR="00185E71">
            <w:instrText xml:space="preserve"> CITATION Rou14 \l 1029 </w:instrText>
          </w:r>
          <w:r w:rsidR="00185E71">
            <w:fldChar w:fldCharType="separate"/>
          </w:r>
          <w:r w:rsidR="00FE38F6">
            <w:rPr>
              <w:noProof/>
            </w:rPr>
            <w:t>(12)</w:t>
          </w:r>
          <w:r w:rsidR="00185E71">
            <w:rPr>
              <w:noProof/>
            </w:rPr>
            <w:fldChar w:fldCharType="end"/>
          </w:r>
        </w:sdtContent>
      </w:sdt>
      <w:r w:rsidR="00D0782E">
        <w:t>.</w:t>
      </w:r>
    </w:p>
    <w:p w:rsidR="00D72010" w:rsidRDefault="00D72010" w:rsidP="00D72010">
      <w:pPr>
        <w:keepNext/>
      </w:pPr>
      <w:r>
        <w:rPr>
          <w:noProof/>
          <w:lang w:val="en-US" w:eastAsia="en-US"/>
        </w:rPr>
        <w:lastRenderedPageBreak/>
        <w:drawing>
          <wp:inline distT="0" distB="0" distL="0" distR="0" wp14:anchorId="5BA83BD6" wp14:editId="600C6093">
            <wp:extent cx="5581650" cy="1657350"/>
            <wp:effectExtent l="19050" t="19050" r="19050" b="19050"/>
            <wp:docPr id="84"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srcRect/>
                    <a:stretch>
                      <a:fillRect/>
                    </a:stretch>
                  </pic:blipFill>
                  <pic:spPr bwMode="auto">
                    <a:xfrm>
                      <a:off x="0" y="0"/>
                      <a:ext cx="5581650" cy="1657350"/>
                    </a:xfrm>
                    <a:prstGeom prst="rect">
                      <a:avLst/>
                    </a:prstGeom>
                    <a:noFill/>
                    <a:ln w="12700">
                      <a:solidFill>
                        <a:schemeClr val="tx1"/>
                      </a:solidFill>
                      <a:miter lim="800000"/>
                      <a:headEnd/>
                      <a:tailEnd/>
                    </a:ln>
                  </pic:spPr>
                </pic:pic>
              </a:graphicData>
            </a:graphic>
          </wp:inline>
        </w:drawing>
      </w:r>
    </w:p>
    <w:p w:rsidR="00D72010" w:rsidRPr="00D72010" w:rsidRDefault="00D72010" w:rsidP="00F66135">
      <w:pPr>
        <w:pStyle w:val="Caption"/>
        <w:ind w:left="0"/>
        <w:rPr>
          <w:b/>
          <w:color w:val="FF0000"/>
        </w:rPr>
      </w:pPr>
      <w:r>
        <w:t xml:space="preserve">Obrázek </w:t>
      </w:r>
      <w:r w:rsidR="00C00810">
        <w:fldChar w:fldCharType="begin"/>
      </w:r>
      <w:r w:rsidR="00C00810">
        <w:instrText xml:space="preserve"> SEQ Obrázek \</w:instrText>
      </w:r>
      <w:r w:rsidR="00C00810">
        <w:instrText xml:space="preserve">* ARABIC </w:instrText>
      </w:r>
      <w:r w:rsidR="00C00810">
        <w:fldChar w:fldCharType="separate"/>
      </w:r>
      <w:r w:rsidR="007F2A12">
        <w:rPr>
          <w:noProof/>
        </w:rPr>
        <w:t>10</w:t>
      </w:r>
      <w:r w:rsidR="00C00810">
        <w:rPr>
          <w:noProof/>
        </w:rPr>
        <w:fldChar w:fldCharType="end"/>
      </w:r>
      <w:r>
        <w:t xml:space="preserve"> - Ov</w:t>
      </w:r>
      <w:r w:rsidR="00E937F4">
        <w:t xml:space="preserve">ládací prvky pro sběrnici DALI </w:t>
      </w:r>
      <w:sdt>
        <w:sdtPr>
          <w:id w:val="13241307"/>
          <w:citation/>
        </w:sdtPr>
        <w:sdtEndPr/>
        <w:sdtContent>
          <w:r w:rsidR="00185E71">
            <w:fldChar w:fldCharType="begin"/>
          </w:r>
          <w:r w:rsidR="00185E71">
            <w:instrText xml:space="preserve"> CITATION Hel141 \l 1029 </w:instrText>
          </w:r>
          <w:r w:rsidR="00185E71">
            <w:fldChar w:fldCharType="separate"/>
          </w:r>
          <w:r w:rsidR="00FE38F6">
            <w:rPr>
              <w:noProof/>
            </w:rPr>
            <w:t>(13)</w:t>
          </w:r>
          <w:r w:rsidR="00185E71">
            <w:rPr>
              <w:noProof/>
            </w:rPr>
            <w:fldChar w:fldCharType="end"/>
          </w:r>
        </w:sdtContent>
      </w:sdt>
      <w:r w:rsidR="00F356BC">
        <w:t>.</w:t>
      </w:r>
    </w:p>
    <w:p w:rsidR="008471DF" w:rsidRDefault="008471DF" w:rsidP="005B4E65"/>
    <w:p w:rsidR="00D72010" w:rsidRDefault="00D72010" w:rsidP="00D72010">
      <w:pPr>
        <w:keepNext/>
      </w:pPr>
      <w:r>
        <w:rPr>
          <w:noProof/>
          <w:lang w:val="en-US" w:eastAsia="en-US"/>
        </w:rPr>
        <w:drawing>
          <wp:inline distT="0" distB="0" distL="0" distR="0" wp14:anchorId="55E1CD74" wp14:editId="5293C41D">
            <wp:extent cx="5095875" cy="1752600"/>
            <wp:effectExtent l="19050" t="19050" r="28575" b="19050"/>
            <wp:docPr id="85"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srcRect/>
                    <a:stretch>
                      <a:fillRect/>
                    </a:stretch>
                  </pic:blipFill>
                  <pic:spPr bwMode="auto">
                    <a:xfrm>
                      <a:off x="0" y="0"/>
                      <a:ext cx="5095875" cy="1752600"/>
                    </a:xfrm>
                    <a:prstGeom prst="rect">
                      <a:avLst/>
                    </a:prstGeom>
                    <a:noFill/>
                    <a:ln w="12700">
                      <a:solidFill>
                        <a:schemeClr val="tx1"/>
                      </a:solidFill>
                      <a:miter lim="800000"/>
                      <a:headEnd/>
                      <a:tailEnd/>
                    </a:ln>
                  </pic:spPr>
                </pic:pic>
              </a:graphicData>
            </a:graphic>
          </wp:inline>
        </w:drawing>
      </w:r>
    </w:p>
    <w:p w:rsidR="00D72010" w:rsidRDefault="00D72010" w:rsidP="00F66135">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11</w:t>
      </w:r>
      <w:r w:rsidR="00C00810">
        <w:rPr>
          <w:noProof/>
        </w:rPr>
        <w:fldChar w:fldCharType="end"/>
      </w:r>
      <w:r>
        <w:t xml:space="preserve"> - Stropní PIR detektor umožňující reagovat </w:t>
      </w:r>
      <w:r w:rsidR="00E937F4">
        <w:t xml:space="preserve">na přítomnost osob v místnosti </w:t>
      </w:r>
      <w:sdt>
        <w:sdtPr>
          <w:id w:val="13241308"/>
          <w:citation/>
        </w:sdtPr>
        <w:sdtEndPr/>
        <w:sdtContent>
          <w:r w:rsidR="00185E71">
            <w:fldChar w:fldCharType="begin"/>
          </w:r>
          <w:r w:rsidR="00185E71">
            <w:instrText xml:space="preserve"> CITATION Hel142 \l 1029 </w:instrText>
          </w:r>
          <w:r w:rsidR="00185E71">
            <w:fldChar w:fldCharType="separate"/>
          </w:r>
          <w:r w:rsidR="00FE38F6">
            <w:rPr>
              <w:noProof/>
            </w:rPr>
            <w:t>(14)</w:t>
          </w:r>
          <w:r w:rsidR="00185E71">
            <w:rPr>
              <w:noProof/>
            </w:rPr>
            <w:fldChar w:fldCharType="end"/>
          </w:r>
        </w:sdtContent>
      </w:sdt>
      <w:r w:rsidR="00F356BC">
        <w:t>.</w:t>
      </w:r>
    </w:p>
    <w:p w:rsidR="00D72010" w:rsidRDefault="00D72010" w:rsidP="00D72010"/>
    <w:p w:rsidR="00D72010" w:rsidRDefault="00D72010" w:rsidP="00D72010">
      <w:pPr>
        <w:keepNext/>
        <w:jc w:val="center"/>
      </w:pPr>
      <w:r>
        <w:rPr>
          <w:noProof/>
          <w:lang w:val="en-US" w:eastAsia="en-US"/>
        </w:rPr>
        <w:drawing>
          <wp:inline distT="0" distB="0" distL="0" distR="0" wp14:anchorId="09D778BC" wp14:editId="2A3F82DD">
            <wp:extent cx="4362450" cy="1733550"/>
            <wp:effectExtent l="19050" t="19050" r="19050" b="19050"/>
            <wp:docPr id="86"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srcRect/>
                    <a:stretch>
                      <a:fillRect/>
                    </a:stretch>
                  </pic:blipFill>
                  <pic:spPr bwMode="auto">
                    <a:xfrm>
                      <a:off x="0" y="0"/>
                      <a:ext cx="4362450" cy="1733550"/>
                    </a:xfrm>
                    <a:prstGeom prst="rect">
                      <a:avLst/>
                    </a:prstGeom>
                    <a:noFill/>
                    <a:ln w="12700">
                      <a:solidFill>
                        <a:schemeClr val="tx1"/>
                      </a:solidFill>
                      <a:miter lim="800000"/>
                      <a:headEnd/>
                      <a:tailEnd/>
                    </a:ln>
                  </pic:spPr>
                </pic:pic>
              </a:graphicData>
            </a:graphic>
          </wp:inline>
        </w:drawing>
      </w:r>
    </w:p>
    <w:p w:rsidR="00D72010" w:rsidRPr="00D72010" w:rsidRDefault="00D72010" w:rsidP="00F66135">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12</w:t>
      </w:r>
      <w:r w:rsidR="00C00810">
        <w:rPr>
          <w:noProof/>
        </w:rPr>
        <w:fldChar w:fldCharType="end"/>
      </w:r>
      <w:r>
        <w:t xml:space="preserve"> - Senz</w:t>
      </w:r>
      <w:r w:rsidR="00E937F4">
        <w:t xml:space="preserve">or úrovně venkovního osvětlení </w:t>
      </w:r>
      <w:sdt>
        <w:sdtPr>
          <w:id w:val="13241309"/>
          <w:citation/>
        </w:sdtPr>
        <w:sdtEndPr/>
        <w:sdtContent>
          <w:r w:rsidR="00185E71">
            <w:fldChar w:fldCharType="begin"/>
          </w:r>
          <w:r w:rsidR="00185E71">
            <w:instrText xml:space="preserve"> CITATION Hel142 \l 1029 </w:instrText>
          </w:r>
          <w:r w:rsidR="00185E71">
            <w:fldChar w:fldCharType="separate"/>
          </w:r>
          <w:r w:rsidR="00FE38F6">
            <w:rPr>
              <w:noProof/>
            </w:rPr>
            <w:t>(14)</w:t>
          </w:r>
          <w:r w:rsidR="00185E71">
            <w:rPr>
              <w:noProof/>
            </w:rPr>
            <w:fldChar w:fldCharType="end"/>
          </w:r>
        </w:sdtContent>
      </w:sdt>
      <w:r w:rsidR="00F356BC">
        <w:t>.</w:t>
      </w:r>
    </w:p>
    <w:p w:rsidR="00D72010" w:rsidRPr="008471DF" w:rsidRDefault="00D72010" w:rsidP="005B4E65"/>
    <w:p w:rsidR="005B4E65" w:rsidRPr="005B4E65" w:rsidRDefault="005B4E65" w:rsidP="005B4E65"/>
    <w:p w:rsidR="00385177" w:rsidRDefault="00385177" w:rsidP="00385177">
      <w:pPr>
        <w:pStyle w:val="Heading2"/>
      </w:pPr>
      <w:bookmarkStart w:id="77" w:name="_Toc449992204"/>
      <w:bookmarkStart w:id="78" w:name="_Toc451204668"/>
      <w:r>
        <w:lastRenderedPageBreak/>
        <w:t>Vývoj vlastních zařízení</w:t>
      </w:r>
      <w:bookmarkEnd w:id="77"/>
      <w:bookmarkEnd w:id="78"/>
    </w:p>
    <w:p w:rsidR="00BC6D71" w:rsidRDefault="000C7768" w:rsidP="00AB38B6">
      <w:r>
        <w:t xml:space="preserve">Vývojář, který by chtěl vytvářet svá vlastní zařízení pro sběrnici DALI, bude pravděpodobně muset překonat několik úskalí, jak z hlediska realizace fyzické vrstvy, tak z pohledu zpracovávání paketů </w:t>
      </w:r>
      <w:r w:rsidR="00BC6D71">
        <w:t>v kódování Manchester.</w:t>
      </w:r>
    </w:p>
    <w:p w:rsidR="00BC6D71" w:rsidRDefault="00BC6D71" w:rsidP="00AB38B6"/>
    <w:p w:rsidR="00045A4A" w:rsidRDefault="00045A4A" w:rsidP="00AB38B6">
      <w:r>
        <w:t>Vzhledem k tomu, že všechna jednotlivá zařízení na sběrnici DALI jsou galvanicky oddělená, je třeba s tímto faktem počítat při návrhu zapojení.</w:t>
      </w:r>
      <w:r w:rsidR="00B956A7">
        <w:t xml:space="preserve"> Rovněž je nutné zajistit, aby signálové vodiče DALI sběrnice nebyly závislé na polaritě zapojení. Pro realizaci výše uvedeného je možné vyjít z již některých hotových řešení. Jako demonstrativní příklad </w:t>
      </w:r>
      <w:r w:rsidR="00C01366">
        <w:t>je uvedena deska</w:t>
      </w:r>
      <w:r w:rsidR="00B956A7">
        <w:t xml:space="preserve"> od společnosti NXP </w:t>
      </w:r>
      <w:r w:rsidR="00B956A7" w:rsidRPr="00B956A7">
        <w:t xml:space="preserve"> </w:t>
      </w:r>
      <w:r w:rsidR="00B956A7" w:rsidRPr="00B956A7">
        <w:rPr>
          <w:b/>
        </w:rPr>
        <w:t>DALI slave board OM13026</w:t>
      </w:r>
      <w:r w:rsidR="00B956A7">
        <w:t>.</w:t>
      </w:r>
    </w:p>
    <w:p w:rsidR="00E82F16" w:rsidRDefault="00E82F16" w:rsidP="00AB38B6"/>
    <w:p w:rsidR="00E82F16" w:rsidRDefault="00E82F16" w:rsidP="00E82F16">
      <w:pPr>
        <w:keepNext/>
        <w:jc w:val="left"/>
      </w:pPr>
      <w:r>
        <w:t>Schéma fyzické vrstvy je znázorněno na následujícím obrázku.</w:t>
      </w:r>
      <w:r w:rsidRPr="00E82F16">
        <w:rPr>
          <w:noProof/>
        </w:rPr>
        <w:t xml:space="preserve"> </w:t>
      </w:r>
      <w:r>
        <w:rPr>
          <w:noProof/>
          <w:lang w:val="en-US" w:eastAsia="en-US"/>
        </w:rPr>
        <w:drawing>
          <wp:inline distT="0" distB="0" distL="0" distR="0" wp14:anchorId="618C2576" wp14:editId="5885FD27">
            <wp:extent cx="5038725" cy="3095463"/>
            <wp:effectExtent l="19050" t="19050" r="28575" b="9687"/>
            <wp:docPr id="8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a:stretch>
                      <a:fillRect/>
                    </a:stretch>
                  </pic:blipFill>
                  <pic:spPr bwMode="auto">
                    <a:xfrm>
                      <a:off x="0" y="0"/>
                      <a:ext cx="5038725" cy="3095463"/>
                    </a:xfrm>
                    <a:prstGeom prst="rect">
                      <a:avLst/>
                    </a:prstGeom>
                    <a:noFill/>
                    <a:ln w="12700" cmpd="sng">
                      <a:solidFill>
                        <a:schemeClr val="tx1"/>
                      </a:solidFill>
                      <a:miter lim="800000"/>
                      <a:headEnd/>
                      <a:tailEnd/>
                    </a:ln>
                  </pic:spPr>
                </pic:pic>
              </a:graphicData>
            </a:graphic>
          </wp:inline>
        </w:drawing>
      </w:r>
    </w:p>
    <w:p w:rsidR="00E82F16" w:rsidRPr="00E4144B" w:rsidRDefault="00E82F16" w:rsidP="00F66135">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13</w:t>
      </w:r>
      <w:r w:rsidR="00C00810">
        <w:rPr>
          <w:noProof/>
        </w:rPr>
        <w:fldChar w:fldCharType="end"/>
      </w:r>
      <w:r>
        <w:t xml:space="preserve"> - Schéma fyzické vrstvy sběrnice DALI</w:t>
      </w:r>
      <w:r w:rsidR="00B7552C">
        <w:t xml:space="preserve"> na desce OM13026</w:t>
      </w:r>
      <w:r w:rsidR="00E937F4">
        <w:t xml:space="preserve"> </w:t>
      </w:r>
      <w:sdt>
        <w:sdtPr>
          <w:id w:val="13241310"/>
          <w:citation/>
        </w:sdtPr>
        <w:sdtEndPr/>
        <w:sdtContent>
          <w:r w:rsidR="00185E71">
            <w:fldChar w:fldCharType="begin"/>
          </w:r>
          <w:r w:rsidR="00185E71">
            <w:instrText xml:space="preserve"> CITATION Sem12 \l 1029 </w:instrText>
          </w:r>
          <w:r w:rsidR="00185E71">
            <w:fldChar w:fldCharType="separate"/>
          </w:r>
          <w:r w:rsidR="00FE38F6">
            <w:rPr>
              <w:noProof/>
            </w:rPr>
            <w:t>(1)</w:t>
          </w:r>
          <w:r w:rsidR="00185E71">
            <w:rPr>
              <w:noProof/>
            </w:rPr>
            <w:fldChar w:fldCharType="end"/>
          </w:r>
        </w:sdtContent>
      </w:sdt>
      <w:r w:rsidR="00F356BC">
        <w:t>.</w:t>
      </w:r>
    </w:p>
    <w:p w:rsidR="00E82F16" w:rsidRDefault="00E82F16" w:rsidP="00AB38B6"/>
    <w:p w:rsidR="00E82F16" w:rsidRDefault="00E82F16" w:rsidP="00AB38B6">
      <w:r>
        <w:t>Z obrázku je patrné, že pro galvanické oddělení byly využity optočleny (OK1 a OK2), kde každý datový směr využívá právě jeden. Jedná se o levné a efektivní řešení, které zároveň nabízí úpravu signálu na požadovan</w:t>
      </w:r>
      <w:r w:rsidR="00791D17">
        <w:t>ý rozsah</w:t>
      </w:r>
      <w:r>
        <w:t xml:space="preserve"> napěťov</w:t>
      </w:r>
      <w:r w:rsidR="00791D17">
        <w:t>ých</w:t>
      </w:r>
      <w:r>
        <w:t xml:space="preserve"> úrov</w:t>
      </w:r>
      <w:r w:rsidR="00791D17">
        <w:t>ní</w:t>
      </w:r>
      <w:r>
        <w:t xml:space="preserve">. V tomto případě </w:t>
      </w:r>
      <w:r w:rsidR="00392114">
        <w:t xml:space="preserve">0 - </w:t>
      </w:r>
      <w:r>
        <w:t>3,3V.</w:t>
      </w:r>
    </w:p>
    <w:p w:rsidR="00873905" w:rsidRDefault="00873905" w:rsidP="00AB38B6"/>
    <w:p w:rsidR="00E82F16" w:rsidRDefault="00F17CB4" w:rsidP="00AB38B6">
      <w:r>
        <w:lastRenderedPageBreak/>
        <w:t xml:space="preserve">Nezávislost na polaritě signálových vodičů sběrnice DALI (svorky označené písmenem D) je zajištěna usměrňovacím můstkem B1. </w:t>
      </w:r>
      <w:r w:rsidR="00873905">
        <w:t>Objeví-li se na svorkách D napětí vyšší, než je zenerovo napětí diody D2, začne protékat proud LED diodou v optočlenu OK1 a jeho tranzistor se otevře, čímž na signálu DALI1_RX zajistí logickou 0</w:t>
      </w:r>
      <w:r w:rsidR="008315AB">
        <w:t xml:space="preserve"> (zenerovo napětí je v tomto případě 3V, je však třeba počítat i s otevíracím napětím diody v optočlenu, které musí být k tomu zenerovu přičteno)</w:t>
      </w:r>
      <w:r w:rsidR="00873905">
        <w:t>. V opačném případě je na tomto signálu logická 1, která je zajištěná zdvihacím rezistorem R5. V případě vysílání dat (signál DALI1_TX) je logickou 0 na tomto signálu buzena dioda v optočlenu OK2 a následné otevření tranzistoru T1 způsobí zkrat mezi svorkami D. V opačném případě jsou tyto svorky ve stavu vysoké impedance.</w:t>
      </w:r>
    </w:p>
    <w:p w:rsidR="00045A4A" w:rsidRDefault="00045A4A" w:rsidP="00AB38B6"/>
    <w:p w:rsidR="00BC6D71" w:rsidRDefault="00045A4A" w:rsidP="00AB38B6">
      <w:r>
        <w:t>Je zcela zřejmé, že pro realizaci vlastní slave nebo master jednotky bude nezbytné využít některý z moderních mikrokontrolérů.</w:t>
      </w:r>
      <w:r w:rsidR="00873905">
        <w:t xml:space="preserve"> Signály DALI1_RX a DALI1_TX na výše uvedeném schématu mohou být k takovému mikrokontroléru přímo připojeny.</w:t>
      </w:r>
      <w:r w:rsidR="008315AB">
        <w:t xml:space="preserve"> Problémem zde může být použité kódování Manchester, které ne každý mikrokontrolér dokáže přímo zpracovávat. Obvod LPC1343, který je na desce OM13026 použit, umí komunikovat pouze ve standardním UART módu a pro práci s kódováním Manchester bylo nutné přijít s vlastním řešením. Vysílání dat na signálu DALI1_TX je řešeno softwarově bez využití jakékoliv </w:t>
      </w:r>
      <w:r w:rsidR="00F85A7F">
        <w:t xml:space="preserve">sofistikované </w:t>
      </w:r>
      <w:r w:rsidR="008315AB">
        <w:t xml:space="preserve">hardwarové periferie. </w:t>
      </w:r>
      <w:r w:rsidR="000B59F8">
        <w:t>Signál DALI1_RX, n</w:t>
      </w:r>
      <w:r w:rsidR="00DD309F">
        <w:t>a</w:t>
      </w:r>
      <w:r w:rsidR="000B59F8">
        <w:t xml:space="preserve"> kterém je realizován příjem dat, je zaveden na vstup časovače obvodu LPC1343, který je nastaven tak, aby periodicky vzorkoval úroveň tohoto signálu. Vzorky jsou poté vyhodnocovány pomocí softwaru.</w:t>
      </w:r>
    </w:p>
    <w:p w:rsidR="000B59F8" w:rsidRDefault="000B59F8" w:rsidP="00AB38B6"/>
    <w:p w:rsidR="000B59F8" w:rsidRDefault="001C0739" w:rsidP="00AB38B6">
      <w:r>
        <w:t xml:space="preserve">Řešení sériové komunikace čistě pomocí softwaru může být výhodné v případě, že daný mikrokontrolér neposkytuje žádnou hardwarovou podporu pro daný sériový protokol. Je tedy možné tuto metodu aplikovat na každém mikrokontroléru s ohledem na velikost jeho paměti a výpočetní výkon. </w:t>
      </w:r>
    </w:p>
    <w:p w:rsidR="00D87782" w:rsidRDefault="00D87782" w:rsidP="00AB38B6"/>
    <w:p w:rsidR="00895E66" w:rsidRDefault="00D87782" w:rsidP="00AB38B6">
      <w:r>
        <w:t xml:space="preserve">Značnou nevýhodou tohoto řešení je však skutečnost, že vyhodnocování a zpracování každého bitu na sběrnici konzumuje část výpočetního výkonu. Rovněž software, jenž tuto funkci realizuje, zabírá místo v paměti, což ne vždy může být žádoucí. Mnohem </w:t>
      </w:r>
      <w:r>
        <w:lastRenderedPageBreak/>
        <w:t xml:space="preserve">sofistikovanější řešení by bylo použít mikrokontrolér, jenž disponuje hardwarovou podporou pro zpracování dat kódovaných metodou Manchester. </w:t>
      </w:r>
    </w:p>
    <w:p w:rsidR="00895E66" w:rsidRDefault="00895E66" w:rsidP="00AB38B6">
      <w:r>
        <w:t xml:space="preserve">Po krátkém průzkumu trhu můžeme objevit </w:t>
      </w:r>
      <w:r w:rsidR="00D937E9">
        <w:t>docela uspokojivou nabídku</w:t>
      </w:r>
      <w:r>
        <w:t xml:space="preserve"> mikrokontrolérů, jenž požadovanou funkci nabízejí. Jako velmi vhodný kandidát by se mohl jevit kterýkoliv mikrokontrolér od společnosti Atmel </w:t>
      </w:r>
      <w:sdt>
        <w:sdtPr>
          <w:id w:val="13241311"/>
          <w:citation/>
        </w:sdtPr>
        <w:sdtEndPr/>
        <w:sdtContent>
          <w:r w:rsidR="00185E71">
            <w:fldChar w:fldCharType="begin"/>
          </w:r>
          <w:r w:rsidR="00185E71">
            <w:instrText xml:space="preserve"> CITATION 14At \l 1029 </w:instrText>
          </w:r>
          <w:r w:rsidR="00185E71">
            <w:fldChar w:fldCharType="separate"/>
          </w:r>
          <w:r w:rsidR="00FE38F6">
            <w:rPr>
              <w:noProof/>
            </w:rPr>
            <w:t>(15)</w:t>
          </w:r>
          <w:r w:rsidR="00185E71">
            <w:rPr>
              <w:noProof/>
            </w:rPr>
            <w:fldChar w:fldCharType="end"/>
          </w:r>
        </w:sdtContent>
      </w:sdt>
      <w:r w:rsidRPr="00696736">
        <w:t xml:space="preserve"> z řady </w:t>
      </w:r>
      <w:r w:rsidRPr="00DD309F">
        <w:rPr>
          <w:b/>
        </w:rPr>
        <w:t>AT</w:t>
      </w:r>
      <w:r w:rsidR="00696736" w:rsidRPr="00DD309F">
        <w:rPr>
          <w:b/>
        </w:rPr>
        <w:t>90PWM</w:t>
      </w:r>
      <w:r w:rsidR="00F356BC">
        <w:rPr>
          <w:b/>
        </w:rPr>
        <w:t xml:space="preserve"> </w:t>
      </w:r>
      <w:sdt>
        <w:sdtPr>
          <w:rPr>
            <w:b/>
          </w:rPr>
          <w:id w:val="13241312"/>
          <w:citation/>
        </w:sdtPr>
        <w:sdtEndPr/>
        <w:sdtContent>
          <w:r w:rsidR="00F67E64">
            <w:rPr>
              <w:b/>
            </w:rPr>
            <w:fldChar w:fldCharType="begin"/>
          </w:r>
          <w:r w:rsidR="00F356BC">
            <w:rPr>
              <w:b/>
            </w:rPr>
            <w:instrText xml:space="preserve"> CITATION 8bi13 \l 1029 </w:instrText>
          </w:r>
          <w:r w:rsidR="00F67E64">
            <w:rPr>
              <w:b/>
            </w:rPr>
            <w:fldChar w:fldCharType="separate"/>
          </w:r>
          <w:r w:rsidR="00FE38F6">
            <w:rPr>
              <w:noProof/>
            </w:rPr>
            <w:t>(16)</w:t>
          </w:r>
          <w:r w:rsidR="00F67E64">
            <w:rPr>
              <w:b/>
            </w:rPr>
            <w:fldChar w:fldCharType="end"/>
          </w:r>
        </w:sdtContent>
      </w:sdt>
      <w:r w:rsidR="00696736" w:rsidRPr="00696736">
        <w:t>.</w:t>
      </w:r>
      <w:r w:rsidR="00696736" w:rsidRPr="00A602AE">
        <w:t xml:space="preserve"> </w:t>
      </w:r>
      <w:r w:rsidR="00696736" w:rsidRPr="00696736">
        <w:t xml:space="preserve">Tato řada </w:t>
      </w:r>
      <w:r w:rsidR="00696736">
        <w:t xml:space="preserve">byla speciálně navržena pro světelné aplikace a každý z jejich mikrokontroléru nabízí rozšířenou funkci modulu UART pro 16/17 bitovou komunikaci na sběrnici DALI. Ačkoli se jedná o 8bitový mikrokontrolér, který oproti 32bitovému LPC1343 nenabízí takový výpočetní výkon, možnost zpracovávání DALI komunikace přímo na úrovni hardwaru tento nedostatek dostatečně kompenzuje. Cena obvodů z řady AT90PWM je srovnatelná s obvody řady LPC13. </w:t>
      </w:r>
    </w:p>
    <w:p w:rsidR="0058021E" w:rsidRDefault="0058021E" w:rsidP="00AB38B6"/>
    <w:p w:rsidR="00CC29BB" w:rsidRDefault="00CC29BB" w:rsidP="00AB38B6"/>
    <w:p w:rsidR="00CC29BB" w:rsidRDefault="00CC29BB" w:rsidP="00AB38B6"/>
    <w:p w:rsidR="00CC29BB" w:rsidRDefault="00CC29BB" w:rsidP="00AB38B6"/>
    <w:p w:rsidR="00CC29BB" w:rsidRDefault="00CC29BB" w:rsidP="00AB38B6"/>
    <w:p w:rsidR="00CC29BB" w:rsidRDefault="00CC29BB" w:rsidP="00AB38B6"/>
    <w:p w:rsidR="00CC29BB" w:rsidRDefault="00CC29BB" w:rsidP="00AB38B6"/>
    <w:p w:rsidR="00CC29BB" w:rsidRDefault="00CC29BB" w:rsidP="00AB38B6"/>
    <w:p w:rsidR="00CC29BB" w:rsidRDefault="00CC29BB" w:rsidP="00AB38B6"/>
    <w:p w:rsidR="00CC29BB" w:rsidRDefault="00CC29BB" w:rsidP="00AB38B6"/>
    <w:p w:rsidR="00CC29BB" w:rsidRDefault="00CC29BB" w:rsidP="00AB38B6"/>
    <w:p w:rsidR="00CC29BB" w:rsidRDefault="00CC29BB" w:rsidP="00AB38B6"/>
    <w:p w:rsidR="00CC29BB" w:rsidRDefault="00CC29BB" w:rsidP="00AB38B6"/>
    <w:p w:rsidR="00CC29BB" w:rsidRDefault="00CC29BB" w:rsidP="00AB38B6"/>
    <w:p w:rsidR="00CC29BB" w:rsidRDefault="00CC29BB" w:rsidP="00AB38B6"/>
    <w:p w:rsidR="00CC29BB" w:rsidRDefault="00CC29BB" w:rsidP="00AB38B6"/>
    <w:p w:rsidR="00CC29BB" w:rsidRDefault="00CC29BB" w:rsidP="00AB38B6"/>
    <w:tbl>
      <w:tblPr>
        <w:tblW w:w="8787" w:type="dxa"/>
        <w:tblCellMar>
          <w:left w:w="70" w:type="dxa"/>
          <w:right w:w="70" w:type="dxa"/>
        </w:tblCellMar>
        <w:tblLook w:val="0000" w:firstRow="0" w:lastRow="0" w:firstColumn="0" w:lastColumn="0" w:noHBand="0" w:noVBand="0"/>
      </w:tblPr>
      <w:tblGrid>
        <w:gridCol w:w="2480"/>
        <w:gridCol w:w="6307"/>
      </w:tblGrid>
      <w:tr w:rsidR="00CC29BB" w:rsidTr="009D41D5">
        <w:tc>
          <w:tcPr>
            <w:tcW w:w="2480" w:type="dxa"/>
          </w:tcPr>
          <w:p w:rsidR="00CC29BB" w:rsidRDefault="00CC29BB" w:rsidP="009D41D5">
            <w:pPr>
              <w:pStyle w:val="Title"/>
            </w:pPr>
          </w:p>
        </w:tc>
        <w:tc>
          <w:tcPr>
            <w:tcW w:w="6307" w:type="dxa"/>
          </w:tcPr>
          <w:p w:rsidR="00CC29BB" w:rsidRDefault="00CC29BB" w:rsidP="009D41D5">
            <w:pPr>
              <w:pStyle w:val="Title"/>
              <w:ind w:left="1440"/>
              <w:rPr>
                <w:sz w:val="36"/>
              </w:rPr>
            </w:pPr>
          </w:p>
          <w:p w:rsidR="00CC29BB" w:rsidRDefault="00CC29BB" w:rsidP="009D41D5">
            <w:pPr>
              <w:pStyle w:val="Title"/>
              <w:ind w:left="1440"/>
              <w:rPr>
                <w:sz w:val="36"/>
              </w:rPr>
            </w:pPr>
          </w:p>
          <w:p w:rsidR="00CC29BB" w:rsidRDefault="00CC29BB" w:rsidP="009D41D5">
            <w:pPr>
              <w:pStyle w:val="Title"/>
              <w:ind w:left="1440"/>
              <w:rPr>
                <w:sz w:val="36"/>
              </w:rPr>
            </w:pPr>
          </w:p>
          <w:p w:rsidR="00CC29BB" w:rsidRDefault="00CC29BB" w:rsidP="009D41D5">
            <w:pPr>
              <w:pStyle w:val="Title"/>
              <w:ind w:left="1440"/>
              <w:rPr>
                <w:sz w:val="36"/>
              </w:rPr>
            </w:pPr>
          </w:p>
          <w:p w:rsidR="00CC29BB" w:rsidRDefault="00CC29BB" w:rsidP="009D41D5">
            <w:pPr>
              <w:pStyle w:val="Title"/>
              <w:ind w:left="1440"/>
              <w:rPr>
                <w:sz w:val="36"/>
              </w:rPr>
            </w:pPr>
          </w:p>
          <w:p w:rsidR="00CC29BB" w:rsidRDefault="00CC29BB" w:rsidP="009D41D5">
            <w:pPr>
              <w:pStyle w:val="Title"/>
              <w:ind w:left="1440"/>
              <w:rPr>
                <w:sz w:val="36"/>
              </w:rPr>
            </w:pPr>
          </w:p>
          <w:p w:rsidR="00CC29BB" w:rsidRPr="00104490" w:rsidRDefault="00CC29BB" w:rsidP="009D41D5">
            <w:pPr>
              <w:pStyle w:val="Title"/>
            </w:pPr>
          </w:p>
          <w:p w:rsidR="00CC29BB" w:rsidRPr="00C81A47" w:rsidRDefault="00B86060" w:rsidP="009D41D5">
            <w:pPr>
              <w:pStyle w:val="Nadpis-Obsah"/>
              <w:pageBreakBefore/>
              <w:suppressAutoHyphens/>
              <w:rPr>
                <w:sz w:val="36"/>
              </w:rPr>
            </w:pPr>
            <w:bookmarkStart w:id="79" w:name="_Toc320879839"/>
            <w:bookmarkStart w:id="80" w:name="_Toc326499866"/>
            <w:bookmarkStart w:id="81" w:name="_Toc451204669"/>
            <w:r>
              <w:rPr>
                <w:sz w:val="36"/>
              </w:rPr>
              <w:t xml:space="preserve">II. </w:t>
            </w:r>
            <w:r w:rsidR="00CC29BB" w:rsidRPr="00C81A47">
              <w:rPr>
                <w:sz w:val="36"/>
              </w:rPr>
              <w:t>Praktická část</w:t>
            </w:r>
            <w:bookmarkEnd w:id="79"/>
            <w:bookmarkEnd w:id="80"/>
            <w:bookmarkEnd w:id="81"/>
          </w:p>
          <w:p w:rsidR="00CC29BB" w:rsidRDefault="00CC29BB" w:rsidP="009D41D5">
            <w:pPr>
              <w:pStyle w:val="Title"/>
            </w:pPr>
          </w:p>
        </w:tc>
      </w:tr>
    </w:tbl>
    <w:p w:rsidR="00CC29BB" w:rsidRDefault="00CC29BB" w:rsidP="00AB38B6"/>
    <w:p w:rsidR="0058021E" w:rsidRDefault="0058021E" w:rsidP="0058021E">
      <w:pPr>
        <w:pStyle w:val="Heading1"/>
      </w:pPr>
      <w:bookmarkStart w:id="82" w:name="_Toc449992205"/>
      <w:bookmarkStart w:id="83" w:name="_Toc451204670"/>
      <w:r>
        <w:lastRenderedPageBreak/>
        <w:t>Praktická realizace DALI slave jednotky</w:t>
      </w:r>
      <w:bookmarkEnd w:id="82"/>
      <w:bookmarkEnd w:id="83"/>
    </w:p>
    <w:p w:rsidR="00466F78" w:rsidRDefault="00466F78" w:rsidP="00466F78">
      <w:r>
        <w:t>Jak už bylo zmíněno v předchozí kapitole, při realizaci vlastní</w:t>
      </w:r>
      <w:r w:rsidR="008C3289">
        <w:t xml:space="preserve"> DALI</w:t>
      </w:r>
      <w:r>
        <w:t xml:space="preserve"> Slave jednotky se nabízí možnost vyjít již z některých hotových řešení, která jsou volně k dispozici. V rámci této dip</w:t>
      </w:r>
      <w:r w:rsidR="00935199">
        <w:t>lomové práce taková snaha byla, avšak i přesto bylo nutné rozhodnout nad mnoha dalšími kritérii, aby bylo zřejmé, kterou konkrétní variantu zvolit.</w:t>
      </w:r>
    </w:p>
    <w:p w:rsidR="00935199" w:rsidRPr="00466F78" w:rsidRDefault="00935199" w:rsidP="00466F78"/>
    <w:p w:rsidR="00897145" w:rsidRDefault="00935199" w:rsidP="00F9647B">
      <w:pPr>
        <w:pStyle w:val="Heading2"/>
      </w:pPr>
      <w:bookmarkStart w:id="84" w:name="_Toc449992206"/>
      <w:bookmarkStart w:id="85" w:name="_Toc451204671"/>
      <w:r>
        <w:t>Volba výchozího konceptu</w:t>
      </w:r>
      <w:bookmarkEnd w:id="84"/>
      <w:bookmarkEnd w:id="85"/>
    </w:p>
    <w:p w:rsidR="00AE2BEF" w:rsidRDefault="00AE2BEF" w:rsidP="00AE2BEF">
      <w:r>
        <w:t xml:space="preserve">Pro výběr vhodného výchozího konceptu byla zvolena tzv. </w:t>
      </w:r>
      <w:r w:rsidRPr="00AE2BEF">
        <w:rPr>
          <w:b/>
        </w:rPr>
        <w:t>Pughova metoda</w:t>
      </w:r>
      <w:r w:rsidR="00E3533B">
        <w:t xml:space="preserve"> </w:t>
      </w:r>
      <w:sdt>
        <w:sdtPr>
          <w:id w:val="950749675"/>
          <w:citation/>
        </w:sdtPr>
        <w:sdtEndPr/>
        <w:sdtContent>
          <w:r w:rsidR="00E3533B">
            <w:fldChar w:fldCharType="begin"/>
          </w:r>
          <w:r w:rsidR="00E3533B">
            <w:instrText xml:space="preserve"> CITATION Svo11 \l 1029 </w:instrText>
          </w:r>
          <w:r w:rsidR="00E3533B">
            <w:fldChar w:fldCharType="separate"/>
          </w:r>
          <w:r w:rsidR="00FE38F6">
            <w:rPr>
              <w:noProof/>
            </w:rPr>
            <w:t>(17)</w:t>
          </w:r>
          <w:r w:rsidR="00E3533B">
            <w:fldChar w:fldCharType="end"/>
          </w:r>
        </w:sdtContent>
      </w:sdt>
      <w:r>
        <w:t xml:space="preserve">. Účelem Pughovy metody je rozdělit jedno větší </w:t>
      </w:r>
      <w:r w:rsidR="009D2FA2">
        <w:t>rozhodnutí</w:t>
      </w:r>
      <w:r>
        <w:t xml:space="preserve"> na několik menších, která mohou být vyhodnocena samostatně a ve výsledku pak </w:t>
      </w:r>
      <w:r w:rsidR="00E84331">
        <w:t>nabídnou</w:t>
      </w:r>
      <w:r>
        <w:t xml:space="preserve"> výsledné skóre pro každý koncept. </w:t>
      </w:r>
    </w:p>
    <w:p w:rsidR="00935199" w:rsidRDefault="00AE2BEF" w:rsidP="00935199">
      <w:r>
        <w:t>Několik konceptů, které se ze začátku nabízel</w:t>
      </w:r>
      <w:r w:rsidR="004D5552">
        <w:t>o</w:t>
      </w:r>
      <w:r>
        <w:t xml:space="preserve">, bylo shrnuto do přehledné tabulky. Pro všechny tyto koncepty bylo zvoleno několik atributů, které byly považovány za důležité. U každého z těchto atributů pak bylo rozhodnuto, zdali je </w:t>
      </w:r>
      <w:r w:rsidR="009D2FA2">
        <w:t xml:space="preserve">u daného konceptu </w:t>
      </w:r>
      <w:r w:rsidR="00A56914">
        <w:t xml:space="preserve">lepší, </w:t>
      </w:r>
      <w:r>
        <w:t>horší</w:t>
      </w:r>
      <w:r w:rsidR="00A56914">
        <w:t xml:space="preserve"> nebo stejně dobrý</w:t>
      </w:r>
      <w:r>
        <w:t xml:space="preserve">, než </w:t>
      </w:r>
      <w:r w:rsidR="009D2FA2">
        <w:t xml:space="preserve">u </w:t>
      </w:r>
      <w:r>
        <w:t>jedn</w:t>
      </w:r>
      <w:r w:rsidR="009D2FA2">
        <w:t>oho</w:t>
      </w:r>
      <w:r>
        <w:t xml:space="preserve"> zvolen</w:t>
      </w:r>
      <w:r w:rsidR="009D2FA2">
        <w:t>ého</w:t>
      </w:r>
      <w:r>
        <w:t xml:space="preserve"> referenční</w:t>
      </w:r>
      <w:r w:rsidR="009D2FA2">
        <w:t>ho</w:t>
      </w:r>
      <w:r>
        <w:t xml:space="preserve"> koncept</w:t>
      </w:r>
      <w:r w:rsidR="009D2FA2">
        <w:t>u</w:t>
      </w:r>
      <w:r>
        <w:t>.</w:t>
      </w:r>
    </w:p>
    <w:p w:rsidR="00935199" w:rsidRDefault="00935199" w:rsidP="00935199"/>
    <w:p w:rsidR="00174C5A" w:rsidRDefault="00174C5A" w:rsidP="00935199">
      <w:r>
        <w:t>Výchozí koncepty byly následující:</w:t>
      </w:r>
    </w:p>
    <w:p w:rsidR="00174C5A" w:rsidRDefault="00174C5A" w:rsidP="00F25D30">
      <w:pPr>
        <w:pStyle w:val="ListParagraph"/>
        <w:numPr>
          <w:ilvl w:val="0"/>
          <w:numId w:val="8"/>
        </w:numPr>
      </w:pPr>
      <w:r w:rsidRPr="00E8260F">
        <w:rPr>
          <w:b/>
        </w:rPr>
        <w:t>Koncept 1</w:t>
      </w:r>
      <w:r>
        <w:t xml:space="preserve"> – využití hotového komerčního řešení. Jako jedna z variant by se mohla jevit koupě již hotové DALI Slave jednotky, která disponuje požadovanými vstupy a výstupy. </w:t>
      </w:r>
    </w:p>
    <w:p w:rsidR="00174C5A" w:rsidRDefault="006A7C1C" w:rsidP="00F25D30">
      <w:pPr>
        <w:pStyle w:val="ListParagraph"/>
        <w:numPr>
          <w:ilvl w:val="0"/>
          <w:numId w:val="8"/>
        </w:numPr>
      </w:pPr>
      <w:r w:rsidRPr="00E8260F">
        <w:rPr>
          <w:b/>
        </w:rPr>
        <w:t>Koncept 2</w:t>
      </w:r>
      <w:r>
        <w:t xml:space="preserve"> – Využití již hotové </w:t>
      </w:r>
      <w:r w:rsidR="008C3289">
        <w:t>DALI S</w:t>
      </w:r>
      <w:r w:rsidRPr="006A7C1C">
        <w:t>lave board OM13026</w:t>
      </w:r>
      <w:r>
        <w:t>. Tento modul by byl modifikován z hlediska HW i SW tak, aby vyhověl zadání diplomové práce.</w:t>
      </w:r>
    </w:p>
    <w:p w:rsidR="006A7C1C" w:rsidRDefault="006A7C1C" w:rsidP="00F25D30">
      <w:pPr>
        <w:pStyle w:val="ListParagraph"/>
        <w:numPr>
          <w:ilvl w:val="0"/>
          <w:numId w:val="8"/>
        </w:numPr>
      </w:pPr>
      <w:r w:rsidRPr="00E8260F">
        <w:rPr>
          <w:b/>
        </w:rPr>
        <w:t xml:space="preserve">Koncept </w:t>
      </w:r>
      <w:r w:rsidR="009048EB">
        <w:rPr>
          <w:b/>
        </w:rPr>
        <w:t>3</w:t>
      </w:r>
      <w:r>
        <w:t xml:space="preserve"> – Využití fyzické vrstvy z </w:t>
      </w:r>
      <w:r w:rsidRPr="006A7C1C">
        <w:t>OM13026</w:t>
      </w:r>
      <w:r>
        <w:t xml:space="preserve"> a vývoj vlastní platformy za použití mikrokontroléru </w:t>
      </w:r>
      <w:r w:rsidR="002514BB">
        <w:t xml:space="preserve">Atmel </w:t>
      </w:r>
      <w:r>
        <w:t>podporujícího kódování Manchester.</w:t>
      </w:r>
    </w:p>
    <w:p w:rsidR="006A7C1C" w:rsidRDefault="006A7C1C" w:rsidP="00F25D30">
      <w:pPr>
        <w:pStyle w:val="ListParagraph"/>
        <w:numPr>
          <w:ilvl w:val="0"/>
          <w:numId w:val="8"/>
        </w:numPr>
      </w:pPr>
      <w:r w:rsidRPr="00E8260F">
        <w:rPr>
          <w:b/>
        </w:rPr>
        <w:t xml:space="preserve">Koncept </w:t>
      </w:r>
      <w:r w:rsidR="009048EB">
        <w:rPr>
          <w:b/>
        </w:rPr>
        <w:t>4</w:t>
      </w:r>
      <w:r>
        <w:t xml:space="preserve"> – Využití fyzické vrstvy z </w:t>
      </w:r>
      <w:r w:rsidRPr="006A7C1C">
        <w:t>OM13026</w:t>
      </w:r>
      <w:r>
        <w:t xml:space="preserve"> a vývoj vlastní platformy za použití referenčního návrhu</w:t>
      </w:r>
      <w:r w:rsidR="00F0644B">
        <w:t xml:space="preserve"> </w:t>
      </w:r>
      <w:sdt>
        <w:sdtPr>
          <w:id w:val="-475923701"/>
          <w:citation/>
        </w:sdtPr>
        <w:sdtEndPr/>
        <w:sdtContent>
          <w:r w:rsidR="00F0644B">
            <w:fldChar w:fldCharType="begin"/>
          </w:r>
          <w:r w:rsidR="00F0644B">
            <w:instrText xml:space="preserve"> CITATION Cor13 \l 1029 </w:instrText>
          </w:r>
          <w:r w:rsidR="00F0644B">
            <w:fldChar w:fldCharType="separate"/>
          </w:r>
          <w:r w:rsidR="00FE38F6">
            <w:rPr>
              <w:noProof/>
            </w:rPr>
            <w:t>(18)</w:t>
          </w:r>
          <w:r w:rsidR="00F0644B">
            <w:fldChar w:fldCharType="end"/>
          </w:r>
        </w:sdtContent>
      </w:sdt>
      <w:r>
        <w:t>, který pro své mikrokontroléry poskytuje společnost Atmel.</w:t>
      </w:r>
    </w:p>
    <w:p w:rsidR="00A56914" w:rsidRDefault="00A56914" w:rsidP="00935199"/>
    <w:p w:rsidR="00D065A0" w:rsidRDefault="00D065A0" w:rsidP="00935199"/>
    <w:p w:rsidR="00E3533B" w:rsidRDefault="00E3533B" w:rsidP="00935199"/>
    <w:p w:rsidR="00E3533B" w:rsidRDefault="00E3533B" w:rsidP="00935199"/>
    <w:p w:rsidR="00E8260F" w:rsidRDefault="00E8260F" w:rsidP="00935199">
      <w:r>
        <w:lastRenderedPageBreak/>
        <w:t>Atributy hodnocené pro jednotlivé koncepty byly následující:</w:t>
      </w:r>
    </w:p>
    <w:p w:rsidR="00E8260F" w:rsidRDefault="00E8260F" w:rsidP="00F25D30">
      <w:pPr>
        <w:pStyle w:val="ListParagraph"/>
        <w:numPr>
          <w:ilvl w:val="0"/>
          <w:numId w:val="9"/>
        </w:numPr>
      </w:pPr>
      <w:r>
        <w:t>Cena realizace</w:t>
      </w:r>
    </w:p>
    <w:p w:rsidR="00E8260F" w:rsidRDefault="00E8260F" w:rsidP="00F25D30">
      <w:pPr>
        <w:pStyle w:val="ListParagraph"/>
        <w:numPr>
          <w:ilvl w:val="0"/>
          <w:numId w:val="9"/>
        </w:numPr>
      </w:pPr>
      <w:r>
        <w:t>Dostupnost komponent</w:t>
      </w:r>
    </w:p>
    <w:p w:rsidR="00E8260F" w:rsidRDefault="00E8260F" w:rsidP="00F25D30">
      <w:pPr>
        <w:pStyle w:val="ListParagraph"/>
        <w:numPr>
          <w:ilvl w:val="0"/>
          <w:numId w:val="9"/>
        </w:numPr>
      </w:pPr>
      <w:r>
        <w:t>Časová náročnost na realizaci</w:t>
      </w:r>
    </w:p>
    <w:p w:rsidR="00E8260F" w:rsidRDefault="00E8260F" w:rsidP="00F25D30">
      <w:pPr>
        <w:pStyle w:val="ListParagraph"/>
        <w:numPr>
          <w:ilvl w:val="0"/>
          <w:numId w:val="9"/>
        </w:numPr>
      </w:pPr>
      <w:r>
        <w:t>Podpora výrobce komponent z hlediska uživatelského vývoje SW</w:t>
      </w:r>
    </w:p>
    <w:p w:rsidR="00E8260F" w:rsidRDefault="00E8260F" w:rsidP="00F25D30">
      <w:pPr>
        <w:pStyle w:val="ListParagraph"/>
        <w:numPr>
          <w:ilvl w:val="0"/>
          <w:numId w:val="9"/>
        </w:numPr>
      </w:pPr>
      <w:r>
        <w:t>Dostupnost vývojového prostředí</w:t>
      </w:r>
    </w:p>
    <w:p w:rsidR="00E8260F" w:rsidRDefault="007F7B84" w:rsidP="00F25D30">
      <w:pPr>
        <w:pStyle w:val="ListParagraph"/>
        <w:numPr>
          <w:ilvl w:val="0"/>
          <w:numId w:val="9"/>
        </w:numPr>
      </w:pPr>
      <w:r>
        <w:t>Možnosti</w:t>
      </w:r>
      <w:r w:rsidR="00E8260F">
        <w:t xml:space="preserve"> HW modifikací</w:t>
      </w:r>
    </w:p>
    <w:p w:rsidR="00E8260F" w:rsidRDefault="007F7B84" w:rsidP="00F25D30">
      <w:pPr>
        <w:pStyle w:val="ListParagraph"/>
        <w:numPr>
          <w:ilvl w:val="0"/>
          <w:numId w:val="9"/>
        </w:numPr>
      </w:pPr>
      <w:r>
        <w:t>Možnosti</w:t>
      </w:r>
      <w:r w:rsidR="00E8260F">
        <w:t xml:space="preserve"> SW modifikací</w:t>
      </w:r>
    </w:p>
    <w:p w:rsidR="0039423D" w:rsidRDefault="0039423D" w:rsidP="00F25D30">
      <w:pPr>
        <w:pStyle w:val="ListParagraph"/>
        <w:numPr>
          <w:ilvl w:val="0"/>
          <w:numId w:val="9"/>
        </w:numPr>
      </w:pPr>
      <w:r>
        <w:t>Vyhovění zadání diplomové práce</w:t>
      </w:r>
    </w:p>
    <w:p w:rsidR="00A56914" w:rsidRDefault="00A56914" w:rsidP="00935199"/>
    <w:p w:rsidR="00560A0A" w:rsidRDefault="00560A0A" w:rsidP="00935199">
      <w:r>
        <w:t>Pughova metoda výběru konceptu byla zpracována v následující tabulce. Koncept 1 byl zvolen jako referenční.</w:t>
      </w:r>
    </w:p>
    <w:tbl>
      <w:tblPr>
        <w:tblW w:w="5940" w:type="dxa"/>
        <w:jc w:val="center"/>
        <w:tblCellMar>
          <w:left w:w="70" w:type="dxa"/>
          <w:right w:w="70" w:type="dxa"/>
        </w:tblCellMar>
        <w:tblLook w:val="04A0" w:firstRow="1" w:lastRow="0" w:firstColumn="1" w:lastColumn="0" w:noHBand="0" w:noVBand="1"/>
      </w:tblPr>
      <w:tblGrid>
        <w:gridCol w:w="2404"/>
        <w:gridCol w:w="992"/>
        <w:gridCol w:w="850"/>
        <w:gridCol w:w="851"/>
        <w:gridCol w:w="843"/>
      </w:tblGrid>
      <w:tr w:rsidR="00560A0A" w:rsidRPr="00560A0A" w:rsidTr="00B550B3">
        <w:trPr>
          <w:trHeight w:val="315"/>
          <w:jc w:val="center"/>
        </w:trPr>
        <w:tc>
          <w:tcPr>
            <w:tcW w:w="2404" w:type="dxa"/>
            <w:tcBorders>
              <w:top w:val="single" w:sz="8" w:space="0" w:color="auto"/>
              <w:left w:val="single" w:sz="8" w:space="0" w:color="auto"/>
              <w:bottom w:val="nil"/>
              <w:right w:val="single" w:sz="8" w:space="0" w:color="auto"/>
            </w:tcBorders>
            <w:shd w:val="clear" w:color="auto" w:fill="auto"/>
            <w:noWrap/>
            <w:vAlign w:val="bottom"/>
            <w:hideMark/>
          </w:tcPr>
          <w:p w:rsidR="00560A0A" w:rsidRPr="00560A0A" w:rsidRDefault="00560A0A" w:rsidP="00560A0A">
            <w:pPr>
              <w:spacing w:after="0" w:line="240" w:lineRule="auto"/>
              <w:jc w:val="left"/>
              <w:rPr>
                <w:rFonts w:ascii="Calibri" w:hAnsi="Calibri" w:cs="Calibri"/>
                <w:color w:val="000000"/>
                <w:sz w:val="22"/>
                <w:szCs w:val="22"/>
              </w:rPr>
            </w:pPr>
            <w:r w:rsidRPr="00560A0A">
              <w:rPr>
                <w:rFonts w:ascii="Calibri" w:hAnsi="Calibri" w:cs="Calibri"/>
                <w:color w:val="000000"/>
                <w:sz w:val="22"/>
                <w:szCs w:val="22"/>
              </w:rPr>
              <w:t> </w:t>
            </w:r>
          </w:p>
        </w:tc>
        <w:tc>
          <w:tcPr>
            <w:tcW w:w="3536" w:type="dxa"/>
            <w:gridSpan w:val="4"/>
            <w:tcBorders>
              <w:top w:val="single" w:sz="8" w:space="0" w:color="auto"/>
              <w:left w:val="nil"/>
              <w:bottom w:val="single" w:sz="4" w:space="0" w:color="auto"/>
              <w:right w:val="single" w:sz="8" w:space="0" w:color="000000"/>
            </w:tcBorders>
            <w:shd w:val="clear" w:color="000000" w:fill="BDD7EE"/>
            <w:noWrap/>
            <w:vAlign w:val="bottom"/>
            <w:hideMark/>
          </w:tcPr>
          <w:p w:rsidR="00560A0A" w:rsidRPr="00560A0A" w:rsidRDefault="00560A0A" w:rsidP="00560A0A">
            <w:pPr>
              <w:spacing w:after="0" w:line="240" w:lineRule="auto"/>
              <w:jc w:val="center"/>
              <w:rPr>
                <w:rFonts w:ascii="Calibri" w:hAnsi="Calibri" w:cs="Calibri"/>
                <w:b/>
                <w:bCs/>
                <w:color w:val="000000"/>
                <w:sz w:val="22"/>
                <w:szCs w:val="22"/>
                <w:u w:val="single"/>
              </w:rPr>
            </w:pPr>
            <w:r w:rsidRPr="00560A0A">
              <w:rPr>
                <w:rFonts w:ascii="Calibri" w:hAnsi="Calibri" w:cs="Calibri"/>
                <w:b/>
                <w:bCs/>
                <w:color w:val="000000"/>
                <w:sz w:val="22"/>
                <w:szCs w:val="22"/>
                <w:u w:val="single"/>
              </w:rPr>
              <w:t>Koncept</w:t>
            </w:r>
          </w:p>
        </w:tc>
      </w:tr>
      <w:tr w:rsidR="00560A0A" w:rsidRPr="00560A0A" w:rsidTr="00B550B3">
        <w:trPr>
          <w:trHeight w:val="315"/>
          <w:jc w:val="center"/>
        </w:trPr>
        <w:tc>
          <w:tcPr>
            <w:tcW w:w="2404" w:type="dxa"/>
            <w:tcBorders>
              <w:top w:val="single" w:sz="8" w:space="0" w:color="auto"/>
              <w:left w:val="single" w:sz="8" w:space="0" w:color="auto"/>
              <w:bottom w:val="single" w:sz="4" w:space="0" w:color="auto"/>
              <w:right w:val="single" w:sz="8" w:space="0" w:color="auto"/>
            </w:tcBorders>
            <w:shd w:val="clear" w:color="000000" w:fill="C6E0B4"/>
            <w:noWrap/>
            <w:vAlign w:val="bottom"/>
            <w:hideMark/>
          </w:tcPr>
          <w:p w:rsidR="00560A0A" w:rsidRPr="00560A0A" w:rsidRDefault="00560A0A" w:rsidP="00560A0A">
            <w:pPr>
              <w:spacing w:after="0" w:line="240" w:lineRule="auto"/>
              <w:jc w:val="left"/>
              <w:rPr>
                <w:rFonts w:ascii="Calibri" w:hAnsi="Calibri" w:cs="Calibri"/>
                <w:b/>
                <w:bCs/>
                <w:color w:val="000000"/>
                <w:sz w:val="22"/>
                <w:szCs w:val="22"/>
                <w:u w:val="single"/>
              </w:rPr>
            </w:pPr>
            <w:r w:rsidRPr="00560A0A">
              <w:rPr>
                <w:rFonts w:ascii="Calibri" w:hAnsi="Calibri" w:cs="Calibri"/>
                <w:b/>
                <w:bCs/>
                <w:color w:val="000000"/>
                <w:sz w:val="22"/>
                <w:szCs w:val="22"/>
                <w:u w:val="single"/>
              </w:rPr>
              <w:t>Atribut</w:t>
            </w:r>
          </w:p>
        </w:tc>
        <w:tc>
          <w:tcPr>
            <w:tcW w:w="992" w:type="dxa"/>
            <w:tcBorders>
              <w:top w:val="nil"/>
              <w:left w:val="nil"/>
              <w:bottom w:val="single" w:sz="8" w:space="0" w:color="auto"/>
              <w:right w:val="single" w:sz="4" w:space="0" w:color="auto"/>
            </w:tcBorders>
            <w:shd w:val="clear" w:color="000000" w:fill="BFBFBF"/>
            <w:noWrap/>
            <w:vAlign w:val="bottom"/>
            <w:hideMark/>
          </w:tcPr>
          <w:p w:rsidR="00560A0A" w:rsidRPr="00560A0A" w:rsidRDefault="00560A0A" w:rsidP="00560A0A">
            <w:pPr>
              <w:spacing w:after="0" w:line="240" w:lineRule="auto"/>
              <w:jc w:val="center"/>
              <w:rPr>
                <w:rFonts w:ascii="Calibri" w:hAnsi="Calibri" w:cs="Calibri"/>
                <w:b/>
                <w:color w:val="000000"/>
                <w:sz w:val="22"/>
                <w:szCs w:val="22"/>
              </w:rPr>
            </w:pPr>
            <w:r w:rsidRPr="00560A0A">
              <w:rPr>
                <w:rFonts w:ascii="Calibri" w:hAnsi="Calibri" w:cs="Calibri"/>
                <w:b/>
                <w:color w:val="000000"/>
                <w:sz w:val="22"/>
                <w:szCs w:val="22"/>
              </w:rPr>
              <w:t>1</w:t>
            </w:r>
          </w:p>
        </w:tc>
        <w:tc>
          <w:tcPr>
            <w:tcW w:w="850" w:type="dxa"/>
            <w:tcBorders>
              <w:top w:val="nil"/>
              <w:left w:val="nil"/>
              <w:bottom w:val="single" w:sz="8" w:space="0" w:color="auto"/>
              <w:right w:val="single" w:sz="4" w:space="0" w:color="auto"/>
            </w:tcBorders>
            <w:shd w:val="clear" w:color="000000" w:fill="BDD7EE"/>
            <w:noWrap/>
            <w:vAlign w:val="bottom"/>
            <w:hideMark/>
          </w:tcPr>
          <w:p w:rsidR="00560A0A" w:rsidRPr="00560A0A" w:rsidRDefault="00560A0A" w:rsidP="00560A0A">
            <w:pPr>
              <w:spacing w:after="0" w:line="240" w:lineRule="auto"/>
              <w:jc w:val="center"/>
              <w:rPr>
                <w:rFonts w:ascii="Calibri" w:hAnsi="Calibri" w:cs="Calibri"/>
                <w:b/>
                <w:color w:val="000000"/>
                <w:sz w:val="22"/>
                <w:szCs w:val="22"/>
              </w:rPr>
            </w:pPr>
            <w:r w:rsidRPr="00560A0A">
              <w:rPr>
                <w:rFonts w:ascii="Calibri" w:hAnsi="Calibri" w:cs="Calibri"/>
                <w:b/>
                <w:color w:val="000000"/>
                <w:sz w:val="22"/>
                <w:szCs w:val="22"/>
              </w:rPr>
              <w:t>2</w:t>
            </w:r>
          </w:p>
        </w:tc>
        <w:tc>
          <w:tcPr>
            <w:tcW w:w="851" w:type="dxa"/>
            <w:tcBorders>
              <w:top w:val="nil"/>
              <w:left w:val="nil"/>
              <w:bottom w:val="single" w:sz="8" w:space="0" w:color="auto"/>
              <w:right w:val="single" w:sz="4" w:space="0" w:color="auto"/>
            </w:tcBorders>
            <w:shd w:val="clear" w:color="000000" w:fill="BDD7EE"/>
            <w:noWrap/>
            <w:vAlign w:val="bottom"/>
            <w:hideMark/>
          </w:tcPr>
          <w:p w:rsidR="00560A0A" w:rsidRPr="00560A0A" w:rsidRDefault="00560A0A" w:rsidP="00560A0A">
            <w:pPr>
              <w:spacing w:after="0" w:line="240" w:lineRule="auto"/>
              <w:jc w:val="center"/>
              <w:rPr>
                <w:rFonts w:ascii="Calibri" w:hAnsi="Calibri" w:cs="Calibri"/>
                <w:b/>
                <w:color w:val="000000"/>
                <w:sz w:val="22"/>
                <w:szCs w:val="22"/>
              </w:rPr>
            </w:pPr>
            <w:r w:rsidRPr="00560A0A">
              <w:rPr>
                <w:rFonts w:ascii="Calibri" w:hAnsi="Calibri" w:cs="Calibri"/>
                <w:b/>
                <w:color w:val="000000"/>
                <w:sz w:val="22"/>
                <w:szCs w:val="22"/>
              </w:rPr>
              <w:t>3</w:t>
            </w:r>
          </w:p>
        </w:tc>
        <w:tc>
          <w:tcPr>
            <w:tcW w:w="843" w:type="dxa"/>
            <w:tcBorders>
              <w:top w:val="nil"/>
              <w:left w:val="nil"/>
              <w:bottom w:val="single" w:sz="8" w:space="0" w:color="auto"/>
              <w:right w:val="single" w:sz="8" w:space="0" w:color="auto"/>
            </w:tcBorders>
            <w:shd w:val="clear" w:color="000000" w:fill="BDD7EE"/>
            <w:noWrap/>
            <w:vAlign w:val="bottom"/>
            <w:hideMark/>
          </w:tcPr>
          <w:p w:rsidR="00560A0A" w:rsidRPr="00560A0A" w:rsidRDefault="00560A0A" w:rsidP="00560A0A">
            <w:pPr>
              <w:spacing w:after="0" w:line="240" w:lineRule="auto"/>
              <w:jc w:val="center"/>
              <w:rPr>
                <w:rFonts w:ascii="Calibri" w:hAnsi="Calibri" w:cs="Calibri"/>
                <w:b/>
                <w:color w:val="000000"/>
                <w:sz w:val="22"/>
                <w:szCs w:val="22"/>
              </w:rPr>
            </w:pPr>
            <w:r w:rsidRPr="00560A0A">
              <w:rPr>
                <w:rFonts w:ascii="Calibri" w:hAnsi="Calibri" w:cs="Calibri"/>
                <w:b/>
                <w:color w:val="000000"/>
                <w:sz w:val="22"/>
                <w:szCs w:val="22"/>
              </w:rPr>
              <w:t>4</w:t>
            </w:r>
          </w:p>
        </w:tc>
      </w:tr>
      <w:tr w:rsidR="00560A0A" w:rsidRPr="00560A0A" w:rsidTr="00B550B3">
        <w:trPr>
          <w:trHeight w:val="300"/>
          <w:jc w:val="center"/>
        </w:trPr>
        <w:tc>
          <w:tcPr>
            <w:tcW w:w="2404" w:type="dxa"/>
            <w:tcBorders>
              <w:top w:val="nil"/>
              <w:left w:val="single" w:sz="8" w:space="0" w:color="auto"/>
              <w:bottom w:val="single" w:sz="4" w:space="0" w:color="auto"/>
              <w:right w:val="single" w:sz="8" w:space="0" w:color="auto"/>
            </w:tcBorders>
            <w:shd w:val="clear" w:color="000000" w:fill="C6E0B4"/>
            <w:noWrap/>
            <w:vAlign w:val="bottom"/>
            <w:hideMark/>
          </w:tcPr>
          <w:p w:rsidR="00560A0A" w:rsidRPr="00560A0A" w:rsidRDefault="00560A0A" w:rsidP="00560A0A">
            <w:pPr>
              <w:spacing w:after="0" w:line="240" w:lineRule="auto"/>
              <w:jc w:val="left"/>
              <w:rPr>
                <w:rFonts w:ascii="Calibri" w:hAnsi="Calibri" w:cs="Calibri"/>
                <w:b/>
                <w:color w:val="000000"/>
                <w:sz w:val="22"/>
                <w:szCs w:val="22"/>
              </w:rPr>
            </w:pPr>
            <w:r w:rsidRPr="00560A0A">
              <w:rPr>
                <w:rFonts w:ascii="Calibri" w:hAnsi="Calibri" w:cs="Calibri"/>
                <w:b/>
                <w:color w:val="000000"/>
                <w:sz w:val="22"/>
                <w:szCs w:val="22"/>
              </w:rPr>
              <w:t>Cena</w:t>
            </w:r>
          </w:p>
        </w:tc>
        <w:tc>
          <w:tcPr>
            <w:tcW w:w="992" w:type="dxa"/>
            <w:tcBorders>
              <w:top w:val="nil"/>
              <w:left w:val="nil"/>
              <w:bottom w:val="single" w:sz="4" w:space="0" w:color="auto"/>
              <w:right w:val="single" w:sz="4" w:space="0" w:color="auto"/>
            </w:tcBorders>
            <w:shd w:val="clear" w:color="000000" w:fill="BFBFBF"/>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S</w:t>
            </w:r>
          </w:p>
        </w:tc>
        <w:tc>
          <w:tcPr>
            <w:tcW w:w="850" w:type="dxa"/>
            <w:tcBorders>
              <w:top w:val="nil"/>
              <w:left w:val="nil"/>
              <w:bottom w:val="single" w:sz="4" w:space="0" w:color="auto"/>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w:t>
            </w:r>
            <w:r w:rsidR="00533058">
              <w:rPr>
                <w:rFonts w:ascii="Calibri" w:hAnsi="Calibri" w:cs="Calibri"/>
                <w:color w:val="000000"/>
                <w:sz w:val="22"/>
                <w:szCs w:val="22"/>
              </w:rPr>
              <w:t xml:space="preserve"> </w:t>
            </w:r>
            <w:r w:rsidRPr="00560A0A">
              <w:rPr>
                <w:rFonts w:ascii="Calibri" w:hAnsi="Calibri" w:cs="Calibri"/>
                <w:color w:val="000000"/>
                <w:sz w:val="22"/>
                <w:szCs w:val="22"/>
              </w:rPr>
              <w:t>+</w:t>
            </w:r>
          </w:p>
        </w:tc>
        <w:tc>
          <w:tcPr>
            <w:tcW w:w="851" w:type="dxa"/>
            <w:tcBorders>
              <w:top w:val="nil"/>
              <w:left w:val="nil"/>
              <w:bottom w:val="single" w:sz="4" w:space="0" w:color="auto"/>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w:t>
            </w:r>
          </w:p>
        </w:tc>
        <w:tc>
          <w:tcPr>
            <w:tcW w:w="843" w:type="dxa"/>
            <w:tcBorders>
              <w:top w:val="nil"/>
              <w:left w:val="nil"/>
              <w:bottom w:val="single" w:sz="4" w:space="0" w:color="auto"/>
              <w:right w:val="single" w:sz="8"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w:t>
            </w:r>
          </w:p>
        </w:tc>
      </w:tr>
      <w:tr w:rsidR="00560A0A" w:rsidRPr="00560A0A" w:rsidTr="00B550B3">
        <w:trPr>
          <w:trHeight w:val="300"/>
          <w:jc w:val="center"/>
        </w:trPr>
        <w:tc>
          <w:tcPr>
            <w:tcW w:w="2404" w:type="dxa"/>
            <w:tcBorders>
              <w:top w:val="nil"/>
              <w:left w:val="single" w:sz="8" w:space="0" w:color="auto"/>
              <w:bottom w:val="single" w:sz="4" w:space="0" w:color="auto"/>
              <w:right w:val="single" w:sz="8" w:space="0" w:color="auto"/>
            </w:tcBorders>
            <w:shd w:val="clear" w:color="000000" w:fill="C6E0B4"/>
            <w:noWrap/>
            <w:vAlign w:val="bottom"/>
            <w:hideMark/>
          </w:tcPr>
          <w:p w:rsidR="00560A0A" w:rsidRPr="00560A0A" w:rsidRDefault="00560A0A" w:rsidP="00560A0A">
            <w:pPr>
              <w:spacing w:after="0" w:line="240" w:lineRule="auto"/>
              <w:jc w:val="left"/>
              <w:rPr>
                <w:rFonts w:ascii="Calibri" w:hAnsi="Calibri" w:cs="Calibri"/>
                <w:b/>
                <w:color w:val="000000"/>
                <w:sz w:val="22"/>
                <w:szCs w:val="22"/>
              </w:rPr>
            </w:pPr>
            <w:r w:rsidRPr="00560A0A">
              <w:rPr>
                <w:rFonts w:ascii="Calibri" w:hAnsi="Calibri" w:cs="Calibri"/>
                <w:b/>
                <w:color w:val="000000"/>
                <w:sz w:val="22"/>
                <w:szCs w:val="22"/>
              </w:rPr>
              <w:t>Dostupnost</w:t>
            </w:r>
          </w:p>
        </w:tc>
        <w:tc>
          <w:tcPr>
            <w:tcW w:w="992" w:type="dxa"/>
            <w:tcBorders>
              <w:top w:val="nil"/>
              <w:left w:val="nil"/>
              <w:bottom w:val="single" w:sz="4" w:space="0" w:color="auto"/>
              <w:right w:val="single" w:sz="4" w:space="0" w:color="auto"/>
            </w:tcBorders>
            <w:shd w:val="clear" w:color="000000" w:fill="BFBFBF"/>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S</w:t>
            </w:r>
          </w:p>
        </w:tc>
        <w:tc>
          <w:tcPr>
            <w:tcW w:w="850" w:type="dxa"/>
            <w:tcBorders>
              <w:top w:val="nil"/>
              <w:left w:val="nil"/>
              <w:bottom w:val="single" w:sz="4" w:space="0" w:color="auto"/>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w:t>
            </w:r>
          </w:p>
        </w:tc>
        <w:tc>
          <w:tcPr>
            <w:tcW w:w="851" w:type="dxa"/>
            <w:tcBorders>
              <w:top w:val="nil"/>
              <w:left w:val="nil"/>
              <w:bottom w:val="single" w:sz="4" w:space="0" w:color="auto"/>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w:t>
            </w:r>
          </w:p>
        </w:tc>
        <w:tc>
          <w:tcPr>
            <w:tcW w:w="843" w:type="dxa"/>
            <w:tcBorders>
              <w:top w:val="nil"/>
              <w:left w:val="nil"/>
              <w:bottom w:val="single" w:sz="4" w:space="0" w:color="auto"/>
              <w:right w:val="single" w:sz="8"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w:t>
            </w:r>
          </w:p>
        </w:tc>
      </w:tr>
      <w:tr w:rsidR="00560A0A" w:rsidRPr="00560A0A" w:rsidTr="00B550B3">
        <w:trPr>
          <w:trHeight w:val="300"/>
          <w:jc w:val="center"/>
        </w:trPr>
        <w:tc>
          <w:tcPr>
            <w:tcW w:w="2404" w:type="dxa"/>
            <w:tcBorders>
              <w:top w:val="nil"/>
              <w:left w:val="single" w:sz="8" w:space="0" w:color="auto"/>
              <w:bottom w:val="single" w:sz="4" w:space="0" w:color="auto"/>
              <w:right w:val="single" w:sz="8" w:space="0" w:color="auto"/>
            </w:tcBorders>
            <w:shd w:val="clear" w:color="000000" w:fill="C6E0B4"/>
            <w:noWrap/>
            <w:vAlign w:val="bottom"/>
            <w:hideMark/>
          </w:tcPr>
          <w:p w:rsidR="00560A0A" w:rsidRPr="00560A0A" w:rsidRDefault="00560A0A" w:rsidP="00560A0A">
            <w:pPr>
              <w:spacing w:after="0" w:line="240" w:lineRule="auto"/>
              <w:jc w:val="left"/>
              <w:rPr>
                <w:rFonts w:ascii="Calibri" w:hAnsi="Calibri" w:cs="Calibri"/>
                <w:b/>
                <w:color w:val="000000"/>
                <w:sz w:val="22"/>
                <w:szCs w:val="22"/>
              </w:rPr>
            </w:pPr>
            <w:r w:rsidRPr="00560A0A">
              <w:rPr>
                <w:rFonts w:ascii="Calibri" w:hAnsi="Calibri" w:cs="Calibri"/>
                <w:b/>
                <w:color w:val="000000"/>
                <w:sz w:val="22"/>
                <w:szCs w:val="22"/>
              </w:rPr>
              <w:t>Čas. náročnost</w:t>
            </w:r>
          </w:p>
        </w:tc>
        <w:tc>
          <w:tcPr>
            <w:tcW w:w="992" w:type="dxa"/>
            <w:tcBorders>
              <w:top w:val="nil"/>
              <w:left w:val="nil"/>
              <w:bottom w:val="single" w:sz="4" w:space="0" w:color="auto"/>
              <w:right w:val="single" w:sz="4" w:space="0" w:color="auto"/>
            </w:tcBorders>
            <w:shd w:val="clear" w:color="000000" w:fill="BFBFBF"/>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S</w:t>
            </w:r>
          </w:p>
        </w:tc>
        <w:tc>
          <w:tcPr>
            <w:tcW w:w="850" w:type="dxa"/>
            <w:tcBorders>
              <w:top w:val="nil"/>
              <w:left w:val="nil"/>
              <w:bottom w:val="single" w:sz="4" w:space="0" w:color="auto"/>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w:t>
            </w:r>
          </w:p>
        </w:tc>
        <w:tc>
          <w:tcPr>
            <w:tcW w:w="851" w:type="dxa"/>
            <w:tcBorders>
              <w:top w:val="nil"/>
              <w:left w:val="nil"/>
              <w:bottom w:val="single" w:sz="4" w:space="0" w:color="auto"/>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w:t>
            </w:r>
            <w:r w:rsidR="00533058">
              <w:rPr>
                <w:rFonts w:ascii="Calibri" w:hAnsi="Calibri" w:cs="Calibri"/>
                <w:color w:val="000000"/>
                <w:sz w:val="22"/>
                <w:szCs w:val="22"/>
              </w:rPr>
              <w:t xml:space="preserve"> </w:t>
            </w:r>
            <w:r w:rsidRPr="00560A0A">
              <w:rPr>
                <w:rFonts w:ascii="Calibri" w:hAnsi="Calibri" w:cs="Calibri"/>
                <w:color w:val="000000"/>
                <w:sz w:val="22"/>
                <w:szCs w:val="22"/>
              </w:rPr>
              <w:t>-</w:t>
            </w:r>
          </w:p>
        </w:tc>
        <w:tc>
          <w:tcPr>
            <w:tcW w:w="843" w:type="dxa"/>
            <w:tcBorders>
              <w:top w:val="nil"/>
              <w:left w:val="nil"/>
              <w:bottom w:val="single" w:sz="4" w:space="0" w:color="auto"/>
              <w:right w:val="single" w:sz="8"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w:t>
            </w:r>
            <w:r w:rsidR="00533058">
              <w:rPr>
                <w:rFonts w:ascii="Calibri" w:hAnsi="Calibri" w:cs="Calibri"/>
                <w:color w:val="000000"/>
                <w:sz w:val="22"/>
                <w:szCs w:val="22"/>
              </w:rPr>
              <w:t xml:space="preserve"> </w:t>
            </w:r>
            <w:r w:rsidRPr="00560A0A">
              <w:rPr>
                <w:rFonts w:ascii="Calibri" w:hAnsi="Calibri" w:cs="Calibri"/>
                <w:color w:val="000000"/>
                <w:sz w:val="22"/>
                <w:szCs w:val="22"/>
              </w:rPr>
              <w:t>-</w:t>
            </w:r>
          </w:p>
        </w:tc>
      </w:tr>
      <w:tr w:rsidR="00560A0A" w:rsidRPr="00560A0A" w:rsidTr="00B550B3">
        <w:trPr>
          <w:trHeight w:val="300"/>
          <w:jc w:val="center"/>
        </w:trPr>
        <w:tc>
          <w:tcPr>
            <w:tcW w:w="2404" w:type="dxa"/>
            <w:tcBorders>
              <w:top w:val="nil"/>
              <w:left w:val="single" w:sz="8" w:space="0" w:color="auto"/>
              <w:bottom w:val="single" w:sz="4" w:space="0" w:color="auto"/>
              <w:right w:val="single" w:sz="8" w:space="0" w:color="auto"/>
            </w:tcBorders>
            <w:shd w:val="clear" w:color="000000" w:fill="C6E0B4"/>
            <w:noWrap/>
            <w:vAlign w:val="bottom"/>
            <w:hideMark/>
          </w:tcPr>
          <w:p w:rsidR="00560A0A" w:rsidRPr="00560A0A" w:rsidRDefault="00560A0A" w:rsidP="00560A0A">
            <w:pPr>
              <w:spacing w:after="0" w:line="240" w:lineRule="auto"/>
              <w:jc w:val="left"/>
              <w:rPr>
                <w:rFonts w:ascii="Calibri" w:hAnsi="Calibri" w:cs="Calibri"/>
                <w:b/>
                <w:color w:val="000000"/>
                <w:sz w:val="22"/>
                <w:szCs w:val="22"/>
              </w:rPr>
            </w:pPr>
            <w:r w:rsidRPr="00560A0A">
              <w:rPr>
                <w:rFonts w:ascii="Calibri" w:hAnsi="Calibri" w:cs="Calibri"/>
                <w:b/>
                <w:color w:val="000000"/>
                <w:sz w:val="22"/>
                <w:szCs w:val="22"/>
              </w:rPr>
              <w:t>Podpora výrobce</w:t>
            </w:r>
          </w:p>
        </w:tc>
        <w:tc>
          <w:tcPr>
            <w:tcW w:w="992" w:type="dxa"/>
            <w:tcBorders>
              <w:top w:val="nil"/>
              <w:left w:val="nil"/>
              <w:bottom w:val="single" w:sz="4" w:space="0" w:color="auto"/>
              <w:right w:val="single" w:sz="4" w:space="0" w:color="auto"/>
            </w:tcBorders>
            <w:shd w:val="clear" w:color="000000" w:fill="BFBFBF"/>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S</w:t>
            </w:r>
          </w:p>
        </w:tc>
        <w:tc>
          <w:tcPr>
            <w:tcW w:w="850" w:type="dxa"/>
            <w:tcBorders>
              <w:top w:val="nil"/>
              <w:left w:val="nil"/>
              <w:bottom w:val="single" w:sz="4" w:space="0" w:color="auto"/>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S</w:t>
            </w:r>
          </w:p>
        </w:tc>
        <w:tc>
          <w:tcPr>
            <w:tcW w:w="851" w:type="dxa"/>
            <w:tcBorders>
              <w:top w:val="nil"/>
              <w:left w:val="nil"/>
              <w:bottom w:val="single" w:sz="4" w:space="0" w:color="auto"/>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w:t>
            </w:r>
          </w:p>
        </w:tc>
        <w:tc>
          <w:tcPr>
            <w:tcW w:w="843" w:type="dxa"/>
            <w:tcBorders>
              <w:top w:val="nil"/>
              <w:left w:val="nil"/>
              <w:bottom w:val="single" w:sz="4" w:space="0" w:color="auto"/>
              <w:right w:val="single" w:sz="8"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w:t>
            </w:r>
          </w:p>
        </w:tc>
      </w:tr>
      <w:tr w:rsidR="00560A0A" w:rsidRPr="00560A0A" w:rsidTr="00B550B3">
        <w:trPr>
          <w:trHeight w:val="300"/>
          <w:jc w:val="center"/>
        </w:trPr>
        <w:tc>
          <w:tcPr>
            <w:tcW w:w="2404" w:type="dxa"/>
            <w:tcBorders>
              <w:top w:val="nil"/>
              <w:left w:val="single" w:sz="8" w:space="0" w:color="auto"/>
              <w:bottom w:val="single" w:sz="4" w:space="0" w:color="auto"/>
              <w:right w:val="single" w:sz="8" w:space="0" w:color="auto"/>
            </w:tcBorders>
            <w:shd w:val="clear" w:color="000000" w:fill="C6E0B4"/>
            <w:noWrap/>
            <w:vAlign w:val="bottom"/>
            <w:hideMark/>
          </w:tcPr>
          <w:p w:rsidR="00560A0A" w:rsidRPr="00560A0A" w:rsidRDefault="00560A0A" w:rsidP="00560A0A">
            <w:pPr>
              <w:spacing w:after="0" w:line="240" w:lineRule="auto"/>
              <w:jc w:val="left"/>
              <w:rPr>
                <w:rFonts w:ascii="Calibri" w:hAnsi="Calibri" w:cs="Calibri"/>
                <w:b/>
                <w:color w:val="000000"/>
                <w:sz w:val="22"/>
                <w:szCs w:val="22"/>
              </w:rPr>
            </w:pPr>
            <w:r w:rsidRPr="00560A0A">
              <w:rPr>
                <w:rFonts w:ascii="Calibri" w:hAnsi="Calibri" w:cs="Calibri"/>
                <w:b/>
                <w:color w:val="000000"/>
                <w:sz w:val="22"/>
                <w:szCs w:val="22"/>
              </w:rPr>
              <w:t>Vývojové prostředí</w:t>
            </w:r>
          </w:p>
        </w:tc>
        <w:tc>
          <w:tcPr>
            <w:tcW w:w="992" w:type="dxa"/>
            <w:tcBorders>
              <w:top w:val="nil"/>
              <w:left w:val="nil"/>
              <w:bottom w:val="single" w:sz="4" w:space="0" w:color="auto"/>
              <w:right w:val="single" w:sz="4" w:space="0" w:color="auto"/>
            </w:tcBorders>
            <w:shd w:val="clear" w:color="000000" w:fill="BFBFBF"/>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S</w:t>
            </w:r>
          </w:p>
        </w:tc>
        <w:tc>
          <w:tcPr>
            <w:tcW w:w="850" w:type="dxa"/>
            <w:tcBorders>
              <w:top w:val="nil"/>
              <w:left w:val="nil"/>
              <w:bottom w:val="single" w:sz="4" w:space="0" w:color="auto"/>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S</w:t>
            </w:r>
          </w:p>
        </w:tc>
        <w:tc>
          <w:tcPr>
            <w:tcW w:w="851" w:type="dxa"/>
            <w:tcBorders>
              <w:top w:val="nil"/>
              <w:left w:val="nil"/>
              <w:bottom w:val="single" w:sz="4" w:space="0" w:color="auto"/>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w:t>
            </w:r>
          </w:p>
        </w:tc>
        <w:tc>
          <w:tcPr>
            <w:tcW w:w="843" w:type="dxa"/>
            <w:tcBorders>
              <w:top w:val="nil"/>
              <w:left w:val="nil"/>
              <w:bottom w:val="single" w:sz="4" w:space="0" w:color="auto"/>
              <w:right w:val="single" w:sz="8"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w:t>
            </w:r>
          </w:p>
        </w:tc>
      </w:tr>
      <w:tr w:rsidR="00560A0A" w:rsidRPr="00560A0A" w:rsidTr="00B550B3">
        <w:trPr>
          <w:trHeight w:val="300"/>
          <w:jc w:val="center"/>
        </w:trPr>
        <w:tc>
          <w:tcPr>
            <w:tcW w:w="2404" w:type="dxa"/>
            <w:tcBorders>
              <w:top w:val="nil"/>
              <w:left w:val="single" w:sz="8" w:space="0" w:color="auto"/>
              <w:bottom w:val="single" w:sz="4" w:space="0" w:color="auto"/>
              <w:right w:val="single" w:sz="8" w:space="0" w:color="auto"/>
            </w:tcBorders>
            <w:shd w:val="clear" w:color="000000" w:fill="C6E0B4"/>
            <w:noWrap/>
            <w:vAlign w:val="bottom"/>
            <w:hideMark/>
          </w:tcPr>
          <w:p w:rsidR="00560A0A" w:rsidRPr="00560A0A" w:rsidRDefault="00560A0A" w:rsidP="00560A0A">
            <w:pPr>
              <w:spacing w:after="0" w:line="240" w:lineRule="auto"/>
              <w:jc w:val="left"/>
              <w:rPr>
                <w:rFonts w:ascii="Calibri" w:hAnsi="Calibri" w:cs="Calibri"/>
                <w:b/>
                <w:color w:val="000000"/>
                <w:sz w:val="22"/>
                <w:szCs w:val="22"/>
              </w:rPr>
            </w:pPr>
            <w:r w:rsidRPr="00560A0A">
              <w:rPr>
                <w:rFonts w:ascii="Calibri" w:hAnsi="Calibri" w:cs="Calibri"/>
                <w:b/>
                <w:color w:val="000000"/>
                <w:sz w:val="22"/>
                <w:szCs w:val="22"/>
              </w:rPr>
              <w:t>HW možnosti modifikací</w:t>
            </w:r>
          </w:p>
        </w:tc>
        <w:tc>
          <w:tcPr>
            <w:tcW w:w="992" w:type="dxa"/>
            <w:tcBorders>
              <w:top w:val="nil"/>
              <w:left w:val="nil"/>
              <w:bottom w:val="single" w:sz="4" w:space="0" w:color="auto"/>
              <w:right w:val="single" w:sz="4" w:space="0" w:color="auto"/>
            </w:tcBorders>
            <w:shd w:val="clear" w:color="000000" w:fill="BFBFBF"/>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S</w:t>
            </w:r>
          </w:p>
        </w:tc>
        <w:tc>
          <w:tcPr>
            <w:tcW w:w="850" w:type="dxa"/>
            <w:tcBorders>
              <w:top w:val="nil"/>
              <w:left w:val="nil"/>
              <w:bottom w:val="single" w:sz="4" w:space="0" w:color="auto"/>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w:t>
            </w:r>
          </w:p>
        </w:tc>
        <w:tc>
          <w:tcPr>
            <w:tcW w:w="851" w:type="dxa"/>
            <w:tcBorders>
              <w:top w:val="nil"/>
              <w:left w:val="nil"/>
              <w:bottom w:val="single" w:sz="4" w:space="0" w:color="auto"/>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w:t>
            </w:r>
            <w:r w:rsidR="00533058">
              <w:rPr>
                <w:rFonts w:ascii="Calibri" w:hAnsi="Calibri" w:cs="Calibri"/>
                <w:color w:val="000000"/>
                <w:sz w:val="22"/>
                <w:szCs w:val="22"/>
              </w:rPr>
              <w:t xml:space="preserve"> </w:t>
            </w:r>
            <w:r w:rsidRPr="00560A0A">
              <w:rPr>
                <w:rFonts w:ascii="Calibri" w:hAnsi="Calibri" w:cs="Calibri"/>
                <w:color w:val="000000"/>
                <w:sz w:val="22"/>
                <w:szCs w:val="22"/>
              </w:rPr>
              <w:t>+</w:t>
            </w:r>
          </w:p>
        </w:tc>
        <w:tc>
          <w:tcPr>
            <w:tcW w:w="843" w:type="dxa"/>
            <w:tcBorders>
              <w:top w:val="nil"/>
              <w:left w:val="nil"/>
              <w:bottom w:val="single" w:sz="4" w:space="0" w:color="auto"/>
              <w:right w:val="single" w:sz="8"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w:t>
            </w:r>
            <w:r w:rsidR="00533058">
              <w:rPr>
                <w:rFonts w:ascii="Calibri" w:hAnsi="Calibri" w:cs="Calibri"/>
                <w:color w:val="000000"/>
                <w:sz w:val="22"/>
                <w:szCs w:val="22"/>
              </w:rPr>
              <w:t xml:space="preserve"> </w:t>
            </w:r>
            <w:r w:rsidRPr="00560A0A">
              <w:rPr>
                <w:rFonts w:ascii="Calibri" w:hAnsi="Calibri" w:cs="Calibri"/>
                <w:color w:val="000000"/>
                <w:sz w:val="22"/>
                <w:szCs w:val="22"/>
              </w:rPr>
              <w:t>+</w:t>
            </w:r>
          </w:p>
        </w:tc>
      </w:tr>
      <w:tr w:rsidR="00560A0A" w:rsidRPr="00560A0A" w:rsidTr="00B550B3">
        <w:trPr>
          <w:trHeight w:val="300"/>
          <w:jc w:val="center"/>
        </w:trPr>
        <w:tc>
          <w:tcPr>
            <w:tcW w:w="2404" w:type="dxa"/>
            <w:tcBorders>
              <w:top w:val="nil"/>
              <w:left w:val="single" w:sz="8" w:space="0" w:color="auto"/>
              <w:bottom w:val="single" w:sz="4" w:space="0" w:color="auto"/>
              <w:right w:val="single" w:sz="8" w:space="0" w:color="auto"/>
            </w:tcBorders>
            <w:shd w:val="clear" w:color="000000" w:fill="C6E0B4"/>
            <w:noWrap/>
            <w:vAlign w:val="bottom"/>
            <w:hideMark/>
          </w:tcPr>
          <w:p w:rsidR="00560A0A" w:rsidRPr="00560A0A" w:rsidRDefault="00560A0A" w:rsidP="00560A0A">
            <w:pPr>
              <w:spacing w:after="0" w:line="240" w:lineRule="auto"/>
              <w:jc w:val="left"/>
              <w:rPr>
                <w:rFonts w:ascii="Calibri" w:hAnsi="Calibri" w:cs="Calibri"/>
                <w:b/>
                <w:color w:val="000000"/>
                <w:sz w:val="22"/>
                <w:szCs w:val="22"/>
              </w:rPr>
            </w:pPr>
            <w:r w:rsidRPr="00560A0A">
              <w:rPr>
                <w:rFonts w:ascii="Calibri" w:hAnsi="Calibri" w:cs="Calibri"/>
                <w:b/>
                <w:color w:val="000000"/>
                <w:sz w:val="22"/>
                <w:szCs w:val="22"/>
              </w:rPr>
              <w:t>SW možnosti modifikací</w:t>
            </w:r>
          </w:p>
        </w:tc>
        <w:tc>
          <w:tcPr>
            <w:tcW w:w="992" w:type="dxa"/>
            <w:tcBorders>
              <w:top w:val="nil"/>
              <w:left w:val="nil"/>
              <w:bottom w:val="single" w:sz="4" w:space="0" w:color="auto"/>
              <w:right w:val="single" w:sz="4" w:space="0" w:color="auto"/>
            </w:tcBorders>
            <w:shd w:val="clear" w:color="000000" w:fill="BFBFBF"/>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S</w:t>
            </w:r>
          </w:p>
        </w:tc>
        <w:tc>
          <w:tcPr>
            <w:tcW w:w="850" w:type="dxa"/>
            <w:tcBorders>
              <w:top w:val="nil"/>
              <w:left w:val="nil"/>
              <w:bottom w:val="single" w:sz="4" w:space="0" w:color="auto"/>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w:t>
            </w:r>
          </w:p>
        </w:tc>
        <w:tc>
          <w:tcPr>
            <w:tcW w:w="851" w:type="dxa"/>
            <w:tcBorders>
              <w:top w:val="nil"/>
              <w:left w:val="nil"/>
              <w:bottom w:val="single" w:sz="4" w:space="0" w:color="auto"/>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w:t>
            </w:r>
          </w:p>
        </w:tc>
        <w:tc>
          <w:tcPr>
            <w:tcW w:w="843" w:type="dxa"/>
            <w:tcBorders>
              <w:top w:val="nil"/>
              <w:left w:val="nil"/>
              <w:bottom w:val="single" w:sz="4" w:space="0" w:color="auto"/>
              <w:right w:val="single" w:sz="8"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w:t>
            </w:r>
            <w:r w:rsidR="00533058">
              <w:rPr>
                <w:rFonts w:ascii="Calibri" w:hAnsi="Calibri" w:cs="Calibri"/>
                <w:color w:val="000000"/>
                <w:sz w:val="22"/>
                <w:szCs w:val="22"/>
              </w:rPr>
              <w:t xml:space="preserve"> </w:t>
            </w:r>
            <w:r w:rsidRPr="00560A0A">
              <w:rPr>
                <w:rFonts w:ascii="Calibri" w:hAnsi="Calibri" w:cs="Calibri"/>
                <w:color w:val="000000"/>
                <w:sz w:val="22"/>
                <w:szCs w:val="22"/>
              </w:rPr>
              <w:t>+</w:t>
            </w:r>
          </w:p>
        </w:tc>
      </w:tr>
      <w:tr w:rsidR="00560A0A" w:rsidRPr="00560A0A" w:rsidTr="00B550B3">
        <w:trPr>
          <w:trHeight w:val="315"/>
          <w:jc w:val="center"/>
        </w:trPr>
        <w:tc>
          <w:tcPr>
            <w:tcW w:w="2404" w:type="dxa"/>
            <w:tcBorders>
              <w:top w:val="nil"/>
              <w:left w:val="single" w:sz="8" w:space="0" w:color="auto"/>
              <w:bottom w:val="nil"/>
              <w:right w:val="single" w:sz="8" w:space="0" w:color="auto"/>
            </w:tcBorders>
            <w:shd w:val="clear" w:color="000000" w:fill="C6E0B4"/>
            <w:noWrap/>
            <w:vAlign w:val="bottom"/>
            <w:hideMark/>
          </w:tcPr>
          <w:p w:rsidR="00560A0A" w:rsidRPr="00560A0A" w:rsidRDefault="00560A0A" w:rsidP="00560A0A">
            <w:pPr>
              <w:spacing w:after="0" w:line="240" w:lineRule="auto"/>
              <w:jc w:val="left"/>
              <w:rPr>
                <w:rFonts w:ascii="Calibri" w:hAnsi="Calibri" w:cs="Calibri"/>
                <w:b/>
                <w:color w:val="000000"/>
                <w:sz w:val="22"/>
                <w:szCs w:val="22"/>
              </w:rPr>
            </w:pPr>
            <w:r w:rsidRPr="00560A0A">
              <w:rPr>
                <w:rFonts w:ascii="Calibri" w:hAnsi="Calibri" w:cs="Calibri"/>
                <w:b/>
                <w:color w:val="000000"/>
                <w:sz w:val="22"/>
                <w:szCs w:val="22"/>
              </w:rPr>
              <w:t>Vyhovění zadání</w:t>
            </w:r>
          </w:p>
        </w:tc>
        <w:tc>
          <w:tcPr>
            <w:tcW w:w="992" w:type="dxa"/>
            <w:tcBorders>
              <w:top w:val="nil"/>
              <w:left w:val="nil"/>
              <w:bottom w:val="nil"/>
              <w:right w:val="single" w:sz="4" w:space="0" w:color="auto"/>
            </w:tcBorders>
            <w:shd w:val="clear" w:color="000000" w:fill="BFBFBF"/>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S</w:t>
            </w:r>
          </w:p>
        </w:tc>
        <w:tc>
          <w:tcPr>
            <w:tcW w:w="850" w:type="dxa"/>
            <w:tcBorders>
              <w:top w:val="nil"/>
              <w:left w:val="nil"/>
              <w:bottom w:val="nil"/>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w:t>
            </w:r>
          </w:p>
        </w:tc>
        <w:tc>
          <w:tcPr>
            <w:tcW w:w="851" w:type="dxa"/>
            <w:tcBorders>
              <w:top w:val="nil"/>
              <w:left w:val="nil"/>
              <w:bottom w:val="nil"/>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w:t>
            </w:r>
            <w:r w:rsidR="00533058">
              <w:rPr>
                <w:rFonts w:ascii="Calibri" w:hAnsi="Calibri" w:cs="Calibri"/>
                <w:color w:val="000000"/>
                <w:sz w:val="22"/>
                <w:szCs w:val="22"/>
              </w:rPr>
              <w:t xml:space="preserve"> </w:t>
            </w:r>
            <w:r w:rsidRPr="00560A0A">
              <w:rPr>
                <w:rFonts w:ascii="Calibri" w:hAnsi="Calibri" w:cs="Calibri"/>
                <w:color w:val="000000"/>
                <w:sz w:val="22"/>
                <w:szCs w:val="22"/>
              </w:rPr>
              <w:t>+</w:t>
            </w:r>
          </w:p>
        </w:tc>
        <w:tc>
          <w:tcPr>
            <w:tcW w:w="843" w:type="dxa"/>
            <w:tcBorders>
              <w:top w:val="nil"/>
              <w:left w:val="nil"/>
              <w:bottom w:val="nil"/>
              <w:right w:val="single" w:sz="8"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w:t>
            </w:r>
            <w:r w:rsidR="00533058">
              <w:rPr>
                <w:rFonts w:ascii="Calibri" w:hAnsi="Calibri" w:cs="Calibri"/>
                <w:color w:val="000000"/>
                <w:sz w:val="22"/>
                <w:szCs w:val="22"/>
              </w:rPr>
              <w:t xml:space="preserve"> </w:t>
            </w:r>
            <w:r w:rsidRPr="00560A0A">
              <w:rPr>
                <w:rFonts w:ascii="Calibri" w:hAnsi="Calibri" w:cs="Calibri"/>
                <w:color w:val="000000"/>
                <w:sz w:val="22"/>
                <w:szCs w:val="22"/>
              </w:rPr>
              <w:t>+</w:t>
            </w:r>
          </w:p>
        </w:tc>
      </w:tr>
      <w:tr w:rsidR="00560A0A" w:rsidRPr="00560A0A" w:rsidTr="00B550B3">
        <w:trPr>
          <w:trHeight w:val="300"/>
          <w:jc w:val="center"/>
        </w:trPr>
        <w:tc>
          <w:tcPr>
            <w:tcW w:w="2404"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560A0A" w:rsidRPr="00560A0A" w:rsidRDefault="00560A0A" w:rsidP="00560A0A">
            <w:pPr>
              <w:spacing w:after="0" w:line="240" w:lineRule="auto"/>
              <w:jc w:val="left"/>
              <w:rPr>
                <w:rFonts w:ascii="Calibri" w:hAnsi="Calibri" w:cs="Calibri"/>
                <w:color w:val="000000"/>
                <w:sz w:val="22"/>
                <w:szCs w:val="22"/>
              </w:rPr>
            </w:pPr>
            <w:r w:rsidRPr="00560A0A">
              <w:rPr>
                <w:rFonts w:ascii="Calibri" w:hAnsi="Calibri" w:cs="Calibri"/>
                <w:color w:val="000000"/>
                <w:sz w:val="22"/>
                <w:szCs w:val="22"/>
              </w:rPr>
              <w:t>Počet +</w:t>
            </w:r>
          </w:p>
        </w:tc>
        <w:tc>
          <w:tcPr>
            <w:tcW w:w="992" w:type="dxa"/>
            <w:tcBorders>
              <w:top w:val="single" w:sz="8" w:space="0" w:color="auto"/>
              <w:left w:val="nil"/>
              <w:bottom w:val="single" w:sz="4" w:space="0" w:color="auto"/>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0</w:t>
            </w:r>
          </w:p>
        </w:tc>
        <w:tc>
          <w:tcPr>
            <w:tcW w:w="850" w:type="dxa"/>
            <w:tcBorders>
              <w:top w:val="single" w:sz="8" w:space="0" w:color="auto"/>
              <w:left w:val="nil"/>
              <w:bottom w:val="single" w:sz="4" w:space="0" w:color="auto"/>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6</w:t>
            </w:r>
          </w:p>
        </w:tc>
        <w:tc>
          <w:tcPr>
            <w:tcW w:w="851" w:type="dxa"/>
            <w:tcBorders>
              <w:top w:val="single" w:sz="8" w:space="0" w:color="auto"/>
              <w:left w:val="nil"/>
              <w:bottom w:val="single" w:sz="4" w:space="0" w:color="auto"/>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8</w:t>
            </w:r>
          </w:p>
        </w:tc>
        <w:tc>
          <w:tcPr>
            <w:tcW w:w="843" w:type="dxa"/>
            <w:tcBorders>
              <w:top w:val="single" w:sz="8" w:space="0" w:color="auto"/>
              <w:left w:val="nil"/>
              <w:bottom w:val="single" w:sz="4" w:space="0" w:color="auto"/>
              <w:right w:val="single" w:sz="8"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10</w:t>
            </w:r>
          </w:p>
        </w:tc>
      </w:tr>
      <w:tr w:rsidR="00560A0A" w:rsidRPr="00560A0A" w:rsidTr="00B550B3">
        <w:trPr>
          <w:trHeight w:val="315"/>
          <w:jc w:val="center"/>
        </w:trPr>
        <w:tc>
          <w:tcPr>
            <w:tcW w:w="2404" w:type="dxa"/>
            <w:tcBorders>
              <w:top w:val="nil"/>
              <w:left w:val="single" w:sz="8" w:space="0" w:color="auto"/>
              <w:bottom w:val="nil"/>
              <w:right w:val="single" w:sz="8" w:space="0" w:color="auto"/>
            </w:tcBorders>
            <w:shd w:val="clear" w:color="auto" w:fill="auto"/>
            <w:noWrap/>
            <w:vAlign w:val="bottom"/>
            <w:hideMark/>
          </w:tcPr>
          <w:p w:rsidR="00560A0A" w:rsidRPr="00560A0A" w:rsidRDefault="00560A0A" w:rsidP="00560A0A">
            <w:pPr>
              <w:spacing w:after="0" w:line="240" w:lineRule="auto"/>
              <w:jc w:val="left"/>
              <w:rPr>
                <w:rFonts w:ascii="Calibri" w:hAnsi="Calibri" w:cs="Calibri"/>
                <w:color w:val="000000"/>
                <w:sz w:val="22"/>
                <w:szCs w:val="22"/>
              </w:rPr>
            </w:pPr>
            <w:r w:rsidRPr="00560A0A">
              <w:rPr>
                <w:rFonts w:ascii="Calibri" w:hAnsi="Calibri" w:cs="Calibri"/>
                <w:color w:val="000000"/>
                <w:sz w:val="22"/>
                <w:szCs w:val="22"/>
              </w:rPr>
              <w:t>Počet -</w:t>
            </w:r>
          </w:p>
        </w:tc>
        <w:tc>
          <w:tcPr>
            <w:tcW w:w="992" w:type="dxa"/>
            <w:tcBorders>
              <w:top w:val="nil"/>
              <w:left w:val="nil"/>
              <w:bottom w:val="nil"/>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0</w:t>
            </w:r>
          </w:p>
        </w:tc>
        <w:tc>
          <w:tcPr>
            <w:tcW w:w="850" w:type="dxa"/>
            <w:tcBorders>
              <w:top w:val="nil"/>
              <w:left w:val="nil"/>
              <w:bottom w:val="nil"/>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1</w:t>
            </w:r>
          </w:p>
        </w:tc>
        <w:tc>
          <w:tcPr>
            <w:tcW w:w="851" w:type="dxa"/>
            <w:tcBorders>
              <w:top w:val="nil"/>
              <w:left w:val="nil"/>
              <w:bottom w:val="nil"/>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3</w:t>
            </w:r>
          </w:p>
        </w:tc>
        <w:tc>
          <w:tcPr>
            <w:tcW w:w="843" w:type="dxa"/>
            <w:tcBorders>
              <w:top w:val="nil"/>
              <w:left w:val="nil"/>
              <w:bottom w:val="nil"/>
              <w:right w:val="single" w:sz="8"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color w:val="000000"/>
                <w:sz w:val="22"/>
                <w:szCs w:val="22"/>
              </w:rPr>
            </w:pPr>
            <w:r w:rsidRPr="00560A0A">
              <w:rPr>
                <w:rFonts w:ascii="Calibri" w:hAnsi="Calibri" w:cs="Calibri"/>
                <w:color w:val="000000"/>
                <w:sz w:val="22"/>
                <w:szCs w:val="22"/>
              </w:rPr>
              <w:t>2</w:t>
            </w:r>
          </w:p>
        </w:tc>
      </w:tr>
      <w:tr w:rsidR="00560A0A" w:rsidRPr="00560A0A" w:rsidTr="00B550B3">
        <w:trPr>
          <w:trHeight w:val="315"/>
          <w:jc w:val="center"/>
        </w:trPr>
        <w:tc>
          <w:tcPr>
            <w:tcW w:w="240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560A0A" w:rsidRPr="00560A0A" w:rsidRDefault="00560A0A" w:rsidP="00560A0A">
            <w:pPr>
              <w:spacing w:after="0" w:line="240" w:lineRule="auto"/>
              <w:jc w:val="left"/>
              <w:rPr>
                <w:rFonts w:ascii="Calibri" w:hAnsi="Calibri" w:cs="Calibri"/>
                <w:b/>
                <w:bCs/>
                <w:color w:val="000000"/>
                <w:sz w:val="22"/>
                <w:szCs w:val="22"/>
              </w:rPr>
            </w:pPr>
            <w:r w:rsidRPr="00560A0A">
              <w:rPr>
                <w:rFonts w:ascii="Calibri" w:hAnsi="Calibri" w:cs="Calibri"/>
                <w:b/>
                <w:bCs/>
                <w:color w:val="000000"/>
                <w:sz w:val="22"/>
                <w:szCs w:val="22"/>
              </w:rPr>
              <w:t>Celkové skóre</w:t>
            </w:r>
          </w:p>
        </w:tc>
        <w:tc>
          <w:tcPr>
            <w:tcW w:w="992" w:type="dxa"/>
            <w:tcBorders>
              <w:top w:val="single" w:sz="8" w:space="0" w:color="auto"/>
              <w:left w:val="nil"/>
              <w:bottom w:val="single" w:sz="8" w:space="0" w:color="auto"/>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b/>
                <w:bCs/>
                <w:color w:val="000000"/>
                <w:sz w:val="22"/>
                <w:szCs w:val="22"/>
              </w:rPr>
            </w:pPr>
            <w:r w:rsidRPr="00560A0A">
              <w:rPr>
                <w:rFonts w:ascii="Calibri" w:hAnsi="Calibri" w:cs="Calibri"/>
                <w:b/>
                <w:bCs/>
                <w:color w:val="000000"/>
                <w:sz w:val="22"/>
                <w:szCs w:val="22"/>
              </w:rPr>
              <w:t>0</w:t>
            </w:r>
          </w:p>
        </w:tc>
        <w:tc>
          <w:tcPr>
            <w:tcW w:w="850" w:type="dxa"/>
            <w:tcBorders>
              <w:top w:val="single" w:sz="8" w:space="0" w:color="auto"/>
              <w:left w:val="nil"/>
              <w:bottom w:val="single" w:sz="8" w:space="0" w:color="auto"/>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b/>
                <w:bCs/>
                <w:color w:val="000000"/>
                <w:sz w:val="22"/>
                <w:szCs w:val="22"/>
              </w:rPr>
            </w:pPr>
            <w:r w:rsidRPr="00560A0A">
              <w:rPr>
                <w:rFonts w:ascii="Calibri" w:hAnsi="Calibri" w:cs="Calibri"/>
                <w:b/>
                <w:bCs/>
                <w:color w:val="000000"/>
                <w:sz w:val="22"/>
                <w:szCs w:val="22"/>
              </w:rPr>
              <w:t>5</w:t>
            </w:r>
          </w:p>
        </w:tc>
        <w:tc>
          <w:tcPr>
            <w:tcW w:w="851" w:type="dxa"/>
            <w:tcBorders>
              <w:top w:val="single" w:sz="8" w:space="0" w:color="auto"/>
              <w:left w:val="nil"/>
              <w:bottom w:val="single" w:sz="8" w:space="0" w:color="auto"/>
              <w:right w:val="single" w:sz="4" w:space="0" w:color="auto"/>
            </w:tcBorders>
            <w:shd w:val="clear" w:color="auto" w:fill="auto"/>
            <w:noWrap/>
            <w:vAlign w:val="bottom"/>
            <w:hideMark/>
          </w:tcPr>
          <w:p w:rsidR="00560A0A" w:rsidRPr="00560A0A" w:rsidRDefault="00560A0A" w:rsidP="00560A0A">
            <w:pPr>
              <w:spacing w:after="0" w:line="240" w:lineRule="auto"/>
              <w:jc w:val="center"/>
              <w:rPr>
                <w:rFonts w:ascii="Calibri" w:hAnsi="Calibri" w:cs="Calibri"/>
                <w:b/>
                <w:bCs/>
                <w:color w:val="000000"/>
                <w:sz w:val="22"/>
                <w:szCs w:val="22"/>
              </w:rPr>
            </w:pPr>
            <w:r w:rsidRPr="00560A0A">
              <w:rPr>
                <w:rFonts w:ascii="Calibri" w:hAnsi="Calibri" w:cs="Calibri"/>
                <w:b/>
                <w:bCs/>
                <w:color w:val="000000"/>
                <w:sz w:val="22"/>
                <w:szCs w:val="22"/>
              </w:rPr>
              <w:t>5</w:t>
            </w:r>
          </w:p>
        </w:tc>
        <w:tc>
          <w:tcPr>
            <w:tcW w:w="843" w:type="dxa"/>
            <w:tcBorders>
              <w:top w:val="single" w:sz="8" w:space="0" w:color="auto"/>
              <w:left w:val="nil"/>
              <w:bottom w:val="single" w:sz="8" w:space="0" w:color="auto"/>
              <w:right w:val="single" w:sz="8" w:space="0" w:color="auto"/>
            </w:tcBorders>
            <w:shd w:val="clear" w:color="auto" w:fill="auto"/>
            <w:noWrap/>
            <w:vAlign w:val="bottom"/>
            <w:hideMark/>
          </w:tcPr>
          <w:p w:rsidR="00560A0A" w:rsidRPr="00560A0A" w:rsidRDefault="00560A0A" w:rsidP="00E35F81">
            <w:pPr>
              <w:keepNext/>
              <w:spacing w:after="0" w:line="240" w:lineRule="auto"/>
              <w:jc w:val="center"/>
              <w:rPr>
                <w:rFonts w:ascii="Calibri" w:hAnsi="Calibri" w:cs="Calibri"/>
                <w:b/>
                <w:bCs/>
                <w:color w:val="000000"/>
                <w:sz w:val="22"/>
                <w:szCs w:val="22"/>
              </w:rPr>
            </w:pPr>
            <w:r w:rsidRPr="00560A0A">
              <w:rPr>
                <w:rFonts w:ascii="Calibri" w:hAnsi="Calibri" w:cs="Calibri"/>
                <w:b/>
                <w:bCs/>
                <w:color w:val="000000"/>
                <w:sz w:val="22"/>
                <w:szCs w:val="22"/>
              </w:rPr>
              <w:t>8</w:t>
            </w:r>
          </w:p>
        </w:tc>
      </w:tr>
    </w:tbl>
    <w:p w:rsidR="00560A0A" w:rsidRDefault="00E35F81" w:rsidP="00F66135">
      <w:pPr>
        <w:pStyle w:val="Caption"/>
        <w:ind w:left="0"/>
      </w:pPr>
      <w:r>
        <w:t xml:space="preserve">Tabulka </w:t>
      </w:r>
      <w:r w:rsidR="00C00810">
        <w:fldChar w:fldCharType="begin"/>
      </w:r>
      <w:r w:rsidR="00C00810">
        <w:instrText xml:space="preserve"> SEQ Tabulka \* ARABIC </w:instrText>
      </w:r>
      <w:r w:rsidR="00C00810">
        <w:fldChar w:fldCharType="separate"/>
      </w:r>
      <w:r w:rsidR="00726AB4">
        <w:rPr>
          <w:noProof/>
        </w:rPr>
        <w:t>1</w:t>
      </w:r>
      <w:r w:rsidR="00C00810">
        <w:rPr>
          <w:noProof/>
        </w:rPr>
        <w:fldChar w:fldCharType="end"/>
      </w:r>
      <w:r>
        <w:t xml:space="preserve"> – Pughova metoda výběru konceptu</w:t>
      </w:r>
    </w:p>
    <w:p w:rsidR="00560A0A" w:rsidRDefault="00560A0A" w:rsidP="00935199"/>
    <w:p w:rsidR="00560A0A" w:rsidRPr="00935199" w:rsidRDefault="005E16D5" w:rsidP="00935199">
      <w:r>
        <w:t xml:space="preserve">Jak je z tabulky patrné, jako nejvhodnější výchozí koncept pro realizaci DALI Slave jednotky se </w:t>
      </w:r>
      <w:r w:rsidR="00A04E4B">
        <w:t>jevil</w:t>
      </w:r>
      <w:r>
        <w:t xml:space="preserve"> Koncept 4, tedy převzetí fyzické vrstvy z desky </w:t>
      </w:r>
      <w:r w:rsidRPr="006A7C1C">
        <w:t>OM13026</w:t>
      </w:r>
      <w:r>
        <w:t xml:space="preserve"> a vývoj vlastní platformy za využití referenčního návrhu od společnosti Atmel. Použitým mikrokontrolérem je v tomto případě ATMEGA88. Vývojovým prostředím </w:t>
      </w:r>
      <w:r w:rsidR="00A04E4B">
        <w:t>potom</w:t>
      </w:r>
      <w:r>
        <w:t xml:space="preserve"> Atmel Studio 7.0.</w:t>
      </w:r>
    </w:p>
    <w:p w:rsidR="00F9647B" w:rsidRDefault="00F9647B" w:rsidP="00162793">
      <w:pPr>
        <w:pStyle w:val="Heading2"/>
      </w:pPr>
      <w:bookmarkStart w:id="86" w:name="_Toc449992207"/>
      <w:bookmarkStart w:id="87" w:name="_Toc451204672"/>
      <w:r>
        <w:lastRenderedPageBreak/>
        <w:t xml:space="preserve">Koncept </w:t>
      </w:r>
      <w:r w:rsidR="008C3289">
        <w:t>DALI S</w:t>
      </w:r>
      <w:r>
        <w:t>lave jednotky vstupně-výstupní</w:t>
      </w:r>
      <w:bookmarkEnd w:id="86"/>
      <w:bookmarkEnd w:id="87"/>
    </w:p>
    <w:p w:rsidR="0036611E" w:rsidRDefault="00074D31" w:rsidP="0036611E">
      <w:r>
        <w:t xml:space="preserve">Vstupně-výstupní DALI Slave jednotky byla navržena tak, aby po všech stránkách vyhovovala zadání práce. </w:t>
      </w:r>
      <w:r w:rsidR="009C2CB7">
        <w:t>Počet jednotek je stanoven na dva kusy, přičemž jedna musí nabízet funkci řízení světelného zdroje po sběrnici DALI a druhá vícenásobný vypínač s indikačními prvky. Pro účely zjednodušení návrhu byly tyto funkce sjednoceny a všechny je nabízí</w:t>
      </w:r>
      <w:r w:rsidR="006816FF">
        <w:t xml:space="preserve"> jen</w:t>
      </w:r>
      <w:r w:rsidR="009C2CB7">
        <w:t xml:space="preserve"> jedna DALI Slave jednotka. </w:t>
      </w:r>
      <w:r w:rsidR="006816FF">
        <w:t>Tato je pak vyrobena dvakrát a je</w:t>
      </w:r>
      <w:r w:rsidR="009C2CB7">
        <w:t xml:space="preserve"> již na volbě uživatele, kterou se rozhodne využít jako světelný zdroj a kterou pro účel vícenásobného vypínače.</w:t>
      </w:r>
    </w:p>
    <w:p w:rsidR="0036611E" w:rsidRDefault="004A0B2E" w:rsidP="004A0B2E">
      <w:r>
        <w:t xml:space="preserve">Jak už bylo uvedeno, fyzická vrstva </w:t>
      </w:r>
      <w:r w:rsidR="008C3289">
        <w:t xml:space="preserve">DALI </w:t>
      </w:r>
      <w:r>
        <w:t xml:space="preserve">Slave jednotky byla převzata z desky </w:t>
      </w:r>
      <w:r w:rsidRPr="006A7C1C">
        <w:t>OM13026</w:t>
      </w:r>
      <w:r>
        <w:t xml:space="preserve">. Zbylá část zapojení poté vychází z referenčního návrhu od společnosti Atmel. </w:t>
      </w:r>
    </w:p>
    <w:p w:rsidR="004A0B2E" w:rsidRDefault="004A0B2E" w:rsidP="004A0B2E">
      <w:r>
        <w:t>Rozhraní DALI, stejně tak všechny vstupy a výstupy, byly realizovány s ohledem na galvanické oddělení pomocí optočlenu.</w:t>
      </w:r>
    </w:p>
    <w:p w:rsidR="004A0B2E" w:rsidRDefault="004A0B2E" w:rsidP="004A0B2E"/>
    <w:p w:rsidR="004A0B2E" w:rsidRDefault="004A0B2E" w:rsidP="004A0B2E">
      <w:r>
        <w:t>Blokové schéma vstupně-výstupní jednotky je znázorněno na následujícím obrázku:</w:t>
      </w:r>
    </w:p>
    <w:p w:rsidR="004A030D" w:rsidRDefault="004A030D" w:rsidP="004A030D">
      <w:pPr>
        <w:keepNext/>
      </w:pPr>
      <w:r>
        <w:rPr>
          <w:noProof/>
          <w:lang w:val="en-US" w:eastAsia="en-US"/>
        </w:rPr>
        <w:drawing>
          <wp:inline distT="0" distB="0" distL="0" distR="0" wp14:anchorId="274DA07B" wp14:editId="681243F5">
            <wp:extent cx="5313480" cy="3196590"/>
            <wp:effectExtent l="0" t="0" r="0" b="0"/>
            <wp:docPr id="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oncept-vstupne-vystupni.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313480" cy="3196590"/>
                    </a:xfrm>
                    <a:prstGeom prst="rect">
                      <a:avLst/>
                    </a:prstGeom>
                  </pic:spPr>
                </pic:pic>
              </a:graphicData>
            </a:graphic>
          </wp:inline>
        </w:drawing>
      </w:r>
    </w:p>
    <w:p w:rsidR="0036611E" w:rsidRDefault="004A030D" w:rsidP="00F66135">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14</w:t>
      </w:r>
      <w:r w:rsidR="00C00810">
        <w:rPr>
          <w:noProof/>
        </w:rPr>
        <w:fldChar w:fldCharType="end"/>
      </w:r>
      <w:r w:rsidR="008C3289">
        <w:t xml:space="preserve"> – Blokové schéma DALI </w:t>
      </w:r>
      <w:r>
        <w:t>Slave jednotky vstupně-výstupní</w:t>
      </w:r>
    </w:p>
    <w:p w:rsidR="0036611E" w:rsidRPr="0036611E" w:rsidRDefault="0036611E" w:rsidP="0036611E"/>
    <w:p w:rsidR="00F9647B" w:rsidRDefault="00F9647B" w:rsidP="00162793">
      <w:pPr>
        <w:pStyle w:val="Heading2"/>
      </w:pPr>
      <w:bookmarkStart w:id="88" w:name="_Toc449992208"/>
      <w:bookmarkStart w:id="89" w:name="_Toc451204673"/>
      <w:r>
        <w:lastRenderedPageBreak/>
        <w:t xml:space="preserve">Koncept </w:t>
      </w:r>
      <w:r w:rsidR="008C3289">
        <w:t>DALI S</w:t>
      </w:r>
      <w:r>
        <w:t>lave jednotky senzorové</w:t>
      </w:r>
      <w:bookmarkEnd w:id="88"/>
      <w:bookmarkEnd w:id="89"/>
    </w:p>
    <w:p w:rsidR="00FF153C" w:rsidRDefault="00FF153C" w:rsidP="00FF153C">
      <w:r>
        <w:t xml:space="preserve">Senzorová DALI Slave jednotka byla </w:t>
      </w:r>
      <w:r w:rsidR="004C6612">
        <w:t>navržena</w:t>
      </w:r>
      <w:r>
        <w:t xml:space="preserve"> až dodatečně za účelem demonstrace pokročilejších možností sběrnice DALI. Po stránce hardwarové i softwarové vychází senzorová jednotka z velké části ze vstupně-výstupní. Oproti té však přinesla tyto změny:</w:t>
      </w:r>
    </w:p>
    <w:p w:rsidR="00FF153C" w:rsidRDefault="00FF153C" w:rsidP="00F25D30">
      <w:pPr>
        <w:pStyle w:val="ListParagraph"/>
        <w:numPr>
          <w:ilvl w:val="0"/>
          <w:numId w:val="10"/>
        </w:numPr>
      </w:pPr>
      <w:r>
        <w:t xml:space="preserve">Odebrání </w:t>
      </w:r>
      <w:r w:rsidR="00C914B7">
        <w:t xml:space="preserve">uživatelských </w:t>
      </w:r>
      <w:r>
        <w:t>vstupů</w:t>
      </w:r>
      <w:r w:rsidR="00DE47B2">
        <w:t xml:space="preserve"> (tlačítka)</w:t>
      </w:r>
    </w:p>
    <w:p w:rsidR="00D53367" w:rsidRDefault="00D53367" w:rsidP="00F25D30">
      <w:pPr>
        <w:pStyle w:val="ListParagraph"/>
        <w:numPr>
          <w:ilvl w:val="0"/>
          <w:numId w:val="10"/>
        </w:numPr>
      </w:pPr>
      <w:r>
        <w:t>Odebrání galvanického oddělení výstupu</w:t>
      </w:r>
    </w:p>
    <w:p w:rsidR="00FF153C" w:rsidRDefault="00FF153C" w:rsidP="00F25D30">
      <w:pPr>
        <w:pStyle w:val="ListParagraph"/>
        <w:numPr>
          <w:ilvl w:val="0"/>
          <w:numId w:val="10"/>
        </w:numPr>
      </w:pPr>
      <w:r>
        <w:t xml:space="preserve">Přidání rezistoru pro účely měření proudu </w:t>
      </w:r>
      <w:r w:rsidR="00D53367">
        <w:t>do zátěže</w:t>
      </w:r>
      <w:r>
        <w:t xml:space="preserve"> na výstupu</w:t>
      </w:r>
    </w:p>
    <w:p w:rsidR="00FF153C" w:rsidRDefault="00FF153C" w:rsidP="00F25D30">
      <w:pPr>
        <w:pStyle w:val="ListParagraph"/>
        <w:numPr>
          <w:ilvl w:val="0"/>
          <w:numId w:val="10"/>
        </w:numPr>
      </w:pPr>
      <w:r>
        <w:t>Přidání napěťového děliče s fotorezistorem pro účely měření intenzity okolního osvětlení.</w:t>
      </w:r>
    </w:p>
    <w:p w:rsidR="00FF153C" w:rsidRDefault="00FF153C" w:rsidP="00FF153C">
      <w:r>
        <w:t>Kromě možností měření intenzity okolního osvětlení a detekci chyby v zátěži (v případě, že protékající proud není takový, jaký je očekáván) nabízí přidání třetí Slave jednotky do systému ještě jednu možnost – použití DALI skupin. V případě, že bychom se rozhodli provozovat pouze dvě Slave jednotky, každou v jiné skupině, nebyl z praktického hlediska žádný rozdíl mezi adresováním pomocí přímých adres nebo skupin.</w:t>
      </w:r>
    </w:p>
    <w:p w:rsidR="00FF153C" w:rsidRDefault="00FF153C" w:rsidP="00FF153C">
      <w:r>
        <w:t>Stejně jako pro vstupně-výstupní jednotku, vznikl i pro jednotku senzorovou koncept v podobě blokového schématu:</w:t>
      </w:r>
    </w:p>
    <w:p w:rsidR="00D50B43" w:rsidRDefault="00D50B43" w:rsidP="00FF153C"/>
    <w:p w:rsidR="00D50B43" w:rsidRDefault="00D50B43" w:rsidP="00D50B43">
      <w:pPr>
        <w:keepNext/>
      </w:pPr>
      <w:r>
        <w:rPr>
          <w:noProof/>
          <w:lang w:val="en-US" w:eastAsia="en-US"/>
        </w:rPr>
        <w:drawing>
          <wp:inline distT="0" distB="0" distL="0" distR="0" wp14:anchorId="1FC5ED77" wp14:editId="0733B172">
            <wp:extent cx="5580380" cy="3312513"/>
            <wp:effectExtent l="0" t="0" r="0" b="0"/>
            <wp:docPr id="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oncept-senzorova.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580380" cy="3312513"/>
                    </a:xfrm>
                    <a:prstGeom prst="rect">
                      <a:avLst/>
                    </a:prstGeom>
                  </pic:spPr>
                </pic:pic>
              </a:graphicData>
            </a:graphic>
          </wp:inline>
        </w:drawing>
      </w:r>
    </w:p>
    <w:p w:rsidR="00FF153C" w:rsidRPr="00FF153C" w:rsidRDefault="00D50B43" w:rsidP="00F66135">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15</w:t>
      </w:r>
      <w:r w:rsidR="00C00810">
        <w:rPr>
          <w:noProof/>
        </w:rPr>
        <w:fldChar w:fldCharType="end"/>
      </w:r>
      <w:r>
        <w:t xml:space="preserve"> – Blokové schéma DALI Slave jednotky senzorové</w:t>
      </w:r>
    </w:p>
    <w:p w:rsidR="00F9647B" w:rsidRDefault="00F9647B" w:rsidP="00162793">
      <w:pPr>
        <w:pStyle w:val="Heading2"/>
      </w:pPr>
      <w:bookmarkStart w:id="90" w:name="_Toc449992209"/>
      <w:bookmarkStart w:id="91" w:name="_Toc451204674"/>
      <w:r>
        <w:lastRenderedPageBreak/>
        <w:t>Návrh zapojení</w:t>
      </w:r>
      <w:bookmarkEnd w:id="90"/>
      <w:bookmarkEnd w:id="91"/>
    </w:p>
    <w:p w:rsidR="00987671" w:rsidRDefault="00987671" w:rsidP="00987671">
      <w:r>
        <w:t>V této části diplomové práce jsou detailně popsány jednotlivé části DALI Slave jednotek z hlediska jejich elektrického (hardwarového) zapojení. Všechna schémata byla nakreslena v aplikaci EAGLE 7.4.0 a pro účely této práce dostačovala verze nabízená zdarma.</w:t>
      </w:r>
    </w:p>
    <w:p w:rsidR="00987671" w:rsidRDefault="00987671" w:rsidP="00987671">
      <w:r>
        <w:t>Kompletní schémata ve formátu EAGLE a PDF jsou k nalezení v přílohách této diplomové práce.</w:t>
      </w:r>
    </w:p>
    <w:p w:rsidR="00987671" w:rsidRPr="00987671" w:rsidRDefault="00987671" w:rsidP="00987671"/>
    <w:p w:rsidR="007834B4" w:rsidRPr="007834B4" w:rsidRDefault="007834B4" w:rsidP="007834B4">
      <w:pPr>
        <w:pStyle w:val="Heading3"/>
      </w:pPr>
      <w:bookmarkStart w:id="92" w:name="_Toc449992210"/>
      <w:bookmarkStart w:id="93" w:name="_Toc451204675"/>
      <w:r>
        <w:t>Fyzická vrstva DALI</w:t>
      </w:r>
      <w:bookmarkEnd w:id="92"/>
      <w:bookmarkEnd w:id="93"/>
    </w:p>
    <w:p w:rsidR="007E4088" w:rsidRDefault="007834B4" w:rsidP="007E4088">
      <w:r>
        <w:t>Fyzická vrstva DALI již byla popsána v sekci 2.2 Vývoj vlastních zařízení a pro účely naší DALI Slave je</w:t>
      </w:r>
      <w:r w:rsidR="000623D9">
        <w:t>dnotky byla převzata beze změny, pouze číslování součástek se změnilo do podoby na obrázku</w:t>
      </w:r>
      <w:r w:rsidR="009779FB">
        <w:t xml:space="preserve"> dole</w:t>
      </w:r>
      <w:r w:rsidR="000623D9">
        <w:t>.</w:t>
      </w:r>
      <w:r w:rsidR="009779FB">
        <w:t xml:space="preserve"> Fyzická vrstva byla použita stejná pro vstupně-výstupní i senzorovou Slave jednotku.</w:t>
      </w:r>
    </w:p>
    <w:p w:rsidR="002B7DE4" w:rsidRDefault="008F17A4" w:rsidP="002B7DE4">
      <w:pPr>
        <w:keepNext/>
      </w:pPr>
      <w:r>
        <w:rPr>
          <w:noProof/>
          <w:lang w:val="en-US" w:eastAsia="en-US"/>
        </w:rPr>
        <w:drawing>
          <wp:inline distT="0" distB="0" distL="0" distR="0" wp14:anchorId="652B1344" wp14:editId="408F0207">
            <wp:extent cx="5571490" cy="4720590"/>
            <wp:effectExtent l="0" t="0" r="0" b="0"/>
            <wp:docPr id="9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71490" cy="4720590"/>
                    </a:xfrm>
                    <a:prstGeom prst="rect">
                      <a:avLst/>
                    </a:prstGeom>
                    <a:noFill/>
                    <a:ln>
                      <a:noFill/>
                    </a:ln>
                  </pic:spPr>
                </pic:pic>
              </a:graphicData>
            </a:graphic>
          </wp:inline>
        </w:drawing>
      </w:r>
    </w:p>
    <w:p w:rsidR="007E4088" w:rsidRPr="00987671" w:rsidRDefault="002B7DE4" w:rsidP="00F66135">
      <w:pPr>
        <w:pStyle w:val="Caption"/>
        <w:ind w:left="0"/>
        <w:rPr>
          <w:color w:val="FF0000"/>
        </w:rPr>
      </w:pPr>
      <w:r>
        <w:t xml:space="preserve">Obrázek </w:t>
      </w:r>
      <w:r w:rsidR="00C00810">
        <w:fldChar w:fldCharType="begin"/>
      </w:r>
      <w:r w:rsidR="00C00810">
        <w:instrText xml:space="preserve"> SEQ Obrázek \* ARABIC </w:instrText>
      </w:r>
      <w:r w:rsidR="00C00810">
        <w:fldChar w:fldCharType="separate"/>
      </w:r>
      <w:r w:rsidR="007F2A12">
        <w:rPr>
          <w:noProof/>
        </w:rPr>
        <w:t>16</w:t>
      </w:r>
      <w:r w:rsidR="00C00810">
        <w:rPr>
          <w:noProof/>
        </w:rPr>
        <w:fldChar w:fldCharType="end"/>
      </w:r>
      <w:r>
        <w:t xml:space="preserve"> – </w:t>
      </w:r>
      <w:r w:rsidR="004E0530">
        <w:t>Schéma</w:t>
      </w:r>
      <w:r>
        <w:t xml:space="preserve"> DALI fyzické vrstva na Slave jednotce</w:t>
      </w:r>
    </w:p>
    <w:p w:rsidR="007834B4" w:rsidRDefault="007834B4" w:rsidP="007834B4">
      <w:pPr>
        <w:pStyle w:val="Heading3"/>
      </w:pPr>
      <w:bookmarkStart w:id="94" w:name="_Toc449992211"/>
      <w:bookmarkStart w:id="95" w:name="_Toc451204676"/>
      <w:r>
        <w:lastRenderedPageBreak/>
        <w:t>Napájecí část</w:t>
      </w:r>
      <w:bookmarkEnd w:id="94"/>
      <w:bookmarkEnd w:id="95"/>
    </w:p>
    <w:p w:rsidR="00976246" w:rsidRDefault="007834B4" w:rsidP="007834B4">
      <w:r>
        <w:t xml:space="preserve">Napájecí část je tvořena lineárním stabilizátorem napětí 7805 v SMD verzi (IC4). Vstup tohoto stabilizátoru je opatřen dvěma oddělovacími kondenzátory pro tlumení rychlých kmitů (C2) a </w:t>
      </w:r>
      <w:r w:rsidR="004D528F">
        <w:t xml:space="preserve">větších proudových špiček (C5). Pro stejný účel je dvěma kondenzátory vybaven i výstup stabilizátoru IC4 (C3 a C4). </w:t>
      </w:r>
      <w:r w:rsidR="00144554">
        <w:t>Napájecí napětí pro celé zařízení je přivedeno přes svorkovnici X7 a jeho nominální hodnota je uvažována 12VDC. Celkový rozsah napájecího napětí je daný výrobcem stabilizátoru, ovšem vzhledem k tomu, že stabilizátor není nijak více chlazený, vyšší hodnoty než 15VDC nelze doporučit. Kladný pól napájení ze svorkovnice je opatřen diodou D5 v sérii, která brání poškození zařízení v případě přepólování napájecího vstupu. Napájecí část rovněž obsahuje LED diodu LED3, která indikuje, že na výstupu ze stabilizátoru je napětí. Stejně jako DALI fyzická vrstva, je i napájecí část společná pro vstupně-výstupní a senzorovou jednotku. Schéma napájecí části je uvedeno níže.</w:t>
      </w:r>
    </w:p>
    <w:p w:rsidR="00D23F58" w:rsidRDefault="00D23F58" w:rsidP="00D23F58">
      <w:pPr>
        <w:keepNext/>
      </w:pPr>
      <w:r>
        <w:rPr>
          <w:noProof/>
          <w:color w:val="FF0000"/>
          <w:lang w:val="en-US" w:eastAsia="en-US"/>
        </w:rPr>
        <w:drawing>
          <wp:inline distT="0" distB="0" distL="0" distR="0" wp14:anchorId="494D96B7" wp14:editId="409BD1F5">
            <wp:extent cx="5050466" cy="4558889"/>
            <wp:effectExtent l="0" t="0" r="0" b="0"/>
            <wp:docPr id="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53809" cy="4561907"/>
                    </a:xfrm>
                    <a:prstGeom prst="rect">
                      <a:avLst/>
                    </a:prstGeom>
                    <a:noFill/>
                    <a:ln>
                      <a:noFill/>
                    </a:ln>
                  </pic:spPr>
                </pic:pic>
              </a:graphicData>
            </a:graphic>
          </wp:inline>
        </w:drawing>
      </w:r>
    </w:p>
    <w:p w:rsidR="00144554" w:rsidRDefault="00D23F58" w:rsidP="00F66135">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17</w:t>
      </w:r>
      <w:r w:rsidR="00C00810">
        <w:rPr>
          <w:noProof/>
        </w:rPr>
        <w:fldChar w:fldCharType="end"/>
      </w:r>
      <w:r>
        <w:t xml:space="preserve"> –</w:t>
      </w:r>
      <w:r w:rsidR="002A016F">
        <w:t xml:space="preserve"> Sché</w:t>
      </w:r>
      <w:r>
        <w:t>ma napájecí části na DALI Slave jednotce</w:t>
      </w:r>
    </w:p>
    <w:p w:rsidR="00976246" w:rsidRDefault="00976246" w:rsidP="00976246"/>
    <w:p w:rsidR="00976246" w:rsidRDefault="00976246" w:rsidP="00976246">
      <w:pPr>
        <w:pStyle w:val="Heading3"/>
      </w:pPr>
      <w:bookmarkStart w:id="96" w:name="_Toc449992212"/>
      <w:bookmarkStart w:id="97" w:name="_Toc451204677"/>
      <w:r>
        <w:lastRenderedPageBreak/>
        <w:t>Mikrokontrolér</w:t>
      </w:r>
      <w:bookmarkEnd w:id="96"/>
      <w:bookmarkEnd w:id="97"/>
    </w:p>
    <w:p w:rsidR="00976246" w:rsidRDefault="00DC442E" w:rsidP="00976246">
      <w:r>
        <w:t>Hlavní část DALI Slave jednotky je tvořena mikrokont</w:t>
      </w:r>
      <w:r w:rsidR="001C06D2">
        <w:t>rolérem ATMega88 (IC5) a dalšími součástkami</w:t>
      </w:r>
      <w:r>
        <w:t xml:space="preserve">, které podporují jeho funkci. K napájecím pinům mikrokontroléru jsou připojeny oddělovací kondenzátory (C1, C6, C7 a C8). Indikační LED diody (LED1 a LED2) jsou rovněž připojeny přímo na mikrokontrolér. Pro účely programování firmware je v zapojení zahrnut 6-pinový konektor (SPI), který umožňuje nejen komunikaci přes </w:t>
      </w:r>
      <w:r w:rsidR="004E0530">
        <w:t>sběrnici</w:t>
      </w:r>
      <w:r>
        <w:t xml:space="preserve"> SPI, ale i speciální sériové rozhraní DebugWire. </w:t>
      </w:r>
    </w:p>
    <w:p w:rsidR="004D0752" w:rsidRDefault="004D0752" w:rsidP="00976246"/>
    <w:p w:rsidR="00DC442E" w:rsidRDefault="00087A83" w:rsidP="00976246">
      <w:r>
        <w:t>V</w:t>
      </w:r>
      <w:r w:rsidR="00DC442E">
        <w:t>yužití jednotlivých pinů mikrokontroléru je znázorněno v následující tabulce:</w:t>
      </w:r>
    </w:p>
    <w:p w:rsidR="00D93DDF" w:rsidRDefault="00D93DDF" w:rsidP="00976246"/>
    <w:tbl>
      <w:tblPr>
        <w:tblW w:w="8813" w:type="dxa"/>
        <w:tblInd w:w="75" w:type="dxa"/>
        <w:tblCellMar>
          <w:left w:w="70" w:type="dxa"/>
          <w:right w:w="70" w:type="dxa"/>
        </w:tblCellMar>
        <w:tblLook w:val="04A0" w:firstRow="1" w:lastRow="0" w:firstColumn="1" w:lastColumn="0" w:noHBand="0" w:noVBand="1"/>
      </w:tblPr>
      <w:tblGrid>
        <w:gridCol w:w="960"/>
        <w:gridCol w:w="736"/>
        <w:gridCol w:w="1305"/>
        <w:gridCol w:w="3090"/>
        <w:gridCol w:w="2722"/>
      </w:tblGrid>
      <w:tr w:rsidR="004D0752" w:rsidRPr="004D0752" w:rsidTr="004D0752">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b/>
                <w:bCs/>
                <w:color w:val="000000"/>
                <w:sz w:val="22"/>
                <w:szCs w:val="22"/>
              </w:rPr>
            </w:pPr>
            <w:r w:rsidRPr="004D0752">
              <w:rPr>
                <w:rFonts w:ascii="Calibri" w:hAnsi="Calibri" w:cs="Calibri"/>
                <w:b/>
                <w:bCs/>
                <w:color w:val="000000"/>
                <w:sz w:val="22"/>
                <w:szCs w:val="22"/>
              </w:rPr>
              <w:t>Pin</w:t>
            </w:r>
          </w:p>
        </w:tc>
        <w:tc>
          <w:tcPr>
            <w:tcW w:w="736" w:type="dxa"/>
            <w:tcBorders>
              <w:top w:val="single" w:sz="4" w:space="0" w:color="auto"/>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b/>
                <w:bCs/>
                <w:color w:val="000000"/>
                <w:sz w:val="22"/>
                <w:szCs w:val="22"/>
              </w:rPr>
            </w:pPr>
            <w:r w:rsidRPr="004D0752">
              <w:rPr>
                <w:rFonts w:ascii="Calibri" w:hAnsi="Calibri" w:cs="Calibri"/>
                <w:b/>
                <w:bCs/>
                <w:color w:val="000000"/>
                <w:sz w:val="22"/>
                <w:szCs w:val="22"/>
              </w:rPr>
              <w:t>Směr dat</w:t>
            </w:r>
          </w:p>
        </w:tc>
        <w:tc>
          <w:tcPr>
            <w:tcW w:w="1305" w:type="dxa"/>
            <w:tcBorders>
              <w:top w:val="single" w:sz="4" w:space="0" w:color="auto"/>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b/>
                <w:bCs/>
                <w:color w:val="000000"/>
                <w:sz w:val="22"/>
                <w:szCs w:val="22"/>
              </w:rPr>
            </w:pPr>
            <w:r w:rsidRPr="004D0752">
              <w:rPr>
                <w:rFonts w:ascii="Calibri" w:hAnsi="Calibri" w:cs="Calibri"/>
                <w:b/>
                <w:bCs/>
                <w:color w:val="000000"/>
                <w:sz w:val="22"/>
                <w:szCs w:val="22"/>
              </w:rPr>
              <w:t>Signál</w:t>
            </w:r>
          </w:p>
        </w:tc>
        <w:tc>
          <w:tcPr>
            <w:tcW w:w="3090" w:type="dxa"/>
            <w:tcBorders>
              <w:top w:val="single" w:sz="4" w:space="0" w:color="auto"/>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b/>
                <w:bCs/>
                <w:color w:val="000000"/>
                <w:sz w:val="22"/>
                <w:szCs w:val="22"/>
              </w:rPr>
            </w:pPr>
            <w:r w:rsidRPr="004D0752">
              <w:rPr>
                <w:rFonts w:ascii="Calibri" w:hAnsi="Calibri" w:cs="Calibri"/>
                <w:b/>
                <w:bCs/>
                <w:color w:val="000000"/>
                <w:sz w:val="22"/>
                <w:szCs w:val="22"/>
              </w:rPr>
              <w:t>Popis</w:t>
            </w:r>
          </w:p>
        </w:tc>
        <w:tc>
          <w:tcPr>
            <w:tcW w:w="2722" w:type="dxa"/>
            <w:tcBorders>
              <w:top w:val="single" w:sz="4" w:space="0" w:color="auto"/>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b/>
                <w:bCs/>
                <w:color w:val="000000"/>
                <w:sz w:val="22"/>
                <w:szCs w:val="22"/>
              </w:rPr>
            </w:pPr>
            <w:r w:rsidRPr="004D0752">
              <w:rPr>
                <w:rFonts w:ascii="Calibri" w:hAnsi="Calibri" w:cs="Calibri"/>
                <w:b/>
                <w:bCs/>
                <w:color w:val="000000"/>
                <w:sz w:val="22"/>
                <w:szCs w:val="22"/>
              </w:rPr>
              <w:t>Poznámka</w:t>
            </w:r>
          </w:p>
        </w:tc>
      </w:tr>
      <w:tr w:rsidR="004D0752" w:rsidRPr="004D0752" w:rsidTr="004D075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PC2</w:t>
            </w:r>
          </w:p>
        </w:tc>
        <w:tc>
          <w:tcPr>
            <w:tcW w:w="736"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DI</w:t>
            </w:r>
          </w:p>
        </w:tc>
        <w:tc>
          <w:tcPr>
            <w:tcW w:w="1305"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DALI RX</w:t>
            </w:r>
          </w:p>
        </w:tc>
        <w:tc>
          <w:tcPr>
            <w:tcW w:w="3090"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DALI příjem dat</w:t>
            </w:r>
          </w:p>
        </w:tc>
        <w:tc>
          <w:tcPr>
            <w:tcW w:w="2722"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 </w:t>
            </w:r>
          </w:p>
        </w:tc>
      </w:tr>
      <w:tr w:rsidR="004D0752" w:rsidRPr="004D0752" w:rsidTr="004D075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PC6</w:t>
            </w:r>
          </w:p>
        </w:tc>
        <w:tc>
          <w:tcPr>
            <w:tcW w:w="736"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DI</w:t>
            </w:r>
          </w:p>
        </w:tc>
        <w:tc>
          <w:tcPr>
            <w:tcW w:w="1305"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Reset</w:t>
            </w:r>
          </w:p>
        </w:tc>
        <w:tc>
          <w:tcPr>
            <w:tcW w:w="3090"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Reset mikrokontoléru</w:t>
            </w:r>
          </w:p>
        </w:tc>
        <w:tc>
          <w:tcPr>
            <w:tcW w:w="2722"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 </w:t>
            </w:r>
          </w:p>
        </w:tc>
      </w:tr>
      <w:tr w:rsidR="004D0752" w:rsidRPr="004D0752" w:rsidTr="004D075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PB0</w:t>
            </w:r>
          </w:p>
        </w:tc>
        <w:tc>
          <w:tcPr>
            <w:tcW w:w="736"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DI</w:t>
            </w:r>
          </w:p>
        </w:tc>
        <w:tc>
          <w:tcPr>
            <w:tcW w:w="1305"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IN1</w:t>
            </w:r>
          </w:p>
        </w:tc>
        <w:tc>
          <w:tcPr>
            <w:tcW w:w="3090"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Digitální vstup tlačítka</w:t>
            </w:r>
          </w:p>
        </w:tc>
        <w:tc>
          <w:tcPr>
            <w:tcW w:w="2722"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pouze vstupně-výstupní jednotka</w:t>
            </w:r>
          </w:p>
        </w:tc>
      </w:tr>
      <w:tr w:rsidR="004D0752" w:rsidRPr="004D0752" w:rsidTr="004D075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PB1</w:t>
            </w:r>
          </w:p>
        </w:tc>
        <w:tc>
          <w:tcPr>
            <w:tcW w:w="736"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DO</w:t>
            </w:r>
          </w:p>
        </w:tc>
        <w:tc>
          <w:tcPr>
            <w:tcW w:w="1305"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DALI TX</w:t>
            </w:r>
          </w:p>
        </w:tc>
        <w:tc>
          <w:tcPr>
            <w:tcW w:w="3090"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DALI vysílání dat</w:t>
            </w:r>
          </w:p>
        </w:tc>
        <w:tc>
          <w:tcPr>
            <w:tcW w:w="2722"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 </w:t>
            </w:r>
          </w:p>
        </w:tc>
      </w:tr>
      <w:tr w:rsidR="004D0752" w:rsidRPr="004D0752" w:rsidTr="004D075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PB2</w:t>
            </w:r>
          </w:p>
        </w:tc>
        <w:tc>
          <w:tcPr>
            <w:tcW w:w="736"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DO</w:t>
            </w:r>
          </w:p>
        </w:tc>
        <w:tc>
          <w:tcPr>
            <w:tcW w:w="1305"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OUT0</w:t>
            </w:r>
          </w:p>
        </w:tc>
        <w:tc>
          <w:tcPr>
            <w:tcW w:w="3090"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PWM výstup pro řízení zátěže</w:t>
            </w:r>
          </w:p>
        </w:tc>
        <w:tc>
          <w:tcPr>
            <w:tcW w:w="2722"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 </w:t>
            </w:r>
          </w:p>
        </w:tc>
      </w:tr>
      <w:tr w:rsidR="004D0752" w:rsidRPr="004D0752" w:rsidTr="004D075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PB3</w:t>
            </w:r>
          </w:p>
        </w:tc>
        <w:tc>
          <w:tcPr>
            <w:tcW w:w="736"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DO</w:t>
            </w:r>
          </w:p>
        </w:tc>
        <w:tc>
          <w:tcPr>
            <w:tcW w:w="1305"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MOSI</w:t>
            </w:r>
          </w:p>
        </w:tc>
        <w:tc>
          <w:tcPr>
            <w:tcW w:w="3090"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Vstup dat pro SPI (FW update)</w:t>
            </w:r>
          </w:p>
        </w:tc>
        <w:tc>
          <w:tcPr>
            <w:tcW w:w="2722"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 </w:t>
            </w:r>
          </w:p>
        </w:tc>
      </w:tr>
      <w:tr w:rsidR="004D0752" w:rsidRPr="004D0752" w:rsidTr="004D075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PB4</w:t>
            </w:r>
          </w:p>
        </w:tc>
        <w:tc>
          <w:tcPr>
            <w:tcW w:w="736"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DI</w:t>
            </w:r>
          </w:p>
        </w:tc>
        <w:tc>
          <w:tcPr>
            <w:tcW w:w="1305"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MISO</w:t>
            </w:r>
          </w:p>
        </w:tc>
        <w:tc>
          <w:tcPr>
            <w:tcW w:w="3090"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Výstup dat pro SPI (FW update)</w:t>
            </w:r>
          </w:p>
        </w:tc>
        <w:tc>
          <w:tcPr>
            <w:tcW w:w="2722"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 </w:t>
            </w:r>
          </w:p>
        </w:tc>
      </w:tr>
      <w:tr w:rsidR="004D0752" w:rsidRPr="004D0752" w:rsidTr="004D075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PB5</w:t>
            </w:r>
          </w:p>
        </w:tc>
        <w:tc>
          <w:tcPr>
            <w:tcW w:w="736"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DI</w:t>
            </w:r>
          </w:p>
        </w:tc>
        <w:tc>
          <w:tcPr>
            <w:tcW w:w="1305"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SCK</w:t>
            </w:r>
          </w:p>
        </w:tc>
        <w:tc>
          <w:tcPr>
            <w:tcW w:w="3090"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Hodinový signál SPI  (FW update)</w:t>
            </w:r>
          </w:p>
        </w:tc>
        <w:tc>
          <w:tcPr>
            <w:tcW w:w="2722"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 </w:t>
            </w:r>
          </w:p>
        </w:tc>
      </w:tr>
      <w:tr w:rsidR="004D0752" w:rsidRPr="004D0752" w:rsidTr="004D075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PB6</w:t>
            </w:r>
          </w:p>
        </w:tc>
        <w:tc>
          <w:tcPr>
            <w:tcW w:w="736"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DO</w:t>
            </w:r>
          </w:p>
        </w:tc>
        <w:tc>
          <w:tcPr>
            <w:tcW w:w="1305"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LED1</w:t>
            </w:r>
          </w:p>
        </w:tc>
        <w:tc>
          <w:tcPr>
            <w:tcW w:w="3090"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výstup pro indikační LED 1</w:t>
            </w:r>
          </w:p>
        </w:tc>
        <w:tc>
          <w:tcPr>
            <w:tcW w:w="2722"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 </w:t>
            </w:r>
          </w:p>
        </w:tc>
      </w:tr>
      <w:tr w:rsidR="004D0752" w:rsidRPr="004D0752" w:rsidTr="004D075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PB7</w:t>
            </w:r>
          </w:p>
        </w:tc>
        <w:tc>
          <w:tcPr>
            <w:tcW w:w="736"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DO</w:t>
            </w:r>
          </w:p>
        </w:tc>
        <w:tc>
          <w:tcPr>
            <w:tcW w:w="1305"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LED2</w:t>
            </w:r>
          </w:p>
        </w:tc>
        <w:tc>
          <w:tcPr>
            <w:tcW w:w="3090"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výstup pro indikační LED 2</w:t>
            </w:r>
          </w:p>
        </w:tc>
        <w:tc>
          <w:tcPr>
            <w:tcW w:w="2722"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 </w:t>
            </w:r>
          </w:p>
        </w:tc>
      </w:tr>
      <w:tr w:rsidR="004D0752" w:rsidRPr="004D0752" w:rsidTr="004D075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PD5</w:t>
            </w:r>
          </w:p>
        </w:tc>
        <w:tc>
          <w:tcPr>
            <w:tcW w:w="736"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DI</w:t>
            </w:r>
          </w:p>
        </w:tc>
        <w:tc>
          <w:tcPr>
            <w:tcW w:w="1305"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IN0</w:t>
            </w:r>
          </w:p>
        </w:tc>
        <w:tc>
          <w:tcPr>
            <w:tcW w:w="3090"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Digitální vstup tlačítka</w:t>
            </w:r>
          </w:p>
        </w:tc>
        <w:tc>
          <w:tcPr>
            <w:tcW w:w="2722"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pouze vstupně-výstupní jednotka</w:t>
            </w:r>
          </w:p>
        </w:tc>
      </w:tr>
      <w:tr w:rsidR="004D0752" w:rsidRPr="004D0752" w:rsidTr="004D075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PC0</w:t>
            </w:r>
          </w:p>
        </w:tc>
        <w:tc>
          <w:tcPr>
            <w:tcW w:w="736"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AI</w:t>
            </w:r>
          </w:p>
        </w:tc>
        <w:tc>
          <w:tcPr>
            <w:tcW w:w="1305"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CURR_MEAS</w:t>
            </w:r>
          </w:p>
        </w:tc>
        <w:tc>
          <w:tcPr>
            <w:tcW w:w="3090"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Vstup měření proudu</w:t>
            </w:r>
          </w:p>
        </w:tc>
        <w:tc>
          <w:tcPr>
            <w:tcW w:w="2722"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pouze senzorová jednotka</w:t>
            </w:r>
          </w:p>
        </w:tc>
      </w:tr>
      <w:tr w:rsidR="004D0752" w:rsidRPr="004D0752" w:rsidTr="004D075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PC1</w:t>
            </w:r>
          </w:p>
        </w:tc>
        <w:tc>
          <w:tcPr>
            <w:tcW w:w="736"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AI</w:t>
            </w:r>
          </w:p>
        </w:tc>
        <w:tc>
          <w:tcPr>
            <w:tcW w:w="1305"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LIGHT_MEAS</w:t>
            </w:r>
          </w:p>
        </w:tc>
        <w:tc>
          <w:tcPr>
            <w:tcW w:w="3090"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4D0752">
            <w:pPr>
              <w:spacing w:after="0" w:line="240" w:lineRule="auto"/>
              <w:jc w:val="left"/>
              <w:rPr>
                <w:rFonts w:ascii="Calibri" w:hAnsi="Calibri" w:cs="Calibri"/>
                <w:color w:val="000000"/>
                <w:sz w:val="22"/>
                <w:szCs w:val="22"/>
              </w:rPr>
            </w:pPr>
            <w:r w:rsidRPr="004D0752">
              <w:rPr>
                <w:rFonts w:ascii="Calibri" w:hAnsi="Calibri" w:cs="Calibri"/>
                <w:color w:val="000000"/>
                <w:sz w:val="22"/>
                <w:szCs w:val="22"/>
              </w:rPr>
              <w:t>Vstup měření intenzity osvětlení</w:t>
            </w:r>
          </w:p>
        </w:tc>
        <w:tc>
          <w:tcPr>
            <w:tcW w:w="2722" w:type="dxa"/>
            <w:tcBorders>
              <w:top w:val="nil"/>
              <w:left w:val="nil"/>
              <w:bottom w:val="single" w:sz="4" w:space="0" w:color="auto"/>
              <w:right w:val="single" w:sz="4" w:space="0" w:color="auto"/>
            </w:tcBorders>
            <w:shd w:val="clear" w:color="auto" w:fill="auto"/>
            <w:noWrap/>
            <w:vAlign w:val="bottom"/>
            <w:hideMark/>
          </w:tcPr>
          <w:p w:rsidR="004D0752" w:rsidRPr="004D0752" w:rsidRDefault="004D0752" w:rsidP="00087A83">
            <w:pPr>
              <w:keepNext/>
              <w:spacing w:after="0" w:line="240" w:lineRule="auto"/>
              <w:jc w:val="left"/>
              <w:rPr>
                <w:rFonts w:ascii="Calibri" w:hAnsi="Calibri" w:cs="Calibri"/>
                <w:color w:val="000000"/>
                <w:sz w:val="22"/>
                <w:szCs w:val="22"/>
              </w:rPr>
            </w:pPr>
            <w:r w:rsidRPr="004D0752">
              <w:rPr>
                <w:rFonts w:ascii="Calibri" w:hAnsi="Calibri" w:cs="Calibri"/>
                <w:color w:val="000000"/>
                <w:sz w:val="22"/>
                <w:szCs w:val="22"/>
              </w:rPr>
              <w:t>pouze senzorová jednotka</w:t>
            </w:r>
          </w:p>
        </w:tc>
      </w:tr>
    </w:tbl>
    <w:p w:rsidR="00DC442E" w:rsidRDefault="00087A83" w:rsidP="00F66135">
      <w:pPr>
        <w:pStyle w:val="Caption"/>
        <w:ind w:left="0"/>
      </w:pPr>
      <w:r>
        <w:t xml:space="preserve">Tabulka </w:t>
      </w:r>
      <w:r w:rsidR="00C00810">
        <w:fldChar w:fldCharType="begin"/>
      </w:r>
      <w:r w:rsidR="00C00810">
        <w:instrText xml:space="preserve"> SEQ Tabulka \* ARABIC </w:instrText>
      </w:r>
      <w:r w:rsidR="00C00810">
        <w:fldChar w:fldCharType="separate"/>
      </w:r>
      <w:r w:rsidR="00726AB4">
        <w:rPr>
          <w:noProof/>
        </w:rPr>
        <w:t>2</w:t>
      </w:r>
      <w:r w:rsidR="00C00810">
        <w:rPr>
          <w:noProof/>
        </w:rPr>
        <w:fldChar w:fldCharType="end"/>
      </w:r>
      <w:r>
        <w:t xml:space="preserve"> – Využití pinů mikrokontroléru</w:t>
      </w:r>
    </w:p>
    <w:p w:rsidR="00976246" w:rsidRPr="00976246" w:rsidRDefault="00976246" w:rsidP="00976246"/>
    <w:p w:rsidR="007E4088" w:rsidRDefault="001D13C5" w:rsidP="007E4088">
      <w:r>
        <w:t>Schéma části s mikrokontrolérem je přiloženo níže, p</w:t>
      </w:r>
      <w:r w:rsidR="00484FD4">
        <w:t>ro jednoduchost pouze verze pro jednotku vstupně-výstupní.</w:t>
      </w:r>
    </w:p>
    <w:p w:rsidR="00484FD4" w:rsidRDefault="00484FD4" w:rsidP="007E4088"/>
    <w:p w:rsidR="00484FD4" w:rsidRDefault="00484FD4" w:rsidP="007E4088"/>
    <w:p w:rsidR="00484FD4" w:rsidRDefault="00484FD4" w:rsidP="007E4088"/>
    <w:p w:rsidR="00484FD4" w:rsidRDefault="00484FD4" w:rsidP="007E4088"/>
    <w:p w:rsidR="00E20AE1" w:rsidRDefault="00E20AE1" w:rsidP="00E20AE1">
      <w:pPr>
        <w:keepNext/>
      </w:pPr>
      <w:r>
        <w:rPr>
          <w:noProof/>
          <w:lang w:val="en-US" w:eastAsia="en-US"/>
        </w:rPr>
        <w:lastRenderedPageBreak/>
        <w:drawing>
          <wp:inline distT="0" distB="0" distL="0" distR="0" wp14:anchorId="34D277ED" wp14:editId="094F835C">
            <wp:extent cx="5571490" cy="3072765"/>
            <wp:effectExtent l="0" t="0" r="0" b="0"/>
            <wp:docPr id="9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71490" cy="3072765"/>
                    </a:xfrm>
                    <a:prstGeom prst="rect">
                      <a:avLst/>
                    </a:prstGeom>
                    <a:noFill/>
                    <a:ln>
                      <a:noFill/>
                    </a:ln>
                  </pic:spPr>
                </pic:pic>
              </a:graphicData>
            </a:graphic>
          </wp:inline>
        </w:drawing>
      </w:r>
    </w:p>
    <w:p w:rsidR="00484FD4" w:rsidRDefault="00E20AE1" w:rsidP="00F66135">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18</w:t>
      </w:r>
      <w:r w:rsidR="00C00810">
        <w:rPr>
          <w:noProof/>
        </w:rPr>
        <w:fldChar w:fldCharType="end"/>
      </w:r>
      <w:r>
        <w:t xml:space="preserve"> – Schéma části s mikrokontrolérem DALI Slave jednotky</w:t>
      </w:r>
    </w:p>
    <w:p w:rsidR="00484FD4" w:rsidRDefault="00484FD4" w:rsidP="007E4088"/>
    <w:p w:rsidR="009D332E" w:rsidRDefault="009D332E" w:rsidP="009D332E">
      <w:r>
        <w:t>Ze schématu je patrné, že je k mikrokontroléru zavedena řada dalších signálů, které jsou však připojeny pouze k testovacím a měřícím bodům. Jedná se o signály, které byly využité v referenčním návrhu od společnosti Atmel, avšak pro účely naší DALI Slave jednotky již potřeba nebyly. Zachovány zůstaly z důvodu snadnějšího odlaďování během vývoje. Pokud by mě</w:t>
      </w:r>
      <w:r w:rsidR="006B30C9">
        <w:t>la vznikn</w:t>
      </w:r>
      <w:r>
        <w:t>out nová revize</w:t>
      </w:r>
      <w:r w:rsidR="00B41A5F">
        <w:t xml:space="preserve"> zapojení</w:t>
      </w:r>
      <w:r>
        <w:t xml:space="preserve"> Slave jednotky, mohly by již být </w:t>
      </w:r>
      <w:r w:rsidR="004E0530">
        <w:t>odstraněny</w:t>
      </w:r>
      <w:r>
        <w:t xml:space="preserve"> úplně.</w:t>
      </w:r>
    </w:p>
    <w:p w:rsidR="009D332E" w:rsidRDefault="009D332E" w:rsidP="007E4088"/>
    <w:p w:rsidR="001D13C5" w:rsidRDefault="004B2FF3" w:rsidP="004B2FF3">
      <w:pPr>
        <w:pStyle w:val="Heading3"/>
      </w:pPr>
      <w:bookmarkStart w:id="98" w:name="_Toc449992213"/>
      <w:bookmarkStart w:id="99" w:name="_Toc451204678"/>
      <w:r>
        <w:t>Vstupy</w:t>
      </w:r>
      <w:bookmarkEnd w:id="98"/>
      <w:bookmarkEnd w:id="99"/>
    </w:p>
    <w:p w:rsidR="004B2FF3" w:rsidRDefault="00B911F0" w:rsidP="004B2FF3">
      <w:r>
        <w:t>Uživatelské vstupy jsou výsadou pouze DALI Slave jednotky vstupně-výst</w:t>
      </w:r>
      <w:r w:rsidR="00953B34">
        <w:t>upní a je možné na jejich vstupní svorky připojit přímo tlačítka nebo např. kontakty relé. Vstup je aktivní, pokud jsou jeho svorky vodivě propojeny a neaktivní v opačném případě.</w:t>
      </w:r>
    </w:p>
    <w:p w:rsidR="00953B34" w:rsidRDefault="000E4F62" w:rsidP="004B2FF3">
      <w:r>
        <w:t>Jelikož jsou vstupy galvanicky oddělené pomocí optočlenu, mají</w:t>
      </w:r>
      <w:r w:rsidR="004E0530">
        <w:t xml:space="preserve"> i samostatné napájení, které j</w:t>
      </w:r>
      <w:r>
        <w:t xml:space="preserve">e společné s výstupem. Vstupní část optočlenů (OK3 resp. OK4) je podobně jako v případě DALI </w:t>
      </w:r>
      <w:r w:rsidR="004E0530">
        <w:t>fyzické</w:t>
      </w:r>
      <w:r>
        <w:t xml:space="preserve"> vrstvy opatřena proudovými zdroji tvořenými zenerovou diodou (D2 resp. D3) a integrovaným obvodem (IC2 resp. IC3) </w:t>
      </w:r>
      <w:r w:rsidRPr="000E4F62">
        <w:t>PSSI2021SAY</w:t>
      </w:r>
      <w:r>
        <w:t xml:space="preserve">. Proudové zdroje jsou zde z důvodu příliš velké variability napájecího napětí, které se může na napájecích </w:t>
      </w:r>
      <w:r>
        <w:lastRenderedPageBreak/>
        <w:t>svorkách pro vstupy a výstupy vyskytnout, přičemž nutností je zajistit konstantní proud do LED diod uvnitř optočlenů.</w:t>
      </w:r>
    </w:p>
    <w:p w:rsidR="00E24B35" w:rsidRDefault="00E24B35" w:rsidP="004B2FF3"/>
    <w:p w:rsidR="00E24B35" w:rsidRDefault="00E24B35" w:rsidP="004B2FF3">
      <w:r>
        <w:t>Schéma vstupů je uvedeno na následujícím obrázku.</w:t>
      </w:r>
    </w:p>
    <w:p w:rsidR="00E24B35" w:rsidRDefault="00E24B35" w:rsidP="00E24B35">
      <w:pPr>
        <w:keepNext/>
      </w:pPr>
      <w:r>
        <w:rPr>
          <w:noProof/>
          <w:lang w:val="en-US" w:eastAsia="en-US"/>
        </w:rPr>
        <w:drawing>
          <wp:inline distT="0" distB="0" distL="0" distR="0" wp14:anchorId="4A6F261B" wp14:editId="2515B0CD">
            <wp:extent cx="5581650" cy="2295525"/>
            <wp:effectExtent l="0" t="0" r="0" b="0"/>
            <wp:docPr id="9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81650" cy="2295525"/>
                    </a:xfrm>
                    <a:prstGeom prst="rect">
                      <a:avLst/>
                    </a:prstGeom>
                    <a:noFill/>
                    <a:ln>
                      <a:noFill/>
                    </a:ln>
                  </pic:spPr>
                </pic:pic>
              </a:graphicData>
            </a:graphic>
          </wp:inline>
        </w:drawing>
      </w:r>
    </w:p>
    <w:p w:rsidR="00E24B35" w:rsidRDefault="00E24B35" w:rsidP="00F66135">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19</w:t>
      </w:r>
      <w:r w:rsidR="00C00810">
        <w:rPr>
          <w:noProof/>
        </w:rPr>
        <w:fldChar w:fldCharType="end"/>
      </w:r>
      <w:r>
        <w:t xml:space="preserve"> – Schéma vstupů DALI Slave jednotky vstupně-výstupní</w:t>
      </w:r>
    </w:p>
    <w:p w:rsidR="00E24B35" w:rsidRDefault="00E24B35" w:rsidP="00E24B35"/>
    <w:p w:rsidR="00E24B35" w:rsidRDefault="00D91B28" w:rsidP="00D91B28">
      <w:pPr>
        <w:pStyle w:val="Heading3"/>
      </w:pPr>
      <w:bookmarkStart w:id="100" w:name="_Toc449992214"/>
      <w:bookmarkStart w:id="101" w:name="_Toc451204679"/>
      <w:r>
        <w:t>Výstup</w:t>
      </w:r>
      <w:bookmarkEnd w:id="100"/>
      <w:bookmarkEnd w:id="101"/>
    </w:p>
    <w:p w:rsidR="00D91B28" w:rsidRDefault="00882218" w:rsidP="00D91B28">
      <w:r>
        <w:t xml:space="preserve">Výstup je na </w:t>
      </w:r>
      <w:r w:rsidR="004E0530">
        <w:t>každé</w:t>
      </w:r>
      <w:r>
        <w:t xml:space="preserve"> DAL</w:t>
      </w:r>
      <w:r w:rsidR="003A06CE">
        <w:t>I</w:t>
      </w:r>
      <w:r>
        <w:t xml:space="preserve"> Slave jednotce pouze jeden. Výstup je řízený pomocí PWM z mikrokontroléru a je samostatně napájený, takže umožňuje připojení celé řady zátěží. PWM řízení umožňuje plynulou regulaci výstupního výkonu.</w:t>
      </w:r>
      <w:r w:rsidR="003A06CE">
        <w:t xml:space="preserve"> Galvanické oddělení je zde realizováno optočlenem OK5.</w:t>
      </w:r>
    </w:p>
    <w:p w:rsidR="00FC10E7" w:rsidRDefault="00FC5EB9" w:rsidP="00D91B28">
      <w:r>
        <w:t>Samostatné napájení je přivedeno na svorkovnici X8, která je stejně jako napájecí svorkovnice pro celý modul opatřena diodou (D6) proti přepólování. Svorkovnice X2 určena k přímému připojení zátěže. Tato svorkovnice je opatřena diodou D4 v tzv. antiparalelním zapojení kvůli eliminaci zpětných proudových špiček, pokud by byla na výstup připojena induktivní zátěž (např. cívka relé nebo elektrický motorek)</w:t>
      </w:r>
      <w:r w:rsidR="00C913A2">
        <w:t>, i když se toto vzhledem k účelu zařízení nepředpokládá.</w:t>
      </w:r>
    </w:p>
    <w:p w:rsidR="003A06CE" w:rsidRDefault="003A06CE" w:rsidP="00D91B28">
      <w:r>
        <w:t>Proud do zátěže je řízen tranzistorem BCX56-16 (T2). Tento bipolární NPN tranzistor je schopen kolektorového proudu až 1A a ztrátového výkonu 1W.</w:t>
      </w:r>
    </w:p>
    <w:p w:rsidR="00FC5EB9" w:rsidRDefault="00FC5EB9" w:rsidP="00D91B28"/>
    <w:p w:rsidR="003A06CE" w:rsidRDefault="003A06CE" w:rsidP="00D91B28"/>
    <w:p w:rsidR="00FC10E7" w:rsidRDefault="00FC10E7" w:rsidP="00D91B28">
      <w:r>
        <w:lastRenderedPageBreak/>
        <w:t>Na schématu níže je znázorněno zapojení výstupu u vstupně-výstupní jednotky.</w:t>
      </w:r>
    </w:p>
    <w:p w:rsidR="00FC10E7" w:rsidRDefault="00FC10E7" w:rsidP="00D91B28"/>
    <w:p w:rsidR="00113FE9" w:rsidRDefault="00113FE9" w:rsidP="00113FE9">
      <w:pPr>
        <w:keepNext/>
      </w:pPr>
      <w:r>
        <w:rPr>
          <w:noProof/>
          <w:lang w:val="en-US" w:eastAsia="en-US"/>
        </w:rPr>
        <w:drawing>
          <wp:inline distT="0" distB="0" distL="0" distR="0" wp14:anchorId="4C2C7DE4" wp14:editId="61E6705D">
            <wp:extent cx="5572125" cy="2714625"/>
            <wp:effectExtent l="0" t="0" r="0" b="0"/>
            <wp:docPr id="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72125" cy="2714625"/>
                    </a:xfrm>
                    <a:prstGeom prst="rect">
                      <a:avLst/>
                    </a:prstGeom>
                    <a:noFill/>
                    <a:ln>
                      <a:noFill/>
                    </a:ln>
                  </pic:spPr>
                </pic:pic>
              </a:graphicData>
            </a:graphic>
          </wp:inline>
        </w:drawing>
      </w:r>
    </w:p>
    <w:p w:rsidR="00D91B28" w:rsidRPr="00D91B28" w:rsidRDefault="00113FE9" w:rsidP="009B43AD">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20</w:t>
      </w:r>
      <w:r w:rsidR="00C00810">
        <w:rPr>
          <w:noProof/>
        </w:rPr>
        <w:fldChar w:fldCharType="end"/>
      </w:r>
      <w:r>
        <w:t xml:space="preserve"> – Schéma zapojení výstupní části DALI Slave jednotky vstupně-výstupní</w:t>
      </w:r>
    </w:p>
    <w:p w:rsidR="000E1437" w:rsidRDefault="000E1437" w:rsidP="007E4088"/>
    <w:p w:rsidR="000E1437" w:rsidRDefault="000E1437" w:rsidP="000E1437">
      <w:r>
        <w:t xml:space="preserve">Slave jednotka vstupně-výstupní má výstup galvanicky oddělený. Naproti tomu jednotka senzorová je na výstupu vybavena sériovým rezistorem pro měření proudu, který protéká zátěží. </w:t>
      </w:r>
      <w:r w:rsidR="003A06CE">
        <w:t xml:space="preserve">Z tohoto důvodu mají obě části obvodu společnou zem a galvanické oddělení zde </w:t>
      </w:r>
      <w:r w:rsidR="004E0530">
        <w:t>pozbývá</w:t>
      </w:r>
      <w:r w:rsidR="003A06CE">
        <w:t xml:space="preserve"> </w:t>
      </w:r>
      <w:r w:rsidR="008C3289">
        <w:t>smyslu. Jelikož byla senzorová S</w:t>
      </w:r>
      <w:r w:rsidR="003A06CE">
        <w:t>lave jednotka vyrobena až dodatečně a při jejím vývoji byla snaha co nejvíce zachovad již ozkoušenou část zapojení, byl nakonec optočlen OK5 ponechán.</w:t>
      </w:r>
    </w:p>
    <w:p w:rsidR="00CC76FD" w:rsidRDefault="003A06CE" w:rsidP="000E1437">
      <w:r>
        <w:t xml:space="preserve">Rezistor pro měření protékajícího proudu (R21) byl zvolen tak, aby při průtoku 0,5 A byl jeho napěťový úbytek 1V. Je to z toho důvodu, že interní napěťová reference pro AD převodník mikrokontroléru Atmega88 nabízí referenční napětí 1,1V a proud 0,5A je zhruba v polovině toho, co může nabídnout výstupní tranzistor T2. </w:t>
      </w:r>
      <w:r w:rsidR="00CC76FD">
        <w:t>Jelikož zamýšlené zdroje světla jsou LED diody, nebylo očekáváno, že by výstupní proud někdy hodnotu 0,5A přesáhnul. Podle Ohmova zákona tedy vychází hodnota rezistoru R21 2 ohmy.</w:t>
      </w:r>
    </w:p>
    <w:p w:rsidR="00CC76FD" w:rsidRDefault="00CC76FD" w:rsidP="000E1437"/>
    <w:p w:rsidR="00CC76FD" w:rsidRDefault="00CC76FD" w:rsidP="000E1437"/>
    <w:p w:rsidR="009B43AD" w:rsidRDefault="009B43AD" w:rsidP="000E1437"/>
    <w:p w:rsidR="009B43AD" w:rsidRDefault="009B43AD" w:rsidP="000E1437"/>
    <w:p w:rsidR="003A06CE" w:rsidRDefault="00CC76FD" w:rsidP="000E1437">
      <w:r>
        <w:lastRenderedPageBreak/>
        <w:t xml:space="preserve">Na obrázku níže je uvedeno schéma výstupní části pro senzorovou jednotku. </w:t>
      </w:r>
    </w:p>
    <w:p w:rsidR="000E1437" w:rsidRDefault="000E1437" w:rsidP="007E4088"/>
    <w:p w:rsidR="000E1437" w:rsidRDefault="003A06CE" w:rsidP="0091789A">
      <w:pPr>
        <w:keepNext/>
        <w:jc w:val="center"/>
      </w:pPr>
      <w:r>
        <w:rPr>
          <w:noProof/>
          <w:lang w:val="en-US" w:eastAsia="en-US"/>
        </w:rPr>
        <w:drawing>
          <wp:inline distT="0" distB="0" distL="0" distR="0" wp14:anchorId="60718623" wp14:editId="7E33CB32">
            <wp:extent cx="5572125" cy="3133725"/>
            <wp:effectExtent l="0" t="0" r="0" b="0"/>
            <wp:docPr id="9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572125" cy="3133725"/>
                    </a:xfrm>
                    <a:prstGeom prst="rect">
                      <a:avLst/>
                    </a:prstGeom>
                    <a:noFill/>
                    <a:ln>
                      <a:noFill/>
                    </a:ln>
                  </pic:spPr>
                </pic:pic>
              </a:graphicData>
            </a:graphic>
          </wp:inline>
        </w:drawing>
      </w:r>
    </w:p>
    <w:p w:rsidR="000E1437" w:rsidRPr="00D91B28" w:rsidRDefault="000E1437" w:rsidP="009B43AD">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21</w:t>
      </w:r>
      <w:r w:rsidR="00C00810">
        <w:rPr>
          <w:noProof/>
        </w:rPr>
        <w:fldChar w:fldCharType="end"/>
      </w:r>
      <w:r>
        <w:t xml:space="preserve"> - Schéma zapojení výstupní části DALI Slave jednotky senzorové</w:t>
      </w:r>
    </w:p>
    <w:p w:rsidR="000E1437" w:rsidRDefault="000E1437" w:rsidP="000E1437">
      <w:pPr>
        <w:pStyle w:val="Caption"/>
        <w:jc w:val="both"/>
      </w:pPr>
    </w:p>
    <w:p w:rsidR="000E1437" w:rsidRDefault="00CC76FD" w:rsidP="00CC76FD">
      <w:pPr>
        <w:pStyle w:val="Heading3"/>
      </w:pPr>
      <w:bookmarkStart w:id="102" w:name="_Toc449992215"/>
      <w:bookmarkStart w:id="103" w:name="_Toc451204680"/>
      <w:r>
        <w:t>Měření hodnoty okolního osvětlení</w:t>
      </w:r>
      <w:bookmarkEnd w:id="102"/>
      <w:bookmarkEnd w:id="103"/>
    </w:p>
    <w:p w:rsidR="00CC76FD" w:rsidRDefault="00EC319D" w:rsidP="00CC76FD">
      <w:r>
        <w:t>Pro účely měření intenzity okolního osvětlení je DALI Slave senzorová jednotka vybavena napěťovým děličem</w:t>
      </w:r>
      <w:r w:rsidR="00C22D32">
        <w:t xml:space="preserve"> o dvou prvcích zapojených v sérii</w:t>
      </w:r>
      <w:r>
        <w:t xml:space="preserve">, </w:t>
      </w:r>
      <w:r w:rsidR="00C22D32">
        <w:t>kde jedním prvkem je fotorezistor a druhým obyčejný rezistor</w:t>
      </w:r>
      <w:r>
        <w:t>. Vstup děliče byl zapojen přímo mezi napájecí napětí mikrokontroléru a zem. Nejedná se o nejlepší řešení z hlediska přesnosti měření, ale byl kladen důraz na jednoduchost a rovněž byl brán v potaz fakt, že pro naše účely dostačuje pouze měření orientační. Pro zvýšení přesnosti měření by bylo zapotřebí použít jako vstup děliče přesnou napěťovou referenci, případně použít integrovaný obvod, který je přímo pro tento účel navržen a nabízí např. digitální výstup naměřených hodnot.</w:t>
      </w:r>
    </w:p>
    <w:p w:rsidR="00C22D32" w:rsidRDefault="00C22D32" w:rsidP="00CC76FD">
      <w:r>
        <w:t>Konkrétní typ fotorezistoru byl zvolen VT93N2, je</w:t>
      </w:r>
      <w:r w:rsidR="003D3964">
        <w:t>hož jmenovitá</w:t>
      </w:r>
      <w:r>
        <w:t xml:space="preserve"> hodnot</w:t>
      </w:r>
      <w:r w:rsidR="003D3964">
        <w:t>a je 500kOhm při úplné tmě</w:t>
      </w:r>
      <w:r w:rsidR="008820FB">
        <w:t xml:space="preserve"> </w:t>
      </w:r>
      <w:sdt>
        <w:sdtPr>
          <w:id w:val="-1771930423"/>
          <w:citation/>
        </w:sdtPr>
        <w:sdtEndPr/>
        <w:sdtContent>
          <w:r w:rsidR="008820FB">
            <w:fldChar w:fldCharType="begin"/>
          </w:r>
          <w:r w:rsidR="008820FB">
            <w:instrText xml:space="preserve"> CITATION Per12 \l 1029 </w:instrText>
          </w:r>
          <w:r w:rsidR="008820FB">
            <w:fldChar w:fldCharType="separate"/>
          </w:r>
          <w:r w:rsidR="00FE38F6">
            <w:rPr>
              <w:noProof/>
            </w:rPr>
            <w:t>(19)</w:t>
          </w:r>
          <w:r w:rsidR="008820FB">
            <w:fldChar w:fldCharType="end"/>
          </w:r>
        </w:sdtContent>
      </w:sdt>
      <w:r w:rsidR="008820FB">
        <w:t xml:space="preserve"> </w:t>
      </w:r>
      <w:r w:rsidR="003D3964">
        <w:t>.</w:t>
      </w:r>
    </w:p>
    <w:p w:rsidR="00CC76FD" w:rsidRDefault="00C22D32" w:rsidP="007E4088">
      <w:r>
        <w:t xml:space="preserve">Výstupem napěťového děliče je napětí mezi dvěma jeho sériově </w:t>
      </w:r>
      <w:r w:rsidR="004E0530">
        <w:t>zapojenými</w:t>
      </w:r>
      <w:r>
        <w:t xml:space="preserve"> prvky. Výstup tohoto děliče byl pak přímo zapojen na vstup AD převodníku mikrokontroléru bez žádných dalších členů, které by napěťovou úroveň jakkoliv upravovali. </w:t>
      </w:r>
      <w:r w:rsidR="003D3964">
        <w:t xml:space="preserve">Při výpočtu hodnoty druhého rezistoru v děliči bylo nutné vzít v úvahu nejen napěťový rozsah vstupu AD </w:t>
      </w:r>
      <w:r w:rsidR="003D3964">
        <w:lastRenderedPageBreak/>
        <w:t>převodníku, ale rovněž i rozsah hodnot okolního osvětlení, ve kterých by zařízení mělo pracovat.</w:t>
      </w:r>
    </w:p>
    <w:p w:rsidR="003D3964" w:rsidRDefault="003D3964" w:rsidP="007E4088">
      <w:r>
        <w:t xml:space="preserve">Fotorezistor je ze své podstaty součástka poměrně nepřesná, kde </w:t>
      </w:r>
      <w:r w:rsidR="009F3B72">
        <w:t xml:space="preserve">se </w:t>
      </w:r>
      <w:r>
        <w:t>i rozdílné kusy ze stejné série mohou výrazně lišit. Z datasheetu výrobce je patrné, že elektrický odpor fotorezistoru se může pohybovat při osvětlení 10 lux od 24kOhm do 72kOhm. Pro naše účely však bylo dostatečné počítat s hodnotou jmenovitou, která je uváděna výrobcem jako 48kOhm.</w:t>
      </w:r>
    </w:p>
    <w:p w:rsidR="00373343" w:rsidRDefault="00F0339A" w:rsidP="007E4088">
      <w:r>
        <w:t>Jelikož výrobce</w:t>
      </w:r>
      <w:r w:rsidR="001D79CF" w:rsidRPr="001D79CF">
        <w:t xml:space="preserve"> </w:t>
      </w:r>
      <w:r w:rsidR="001D79CF">
        <w:t>pro daný typ součástky</w:t>
      </w:r>
      <w:r>
        <w:t xml:space="preserve"> nenabízí přesný graf nebo výpočtový vzorec, podle kterého by se dala vyjádřit závislost elektrického odporu na intenzitě osvětlení, bylo nutné vyjít pouze z dostupných informací. Bylo tedy předpokládáno, že při zvyšující se intenzitě světla bude elektrický odpor klesat a to od hodnoty 500kOhm při úplné tmě až po hodnotu 48kOhm při intenzitě </w:t>
      </w:r>
      <w:r w:rsidR="004E0530">
        <w:t>osvětlení</w:t>
      </w:r>
      <w:r>
        <w:t xml:space="preserve"> 10lux. Rovněž bylo předpokládáno, že při dále vzrůstající intenzitě osvětlení bude elektrický odpor nadále klesat. </w:t>
      </w:r>
      <w:r w:rsidR="00363A64">
        <w:t xml:space="preserve">Obecně platí pro fotorezistory logaritmická závislost intenzity osvětlení a elektrického odporu </w:t>
      </w:r>
      <w:sdt>
        <w:sdtPr>
          <w:id w:val="-1214347203"/>
          <w:citation/>
        </w:sdtPr>
        <w:sdtEndPr/>
        <w:sdtContent>
          <w:r w:rsidR="00363A64">
            <w:fldChar w:fldCharType="begin"/>
          </w:r>
          <w:r w:rsidR="00363A64">
            <w:instrText xml:space="preserve"> CITATION Lim16 \l 1029 </w:instrText>
          </w:r>
          <w:r w:rsidR="00363A64">
            <w:fldChar w:fldCharType="separate"/>
          </w:r>
          <w:r w:rsidR="00373343">
            <w:rPr>
              <w:noProof/>
            </w:rPr>
            <w:t>(20)</w:t>
          </w:r>
          <w:r w:rsidR="00363A64">
            <w:fldChar w:fldCharType="end"/>
          </w:r>
        </w:sdtContent>
      </w:sdt>
      <w:r w:rsidR="00363A64">
        <w:t xml:space="preserve">. </w:t>
      </w:r>
      <w:r w:rsidR="00373343">
        <w:t>Hodnota 3 v typu fotorezistoru VT93N2 určuje typ materiálu fotorezistoru. Pro tento typ materiálu je obecně stanovená závislost zobrazena v následujícím grafu:</w:t>
      </w:r>
    </w:p>
    <w:p w:rsidR="00373343" w:rsidRDefault="00373343" w:rsidP="0091789A">
      <w:pPr>
        <w:keepNext/>
        <w:jc w:val="center"/>
      </w:pPr>
      <w:r>
        <w:rPr>
          <w:noProof/>
          <w:lang w:val="en-US" w:eastAsia="en-US"/>
        </w:rPr>
        <w:drawing>
          <wp:inline distT="0" distB="0" distL="0" distR="0" wp14:anchorId="24073F3E" wp14:editId="4511ED96">
            <wp:extent cx="5577840" cy="338328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77840" cy="3383280"/>
                    </a:xfrm>
                    <a:prstGeom prst="rect">
                      <a:avLst/>
                    </a:prstGeom>
                    <a:noFill/>
                    <a:ln>
                      <a:noFill/>
                    </a:ln>
                  </pic:spPr>
                </pic:pic>
              </a:graphicData>
            </a:graphic>
          </wp:inline>
        </w:drawing>
      </w:r>
    </w:p>
    <w:p w:rsidR="00373343" w:rsidRDefault="00373343" w:rsidP="009B43AD">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22</w:t>
      </w:r>
      <w:r w:rsidR="00C00810">
        <w:rPr>
          <w:noProof/>
        </w:rPr>
        <w:fldChar w:fldCharType="end"/>
      </w:r>
      <w:r>
        <w:t xml:space="preserve"> – Graf závislosti elektrického odporu fotorezistoru na intenzitě okolního osvětlení pro materiál typu 3 </w:t>
      </w:r>
      <w:sdt>
        <w:sdtPr>
          <w:id w:val="2058656100"/>
          <w:citation/>
        </w:sdtPr>
        <w:sdtEndPr/>
        <w:sdtContent>
          <w:r>
            <w:fldChar w:fldCharType="begin"/>
          </w:r>
          <w:r>
            <w:instrText xml:space="preserve"> CITATION Lim16 \l 1029 </w:instrText>
          </w:r>
          <w:r>
            <w:fldChar w:fldCharType="separate"/>
          </w:r>
          <w:r>
            <w:rPr>
              <w:noProof/>
            </w:rPr>
            <w:t>(20)</w:t>
          </w:r>
          <w:r>
            <w:fldChar w:fldCharType="end"/>
          </w:r>
        </w:sdtContent>
      </w:sdt>
      <w:r>
        <w:t>.</w:t>
      </w:r>
    </w:p>
    <w:p w:rsidR="00373343" w:rsidRDefault="00373343" w:rsidP="00373343"/>
    <w:p w:rsidR="00373343" w:rsidRPr="00373343" w:rsidRDefault="00373343" w:rsidP="00373343">
      <w:r>
        <w:lastRenderedPageBreak/>
        <w:t xml:space="preserve">Nutno podotknout, že osa hodnot osvětlení je v grafu uvedena v jednotkách foot-candle (fc),  přičemž platí, že 1 fc = </w:t>
      </w:r>
      <w:r w:rsidRPr="00373343">
        <w:t>10.76391 lux</w:t>
      </w:r>
      <w:r>
        <w:t>.</w:t>
      </w:r>
    </w:p>
    <w:p w:rsidR="007F2A12" w:rsidRDefault="00026115" w:rsidP="007E4088">
      <w:r>
        <w:t xml:space="preserve">Strmost křivky je nadále </w:t>
      </w:r>
      <w:r w:rsidR="007F2A12">
        <w:t>ovlivněna tzv. gamma citlivostí, která se dá vyjádřit jako přímka procházející dvěma specifickými body na křivce citlivosti fotorezistoru.</w:t>
      </w:r>
    </w:p>
    <w:p w:rsidR="007F2A12" w:rsidRDefault="007F2A12" w:rsidP="007F2A12">
      <w:pPr>
        <w:keepNext/>
        <w:jc w:val="center"/>
      </w:pPr>
      <w:r>
        <w:rPr>
          <w:noProof/>
          <w:lang w:val="en-US" w:eastAsia="en-US"/>
        </w:rPr>
        <w:drawing>
          <wp:inline distT="0" distB="0" distL="0" distR="0" wp14:anchorId="5BD478F2" wp14:editId="0130B382">
            <wp:extent cx="2147977" cy="1898571"/>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57012" cy="1906557"/>
                    </a:xfrm>
                    <a:prstGeom prst="rect">
                      <a:avLst/>
                    </a:prstGeom>
                    <a:noFill/>
                    <a:ln>
                      <a:noFill/>
                    </a:ln>
                  </pic:spPr>
                </pic:pic>
              </a:graphicData>
            </a:graphic>
          </wp:inline>
        </w:drawing>
      </w:r>
    </w:p>
    <w:p w:rsidR="007F2A12" w:rsidRDefault="007F2A12" w:rsidP="009B43AD">
      <w:pPr>
        <w:pStyle w:val="Caption"/>
        <w:ind w:left="0"/>
      </w:pPr>
      <w:r>
        <w:t xml:space="preserve">Obrázek </w:t>
      </w:r>
      <w:r w:rsidR="00C00810">
        <w:fldChar w:fldCharType="begin"/>
      </w:r>
      <w:r w:rsidR="00C00810">
        <w:instrText xml:space="preserve"> SEQ Obrázek \* ARABIC </w:instrText>
      </w:r>
      <w:r w:rsidR="00C00810">
        <w:fldChar w:fldCharType="separate"/>
      </w:r>
      <w:r>
        <w:rPr>
          <w:noProof/>
        </w:rPr>
        <w:t>23</w:t>
      </w:r>
      <w:r w:rsidR="00C00810">
        <w:rPr>
          <w:noProof/>
        </w:rPr>
        <w:fldChar w:fldCharType="end"/>
      </w:r>
      <w:r>
        <w:t xml:space="preserve"> – Přímka gamma citlivosti </w:t>
      </w:r>
      <w:sdt>
        <w:sdtPr>
          <w:id w:val="177087060"/>
          <w:citation/>
        </w:sdtPr>
        <w:sdtEndPr/>
        <w:sdtContent>
          <w:r>
            <w:fldChar w:fldCharType="begin"/>
          </w:r>
          <w:r>
            <w:instrText xml:space="preserve"> CITATION Lim16 \l 1029 </w:instrText>
          </w:r>
          <w:r>
            <w:fldChar w:fldCharType="separate"/>
          </w:r>
          <w:r>
            <w:rPr>
              <w:noProof/>
            </w:rPr>
            <w:t>(20)</w:t>
          </w:r>
          <w:r>
            <w:fldChar w:fldCharType="end"/>
          </w:r>
        </w:sdtContent>
      </w:sdt>
      <w:r>
        <w:t>.</w:t>
      </w:r>
    </w:p>
    <w:p w:rsidR="007F2A12" w:rsidRDefault="00026115" w:rsidP="007E4088">
      <w:r>
        <w:t xml:space="preserve"> </w:t>
      </w:r>
    </w:p>
    <w:p w:rsidR="00373343" w:rsidRDefault="007F2A12" w:rsidP="007E4088">
      <w:r>
        <w:t>Gamma citlivost</w:t>
      </w:r>
      <w:r w:rsidR="00026115">
        <w:t xml:space="preserve"> je definovaná tímto vztahem:</w:t>
      </w:r>
    </w:p>
    <w:p w:rsidR="00026115" w:rsidRDefault="00026115" w:rsidP="00026115">
      <w:pPr>
        <w:keepNext/>
        <w:jc w:val="center"/>
      </w:pPr>
      <w:r>
        <w:rPr>
          <w:noProof/>
          <w:lang w:val="en-US" w:eastAsia="en-US"/>
        </w:rPr>
        <w:drawing>
          <wp:inline distT="0" distB="0" distL="0" distR="0" wp14:anchorId="446342AA" wp14:editId="2F0155B1">
            <wp:extent cx="3907862" cy="720033"/>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940908" cy="726122"/>
                    </a:xfrm>
                    <a:prstGeom prst="rect">
                      <a:avLst/>
                    </a:prstGeom>
                    <a:noFill/>
                    <a:ln>
                      <a:noFill/>
                    </a:ln>
                  </pic:spPr>
                </pic:pic>
              </a:graphicData>
            </a:graphic>
          </wp:inline>
        </w:drawing>
      </w:r>
    </w:p>
    <w:p w:rsidR="00026115" w:rsidRDefault="00026115" w:rsidP="009B43AD">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24</w:t>
      </w:r>
      <w:r w:rsidR="00C00810">
        <w:rPr>
          <w:noProof/>
        </w:rPr>
        <w:fldChar w:fldCharType="end"/>
      </w:r>
      <w:r>
        <w:t xml:space="preserve"> – Vztah vyjádření gamma citlivosti fotorezistoru </w:t>
      </w:r>
      <w:sdt>
        <w:sdtPr>
          <w:id w:val="478358150"/>
          <w:citation/>
        </w:sdtPr>
        <w:sdtEndPr/>
        <w:sdtContent>
          <w:r>
            <w:fldChar w:fldCharType="begin"/>
          </w:r>
          <w:r>
            <w:instrText xml:space="preserve"> CITATION Lim16 \l 1029 </w:instrText>
          </w:r>
          <w:r>
            <w:fldChar w:fldCharType="separate"/>
          </w:r>
          <w:r>
            <w:rPr>
              <w:noProof/>
            </w:rPr>
            <w:t>(20)</w:t>
          </w:r>
          <w:r>
            <w:fldChar w:fldCharType="end"/>
          </w:r>
        </w:sdtContent>
      </w:sdt>
      <w:r>
        <w:t>.</w:t>
      </w:r>
    </w:p>
    <w:p w:rsidR="00592C22" w:rsidRPr="00592C22" w:rsidRDefault="00592C22" w:rsidP="00592C22"/>
    <w:p w:rsidR="00026115" w:rsidRDefault="00026115" w:rsidP="00026115">
      <w:r>
        <w:t xml:space="preserve">kde </w:t>
      </w:r>
      <w:r w:rsidRPr="00026115">
        <w:rPr>
          <w:b/>
        </w:rPr>
        <w:t>Ra</w:t>
      </w:r>
      <w:r>
        <w:t xml:space="preserve"> je hodnota elektrického odporu při intenzitě osvětlení </w:t>
      </w:r>
      <w:r w:rsidRPr="00026115">
        <w:rPr>
          <w:b/>
        </w:rPr>
        <w:t>a</w:t>
      </w:r>
      <w:r>
        <w:t xml:space="preserve">, a </w:t>
      </w:r>
      <w:r w:rsidRPr="00026115">
        <w:rPr>
          <w:b/>
        </w:rPr>
        <w:t>Rb</w:t>
      </w:r>
      <w:r>
        <w:t xml:space="preserve"> je hodnota elektrického odporu při intenzitě osvětlení </w:t>
      </w:r>
      <w:r w:rsidRPr="00026115">
        <w:rPr>
          <w:b/>
        </w:rPr>
        <w:t>b</w:t>
      </w:r>
      <w:r>
        <w:t xml:space="preserve">. </w:t>
      </w:r>
    </w:p>
    <w:p w:rsidR="00026115" w:rsidRDefault="00592C22" w:rsidP="007E4088">
      <w:r>
        <w:t>Výrobce fotorezistoru VT93N2 uvádí</w:t>
      </w:r>
      <w:r w:rsidR="00B712E9">
        <w:t xml:space="preserve"> hodnotu gamma=</w:t>
      </w:r>
      <w:r>
        <w:t xml:space="preserve">0.9 pro hodnoty a=10lux a b=100lux </w:t>
      </w:r>
      <w:sdt>
        <w:sdtPr>
          <w:id w:val="1672594715"/>
          <w:citation/>
        </w:sdtPr>
        <w:sdtEndPr/>
        <w:sdtContent>
          <w:r>
            <w:fldChar w:fldCharType="begin"/>
          </w:r>
          <w:r>
            <w:instrText xml:space="preserve"> CITATION Per12 \l 1029 </w:instrText>
          </w:r>
          <w:r>
            <w:fldChar w:fldCharType="separate"/>
          </w:r>
          <w:r>
            <w:rPr>
              <w:noProof/>
            </w:rPr>
            <w:t>(19)</w:t>
          </w:r>
          <w:r>
            <w:fldChar w:fldCharType="end"/>
          </w:r>
        </w:sdtContent>
      </w:sdt>
      <w:r>
        <w:t>.</w:t>
      </w:r>
    </w:p>
    <w:p w:rsidR="003D3964" w:rsidRDefault="00F0339A" w:rsidP="007E4088">
      <w:r>
        <w:t xml:space="preserve">Bylo odhadnuto, že aby byl rozsah osvětlení 0-10lux pokryt, ale </w:t>
      </w:r>
      <w:r w:rsidR="004E0530">
        <w:t>zároveň</w:t>
      </w:r>
      <w:r>
        <w:t xml:space="preserve"> aby zůstal dostatečný prostor pro měření vyšších intenzit osvětlení, měla by být napěťová úroveň výstupu děliče při osvětlení 10lux zhruba v polovině rozsahu AD převodníku. Jelikož AD převodník pracuje s referenčním napětím 1,1V, odpovídala by tato úroveň hodnotě 0,55V.</w:t>
      </w:r>
      <w:r w:rsidR="00F4691E">
        <w:t xml:space="preserve"> Pro zjednodušení výpočtu byla zanedbána vstupní impedance AD převodníku.</w:t>
      </w:r>
    </w:p>
    <w:p w:rsidR="007E5545" w:rsidRDefault="00DE3550" w:rsidP="007E4088">
      <w:r>
        <w:t xml:space="preserve">Zvažujeme-li tedy vstupní napětí děliče 5V, hodnotu horního </w:t>
      </w:r>
      <w:r w:rsidR="004E0530">
        <w:t>rezistoru</w:t>
      </w:r>
      <w:r>
        <w:t xml:space="preserve"> (fotorezistoru) 48kOhm a požadovanou hodnotu na výstupu děliče 0,55V a pokud nebereme v úvahu </w:t>
      </w:r>
      <w:r>
        <w:lastRenderedPageBreak/>
        <w:t xml:space="preserve">vstupní impedanci AD převodníku, vychází hodnota rezistoru na </w:t>
      </w:r>
      <w:r w:rsidR="006B30C9">
        <w:t>5932 Ohmů. Nejbližší hodnota v řadě je 5k6, a proto i taková byla nakonec použita.</w:t>
      </w:r>
    </w:p>
    <w:p w:rsidR="007E5545" w:rsidRDefault="007E5545" w:rsidP="007E4088"/>
    <w:p w:rsidR="006B30C9" w:rsidRDefault="006B30C9" w:rsidP="007E4088">
      <w:r>
        <w:t>Výsledná realizace napěťového děliče je na obrázku níže.</w:t>
      </w:r>
    </w:p>
    <w:p w:rsidR="006B30C9" w:rsidRDefault="006B30C9" w:rsidP="0091789A">
      <w:pPr>
        <w:keepNext/>
        <w:jc w:val="center"/>
      </w:pPr>
      <w:r>
        <w:rPr>
          <w:noProof/>
          <w:lang w:val="en-US" w:eastAsia="en-US"/>
        </w:rPr>
        <w:drawing>
          <wp:inline distT="0" distB="0" distL="0" distR="0" wp14:anchorId="614135C0" wp14:editId="1DB7E769">
            <wp:extent cx="1638300" cy="2135973"/>
            <wp:effectExtent l="0" t="0" r="0" b="0"/>
            <wp:docPr id="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647332" cy="2147749"/>
                    </a:xfrm>
                    <a:prstGeom prst="rect">
                      <a:avLst/>
                    </a:prstGeom>
                    <a:noFill/>
                    <a:ln>
                      <a:noFill/>
                    </a:ln>
                  </pic:spPr>
                </pic:pic>
              </a:graphicData>
            </a:graphic>
          </wp:inline>
        </w:drawing>
      </w:r>
    </w:p>
    <w:p w:rsidR="006B30C9" w:rsidRDefault="006B30C9" w:rsidP="009B43AD">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25</w:t>
      </w:r>
      <w:r w:rsidR="00C00810">
        <w:rPr>
          <w:noProof/>
        </w:rPr>
        <w:fldChar w:fldCharType="end"/>
      </w:r>
      <w:r>
        <w:t xml:space="preserve"> – Napěťový dělič senzorové DALI Slave desky pro měření intenzity okolního osvětlení</w:t>
      </w:r>
    </w:p>
    <w:p w:rsidR="00F0339A" w:rsidRPr="007E4088" w:rsidRDefault="00F0339A" w:rsidP="007E4088"/>
    <w:p w:rsidR="00F9647B" w:rsidRDefault="00F9647B" w:rsidP="00162793">
      <w:pPr>
        <w:pStyle w:val="Heading2"/>
      </w:pPr>
      <w:bookmarkStart w:id="104" w:name="_Toc449992216"/>
      <w:bookmarkStart w:id="105" w:name="_Toc451204681"/>
      <w:r>
        <w:t>Návrh a realizace plošného spoje</w:t>
      </w:r>
      <w:bookmarkEnd w:id="104"/>
      <w:bookmarkEnd w:id="105"/>
    </w:p>
    <w:p w:rsidR="006B30C9" w:rsidRDefault="00563E78" w:rsidP="006B30C9">
      <w:r>
        <w:t>Stejně jako schéma zapojení DALI Slave jednotek, byl i plošný spoj</w:t>
      </w:r>
      <w:r w:rsidR="0005469B">
        <w:t xml:space="preserve"> pro tu vstupně-výstupní</w:t>
      </w:r>
      <w:r>
        <w:t xml:space="preserve"> navržen v aplikaci EAGLE 7.4.0. </w:t>
      </w:r>
      <w:r w:rsidR="0005469B">
        <w:t>Jednotka senzorová se nakonec profesionálního plošného spoje nedočkala, jelikož byla navržena až dodatečně potom, co byly dva kusy jednotky vstupně-výstupní vyrobeny</w:t>
      </w:r>
      <w:r w:rsidR="00227079">
        <w:t xml:space="preserve"> a také v poměrně krátké době před termínem odevzdání této diplomové práce</w:t>
      </w:r>
      <w:r w:rsidR="0005469B">
        <w:t>. Zapojení jednotky senzorové bylo tedy realizováno na univerzálním plošném spoji určeném pro vývoj prototypů. Další část této kapitoly se tedy bude zabývat po</w:t>
      </w:r>
      <w:r w:rsidR="00227079">
        <w:t>u</w:t>
      </w:r>
      <w:r w:rsidR="0005469B">
        <w:t>ze jednotkou vstupně-výstupní.</w:t>
      </w:r>
    </w:p>
    <w:p w:rsidR="0005469B" w:rsidRDefault="0005469B" w:rsidP="006B30C9"/>
    <w:p w:rsidR="00227079" w:rsidRDefault="00227079" w:rsidP="00227079">
      <w:pPr>
        <w:pStyle w:val="Heading3"/>
      </w:pPr>
      <w:bookmarkStart w:id="106" w:name="_Toc449992217"/>
      <w:bookmarkStart w:id="107" w:name="_Toc451204682"/>
      <w:r>
        <w:t>Technologické požadavky</w:t>
      </w:r>
      <w:bookmarkEnd w:id="106"/>
      <w:bookmarkEnd w:id="107"/>
    </w:p>
    <w:p w:rsidR="00227079" w:rsidRDefault="00256654" w:rsidP="00227079">
      <w:r>
        <w:t>Před samotným návrhem DPS bylo nutné zhodnotit současnou situaci výrobců DPS a jejich možností. Plošný spoj DALI Slave si na výrobní možnosti příliš vysoké nároky nekladl, přesto však bylo nutné zohlednit několik požadavků, který by měl výrobce DPS splňovat:</w:t>
      </w:r>
    </w:p>
    <w:p w:rsidR="00256654" w:rsidRDefault="00256654" w:rsidP="00F25D30">
      <w:pPr>
        <w:pStyle w:val="ListParagraph"/>
        <w:numPr>
          <w:ilvl w:val="0"/>
          <w:numId w:val="11"/>
        </w:numPr>
      </w:pPr>
      <w:r>
        <w:lastRenderedPageBreak/>
        <w:t>Oboustranná DPS s prokovenými otvory</w:t>
      </w:r>
    </w:p>
    <w:p w:rsidR="00256654" w:rsidRDefault="00256654" w:rsidP="00F25D30">
      <w:pPr>
        <w:pStyle w:val="ListParagraph"/>
        <w:numPr>
          <w:ilvl w:val="0"/>
          <w:numId w:val="11"/>
        </w:numPr>
      </w:pPr>
      <w:r>
        <w:t>Nepájívá maska na obou stranách</w:t>
      </w:r>
    </w:p>
    <w:p w:rsidR="00256654" w:rsidRDefault="00256654" w:rsidP="00F25D30">
      <w:pPr>
        <w:pStyle w:val="ListParagraph"/>
        <w:numPr>
          <w:ilvl w:val="0"/>
          <w:numId w:val="11"/>
        </w:numPr>
      </w:pPr>
      <w:r>
        <w:t>Servisní potisk alespoň na jedné straně</w:t>
      </w:r>
    </w:p>
    <w:p w:rsidR="00256654" w:rsidRPr="00227079" w:rsidRDefault="00256654" w:rsidP="00F25D30">
      <w:pPr>
        <w:pStyle w:val="ListParagraph"/>
        <w:numPr>
          <w:ilvl w:val="0"/>
          <w:numId w:val="11"/>
        </w:numPr>
      </w:pPr>
      <w:r>
        <w:t>Povrchová úprava odkrytých pájecích plošek</w:t>
      </w:r>
    </w:p>
    <w:p w:rsidR="0005469B" w:rsidRDefault="0005469B" w:rsidP="006B30C9"/>
    <w:p w:rsidR="00256654" w:rsidRDefault="00256654" w:rsidP="006B30C9">
      <w:r>
        <w:t>Výběr byl om</w:t>
      </w:r>
      <w:r w:rsidR="00BE530B">
        <w:t>e</w:t>
      </w:r>
      <w:r>
        <w:t>zen pouze na tuzemské výrobce a většina z nich výše uvedené požadavky dokázala splnit. Hlavním kritériem pro výběr se tedy stala cena realizace a dodací lhůta.</w:t>
      </w:r>
    </w:p>
    <w:p w:rsidR="00256654" w:rsidRDefault="00B63D07" w:rsidP="006B30C9">
      <w:r>
        <w:t>Jako vhodným kandidátem se nakonec ukázala firma</w:t>
      </w:r>
      <w:r w:rsidR="007E5545">
        <w:t xml:space="preserve"> </w:t>
      </w:r>
      <w:sdt>
        <w:sdtPr>
          <w:id w:val="-1568334718"/>
          <w:citation/>
        </w:sdtPr>
        <w:sdtEndPr/>
        <w:sdtContent>
          <w:r w:rsidR="007E5545">
            <w:fldChar w:fldCharType="begin"/>
          </w:r>
          <w:r w:rsidR="007E5545">
            <w:instrText xml:space="preserve"> CITATION Pet16 \l 1029 </w:instrText>
          </w:r>
          <w:r w:rsidR="007E5545">
            <w:fldChar w:fldCharType="separate"/>
          </w:r>
          <w:r w:rsidR="00FE38F6">
            <w:rPr>
              <w:noProof/>
            </w:rPr>
            <w:t>(20)</w:t>
          </w:r>
          <w:r w:rsidR="007E5545">
            <w:fldChar w:fldCharType="end"/>
          </w:r>
        </w:sdtContent>
      </w:sdt>
      <w:r>
        <w:t>, která se specializuje na výrobu prototypových DPS v malosériových nebo i kusových množstvích.</w:t>
      </w:r>
      <w:r w:rsidR="00BE530B">
        <w:t xml:space="preserve"> Společnost se však zabývá pouze výrobou, nikoliv však osazováním DPS. Bylo tedy ještě nutné otázku osazování vyřešit.</w:t>
      </w:r>
    </w:p>
    <w:p w:rsidR="00BE530B" w:rsidRDefault="00BE530B" w:rsidP="006B30C9"/>
    <w:p w:rsidR="00BE530B" w:rsidRDefault="00BE530B" w:rsidP="006B30C9">
      <w:r>
        <w:t>DPS byla nakonec vyrobena podle těchto parametrů:</w:t>
      </w:r>
    </w:p>
    <w:p w:rsidR="00BE530B" w:rsidRDefault="00BE530B" w:rsidP="00F25D30">
      <w:pPr>
        <w:pStyle w:val="ListParagraph"/>
        <w:numPr>
          <w:ilvl w:val="0"/>
          <w:numId w:val="12"/>
        </w:numPr>
      </w:pPr>
      <w:r>
        <w:t>Oboustranná prokovená</w:t>
      </w:r>
    </w:p>
    <w:p w:rsidR="00D416DE" w:rsidRDefault="00D416DE" w:rsidP="00F25D30">
      <w:pPr>
        <w:pStyle w:val="ListParagraph"/>
        <w:numPr>
          <w:ilvl w:val="0"/>
          <w:numId w:val="12"/>
        </w:numPr>
      </w:pPr>
      <w:r>
        <w:t>Tloušťka materiálu 1,5mm, tloušťka mědi 35um</w:t>
      </w:r>
    </w:p>
    <w:p w:rsidR="00BE530B" w:rsidRDefault="00BE530B" w:rsidP="00F25D30">
      <w:pPr>
        <w:pStyle w:val="ListParagraph"/>
        <w:numPr>
          <w:ilvl w:val="0"/>
          <w:numId w:val="12"/>
        </w:numPr>
      </w:pPr>
      <w:r>
        <w:t>Min. tloušťka vodivé cesty 0,2mm, min. tloušťka izolační mezery 0,2mm, min průměr vrtáku 0,4mm</w:t>
      </w:r>
    </w:p>
    <w:p w:rsidR="00BE530B" w:rsidRDefault="00BE530B" w:rsidP="00F25D30">
      <w:pPr>
        <w:pStyle w:val="ListParagraph"/>
        <w:numPr>
          <w:ilvl w:val="0"/>
          <w:numId w:val="12"/>
        </w:numPr>
      </w:pPr>
      <w:r>
        <w:t>Zelená nepájivá maska na obou stranách</w:t>
      </w:r>
    </w:p>
    <w:p w:rsidR="00BE530B" w:rsidRDefault="00BE530B" w:rsidP="00F25D30">
      <w:pPr>
        <w:pStyle w:val="ListParagraph"/>
        <w:numPr>
          <w:ilvl w:val="0"/>
          <w:numId w:val="12"/>
        </w:numPr>
      </w:pPr>
      <w:r>
        <w:t>Bílý servisní potisk na straně součástek</w:t>
      </w:r>
    </w:p>
    <w:p w:rsidR="00BE530B" w:rsidRDefault="00BE530B" w:rsidP="00F25D30">
      <w:pPr>
        <w:pStyle w:val="ListParagraph"/>
        <w:numPr>
          <w:ilvl w:val="0"/>
          <w:numId w:val="12"/>
        </w:numPr>
      </w:pPr>
      <w:r>
        <w:t>Povrchová úprava technologií HAL</w:t>
      </w:r>
    </w:p>
    <w:p w:rsidR="00BE530B" w:rsidRDefault="00BE530B" w:rsidP="00F25D30">
      <w:pPr>
        <w:pStyle w:val="ListParagraph"/>
        <w:numPr>
          <w:ilvl w:val="0"/>
          <w:numId w:val="12"/>
        </w:numPr>
      </w:pPr>
      <w:r>
        <w:t>Oddělování stříháním</w:t>
      </w:r>
    </w:p>
    <w:p w:rsidR="00BE530B" w:rsidRPr="00B63D07" w:rsidRDefault="00BE530B" w:rsidP="00F25D30">
      <w:pPr>
        <w:pStyle w:val="ListParagraph"/>
        <w:numPr>
          <w:ilvl w:val="0"/>
          <w:numId w:val="12"/>
        </w:numPr>
      </w:pPr>
      <w:r>
        <w:t>Množství dva kusy</w:t>
      </w:r>
    </w:p>
    <w:p w:rsidR="006B30C9" w:rsidRDefault="006B30C9" w:rsidP="006B30C9"/>
    <w:p w:rsidR="0030660C" w:rsidRDefault="0030660C" w:rsidP="0030660C">
      <w:pPr>
        <w:pStyle w:val="Heading3"/>
      </w:pPr>
      <w:bookmarkStart w:id="108" w:name="_Toc449992218"/>
      <w:bookmarkStart w:id="109" w:name="_Toc451204683"/>
      <w:r>
        <w:t>Návrh</w:t>
      </w:r>
      <w:bookmarkEnd w:id="108"/>
      <w:bookmarkEnd w:id="109"/>
    </w:p>
    <w:p w:rsidR="00EA43B5" w:rsidRDefault="00EA43B5" w:rsidP="00EA43B5">
      <w:r>
        <w:t xml:space="preserve">Během návrhu DPS bylo nutné </w:t>
      </w:r>
      <w:r w:rsidR="00A40F6D">
        <w:t>brát</w:t>
      </w:r>
      <w:r>
        <w:t xml:space="preserve"> v potaz skutečnost, že celé zapojení obsahuje několik rozdílných zemí. Jendou z nich je zem mikrokontroléru, druhou zem DALI sběrnice a třetí zem vstupů a výstupu. Rozložení součástek na desce bylo poté zvoleno tak, aby byly vždy v blízkosti součástky ze stejného zemnícího bloku. Zemnící signál mikrokontroléru byl rovněž realizován jako polygon, který na obou stranách desky zaplňuje většinu plochy.</w:t>
      </w:r>
    </w:p>
    <w:p w:rsidR="00EA43B5" w:rsidRDefault="00EA43B5" w:rsidP="00EA43B5">
      <w:r>
        <w:lastRenderedPageBreak/>
        <w:t xml:space="preserve">Rozmístění jednotlivých oblastí z hlediska </w:t>
      </w:r>
      <w:r w:rsidR="00A40F6D">
        <w:t>zemnění</w:t>
      </w:r>
      <w:r>
        <w:t xml:space="preserve"> je znázorněno na následujícím obrázku:</w:t>
      </w:r>
    </w:p>
    <w:p w:rsidR="003109AC" w:rsidRDefault="003109AC" w:rsidP="0091789A">
      <w:pPr>
        <w:keepNext/>
        <w:jc w:val="center"/>
      </w:pPr>
      <w:r>
        <w:rPr>
          <w:noProof/>
          <w:lang w:val="en-US" w:eastAsia="en-US"/>
        </w:rPr>
        <w:drawing>
          <wp:inline distT="0" distB="0" distL="0" distR="0" wp14:anchorId="333566C2" wp14:editId="22B4027C">
            <wp:extent cx="5572125" cy="3933825"/>
            <wp:effectExtent l="0" t="0" r="0" b="0"/>
            <wp:docPr id="9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72125" cy="3933825"/>
                    </a:xfrm>
                    <a:prstGeom prst="rect">
                      <a:avLst/>
                    </a:prstGeom>
                    <a:noFill/>
                    <a:ln>
                      <a:noFill/>
                    </a:ln>
                  </pic:spPr>
                </pic:pic>
              </a:graphicData>
            </a:graphic>
          </wp:inline>
        </w:drawing>
      </w:r>
    </w:p>
    <w:p w:rsidR="00EA43B5" w:rsidRDefault="003109AC" w:rsidP="003109AC">
      <w:pPr>
        <w:pStyle w:val="Caption"/>
        <w:jc w:val="both"/>
      </w:pPr>
      <w:r>
        <w:t xml:space="preserve">Obrázek </w:t>
      </w:r>
      <w:r w:rsidR="00C00810">
        <w:fldChar w:fldCharType="begin"/>
      </w:r>
      <w:r w:rsidR="00C00810">
        <w:instrText xml:space="preserve"> SEQ Obrázek \* ARABIC </w:instrText>
      </w:r>
      <w:r w:rsidR="00C00810">
        <w:fldChar w:fldCharType="separate"/>
      </w:r>
      <w:r w:rsidR="007F2A12">
        <w:rPr>
          <w:noProof/>
        </w:rPr>
        <w:t>26</w:t>
      </w:r>
      <w:r w:rsidR="00C00810">
        <w:rPr>
          <w:noProof/>
        </w:rPr>
        <w:fldChar w:fldCharType="end"/>
      </w:r>
      <w:r>
        <w:t xml:space="preserve"> – znázornění oblastí z hlediska zemění na DPS DALI Slave board</w:t>
      </w:r>
    </w:p>
    <w:p w:rsidR="003109AC" w:rsidRDefault="003109AC" w:rsidP="00EA43B5"/>
    <w:p w:rsidR="00EA43B5" w:rsidRDefault="003109AC" w:rsidP="00EA43B5">
      <w:r>
        <w:t>Význam jednotlivých oblastí na obrázku je následující:</w:t>
      </w:r>
    </w:p>
    <w:p w:rsidR="003109AC" w:rsidRDefault="003109AC" w:rsidP="00F25D30">
      <w:pPr>
        <w:pStyle w:val="ListParagraph"/>
        <w:numPr>
          <w:ilvl w:val="0"/>
          <w:numId w:val="13"/>
        </w:numPr>
      </w:pPr>
      <w:r>
        <w:t>Zem mikrokontroléru</w:t>
      </w:r>
    </w:p>
    <w:p w:rsidR="003109AC" w:rsidRDefault="003109AC" w:rsidP="00F25D30">
      <w:pPr>
        <w:pStyle w:val="ListParagraph"/>
        <w:numPr>
          <w:ilvl w:val="0"/>
          <w:numId w:val="13"/>
        </w:numPr>
      </w:pPr>
      <w:r>
        <w:t>Zem vstupů a výstupu</w:t>
      </w:r>
    </w:p>
    <w:p w:rsidR="003109AC" w:rsidRDefault="003109AC" w:rsidP="00F25D30">
      <w:pPr>
        <w:pStyle w:val="ListParagraph"/>
        <w:numPr>
          <w:ilvl w:val="0"/>
          <w:numId w:val="13"/>
        </w:numPr>
      </w:pPr>
      <w:r>
        <w:t>Zem DALI fyzické vrstvy</w:t>
      </w:r>
    </w:p>
    <w:p w:rsidR="003109AC" w:rsidRDefault="003109AC" w:rsidP="00EA43B5"/>
    <w:p w:rsidR="00EA43B5" w:rsidRDefault="003109AC" w:rsidP="00EA43B5">
      <w:r>
        <w:t xml:space="preserve">Další skutečnost, se kterou bylo nutné během návrhu počítat, je </w:t>
      </w:r>
      <w:r w:rsidR="00EA43B5">
        <w:t>řad</w:t>
      </w:r>
      <w:r>
        <w:t>a</w:t>
      </w:r>
      <w:r w:rsidR="00EA43B5">
        <w:t xml:space="preserve"> konektorů napájecích i vstupně-výstupních, které jsou na desce umístěny. Jejich rozložení bylo zvoleno tak, aby se zařízení z mechanického hlediska snadno zapojovalo do systému, kde by mělo vykonávat svou funkci. Pro účely mechanického uchycení byla deska rovněž opatřena čtyřmi otvory o průměru 3,2 mm.</w:t>
      </w:r>
    </w:p>
    <w:p w:rsidR="00EA43B5" w:rsidRDefault="00EA43B5" w:rsidP="00EA43B5"/>
    <w:p w:rsidR="0030660C" w:rsidRDefault="00AD1741" w:rsidP="00AD1741">
      <w:pPr>
        <w:pStyle w:val="Heading3"/>
      </w:pPr>
      <w:bookmarkStart w:id="110" w:name="_Toc449992219"/>
      <w:bookmarkStart w:id="111" w:name="_Toc451204684"/>
      <w:r>
        <w:lastRenderedPageBreak/>
        <w:t>Osazení</w:t>
      </w:r>
      <w:bookmarkEnd w:id="110"/>
      <w:bookmarkEnd w:id="111"/>
    </w:p>
    <w:p w:rsidR="0030660C" w:rsidRDefault="00FB2092" w:rsidP="0030660C">
      <w:r>
        <w:t xml:space="preserve">Jelikož zvolený výrobce DSP nenabízí i jejich osazování, byly oba DALI Slave moduly osazeny ručně autorem této diplomové práce. Jelikož se jednalo o osazování prakticky v domácích podmínkách pouze za pomoci ruční mikropájky, bylo od samotného začátku návrhu DPS na tuto skutečnost pamatováno, a výběr pouzder součástek tomu byl přizpůsoben. </w:t>
      </w:r>
    </w:p>
    <w:p w:rsidR="00FB2092" w:rsidRDefault="00FB2092" w:rsidP="0030660C">
      <w:r>
        <w:t>Nejjednodušším typek součástek pro ruční osazování jsou bezesporu součástky s tzv.</w:t>
      </w:r>
      <w:r w:rsidR="00F22A70">
        <w:t xml:space="preserve"> through-</w:t>
      </w:r>
      <w:r>
        <w:t>hole pouzdrem. Jedná se o pouzdra s drátovými vývod, které často procházej</w:t>
      </w:r>
      <w:r w:rsidR="00F22A70">
        <w:t>í skrz desku. Nevýhodou through-</w:t>
      </w:r>
      <w:r>
        <w:t>hole součástek jsou jejich poměrně velké rozměry a rovněž i to, že ne všechny součástky (zejména integrované obvody) jsou v těchto pouzdrech dostupné.</w:t>
      </w:r>
    </w:p>
    <w:p w:rsidR="00771FAE" w:rsidRDefault="00F22A70" w:rsidP="0030660C">
      <w:r>
        <w:t>Vzhledem k tomu, že byla pro návrh DPS použita pouze demoverze aplikace EAGLE, která limituje maximální rozměr desky na 8x10cm, bylo nutné návrh přizpůsobit tak, aby se deska do těchto rozměrů vešla. S through-hole součástkami se toto jevilo poněkud obtížné a proto byly nakonec pro návrh použity součástky pro povrchovou montáž (SMD). I přesto však byla velikost pouzder vybírána pečlivě s ohledem na ruční osazování.</w:t>
      </w:r>
      <w:r w:rsidR="009A48F4">
        <w:t xml:space="preserve"> Jelikož byla k dispozici technologie oboustanné desky s prokovenými otvory, nebylo obtížné navrhnout desku tak, aby všechny součástky byly umístěny pouze z jedné strany desky. </w:t>
      </w:r>
    </w:p>
    <w:p w:rsidR="00F22A70" w:rsidRDefault="009A48F4" w:rsidP="0030660C">
      <w:r>
        <w:t>Kompletní osazovací plán je uveden na obrázku níže:</w:t>
      </w:r>
    </w:p>
    <w:p w:rsidR="00771FAE" w:rsidRDefault="00771FAE" w:rsidP="0091789A">
      <w:pPr>
        <w:keepNext/>
        <w:jc w:val="center"/>
      </w:pPr>
      <w:r>
        <w:rPr>
          <w:noProof/>
          <w:lang w:val="en-US" w:eastAsia="en-US"/>
        </w:rPr>
        <w:drawing>
          <wp:inline distT="0" distB="0" distL="0" distR="0" wp14:anchorId="6ED01900" wp14:editId="405BF98E">
            <wp:extent cx="4263418" cy="3009014"/>
            <wp:effectExtent l="0" t="0" r="0" b="0"/>
            <wp:docPr id="9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sazovak.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306352" cy="3039316"/>
                    </a:xfrm>
                    <a:prstGeom prst="rect">
                      <a:avLst/>
                    </a:prstGeom>
                  </pic:spPr>
                </pic:pic>
              </a:graphicData>
            </a:graphic>
          </wp:inline>
        </w:drawing>
      </w:r>
    </w:p>
    <w:p w:rsidR="001616C1" w:rsidRDefault="00771FAE" w:rsidP="009B43AD">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27</w:t>
      </w:r>
      <w:r w:rsidR="00C00810">
        <w:rPr>
          <w:noProof/>
        </w:rPr>
        <w:fldChar w:fldCharType="end"/>
      </w:r>
      <w:r>
        <w:t xml:space="preserve"> – Osazovací plán jednotky DALI Slave vstupně-výstupní</w:t>
      </w:r>
    </w:p>
    <w:p w:rsidR="0030660C" w:rsidRDefault="001616C1" w:rsidP="0030660C">
      <w:r>
        <w:lastRenderedPageBreak/>
        <w:t>Osazení desky proběhlo podle následující rozpisky:</w:t>
      </w:r>
    </w:p>
    <w:tbl>
      <w:tblPr>
        <w:tblW w:w="10080" w:type="dxa"/>
        <w:jc w:val="center"/>
        <w:tblCellMar>
          <w:left w:w="70" w:type="dxa"/>
          <w:right w:w="70" w:type="dxa"/>
        </w:tblCellMar>
        <w:tblLook w:val="04A0" w:firstRow="1" w:lastRow="0" w:firstColumn="1" w:lastColumn="0" w:noHBand="0" w:noVBand="1"/>
      </w:tblPr>
      <w:tblGrid>
        <w:gridCol w:w="1413"/>
        <w:gridCol w:w="1701"/>
        <w:gridCol w:w="1843"/>
        <w:gridCol w:w="1701"/>
        <w:gridCol w:w="979"/>
        <w:gridCol w:w="2572"/>
      </w:tblGrid>
      <w:tr w:rsidR="001616C1" w:rsidRPr="001616C1" w:rsidTr="001616C1">
        <w:trPr>
          <w:trHeight w:val="300"/>
          <w:jc w:val="center"/>
        </w:trPr>
        <w:tc>
          <w:tcPr>
            <w:tcW w:w="1413"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1616C1" w:rsidRPr="001616C1" w:rsidRDefault="001616C1" w:rsidP="001616C1">
            <w:pPr>
              <w:spacing w:after="0" w:line="240" w:lineRule="auto"/>
              <w:jc w:val="left"/>
              <w:rPr>
                <w:rFonts w:ascii="Calibri" w:hAnsi="Calibri" w:cs="Calibri"/>
                <w:b/>
                <w:bCs/>
                <w:color w:val="000000"/>
                <w:sz w:val="22"/>
                <w:szCs w:val="22"/>
              </w:rPr>
            </w:pPr>
            <w:r w:rsidRPr="001616C1">
              <w:rPr>
                <w:rFonts w:ascii="Calibri" w:hAnsi="Calibri" w:cs="Calibri"/>
                <w:b/>
                <w:bCs/>
                <w:color w:val="000000"/>
                <w:sz w:val="22"/>
                <w:szCs w:val="22"/>
              </w:rPr>
              <w:t>Označení</w:t>
            </w:r>
          </w:p>
        </w:tc>
        <w:tc>
          <w:tcPr>
            <w:tcW w:w="1701" w:type="dxa"/>
            <w:tcBorders>
              <w:top w:val="single" w:sz="4" w:space="0" w:color="auto"/>
              <w:left w:val="nil"/>
              <w:bottom w:val="single" w:sz="4" w:space="0" w:color="auto"/>
              <w:right w:val="single" w:sz="4" w:space="0" w:color="auto"/>
            </w:tcBorders>
            <w:shd w:val="clear" w:color="000000" w:fill="D9D9D9"/>
            <w:noWrap/>
            <w:vAlign w:val="bottom"/>
            <w:hideMark/>
          </w:tcPr>
          <w:p w:rsidR="001616C1" w:rsidRPr="001616C1" w:rsidRDefault="001616C1" w:rsidP="001616C1">
            <w:pPr>
              <w:spacing w:after="0" w:line="240" w:lineRule="auto"/>
              <w:jc w:val="left"/>
              <w:rPr>
                <w:rFonts w:ascii="Calibri" w:hAnsi="Calibri" w:cs="Calibri"/>
                <w:b/>
                <w:bCs/>
                <w:color w:val="000000"/>
                <w:sz w:val="22"/>
                <w:szCs w:val="22"/>
              </w:rPr>
            </w:pPr>
            <w:r w:rsidRPr="001616C1">
              <w:rPr>
                <w:rFonts w:ascii="Calibri" w:hAnsi="Calibri" w:cs="Calibri"/>
                <w:b/>
                <w:bCs/>
                <w:color w:val="000000"/>
                <w:sz w:val="22"/>
                <w:szCs w:val="22"/>
              </w:rPr>
              <w:t>Typ</w:t>
            </w:r>
          </w:p>
        </w:tc>
        <w:tc>
          <w:tcPr>
            <w:tcW w:w="1843" w:type="dxa"/>
            <w:tcBorders>
              <w:top w:val="single" w:sz="4" w:space="0" w:color="auto"/>
              <w:left w:val="nil"/>
              <w:bottom w:val="single" w:sz="4" w:space="0" w:color="auto"/>
              <w:right w:val="single" w:sz="4" w:space="0" w:color="auto"/>
            </w:tcBorders>
            <w:shd w:val="clear" w:color="000000" w:fill="D9D9D9"/>
            <w:noWrap/>
            <w:vAlign w:val="bottom"/>
            <w:hideMark/>
          </w:tcPr>
          <w:p w:rsidR="001616C1" w:rsidRPr="001616C1" w:rsidRDefault="001616C1" w:rsidP="001616C1">
            <w:pPr>
              <w:spacing w:after="0" w:line="240" w:lineRule="auto"/>
              <w:jc w:val="left"/>
              <w:rPr>
                <w:rFonts w:ascii="Calibri" w:hAnsi="Calibri" w:cs="Calibri"/>
                <w:b/>
                <w:bCs/>
                <w:color w:val="000000"/>
                <w:sz w:val="22"/>
                <w:szCs w:val="22"/>
              </w:rPr>
            </w:pPr>
            <w:r w:rsidRPr="001616C1">
              <w:rPr>
                <w:rFonts w:ascii="Calibri" w:hAnsi="Calibri" w:cs="Calibri"/>
                <w:b/>
                <w:bCs/>
                <w:color w:val="000000"/>
                <w:sz w:val="22"/>
                <w:szCs w:val="22"/>
              </w:rPr>
              <w:t>Hodnota</w:t>
            </w:r>
          </w:p>
        </w:tc>
        <w:tc>
          <w:tcPr>
            <w:tcW w:w="1701" w:type="dxa"/>
            <w:tcBorders>
              <w:top w:val="single" w:sz="4" w:space="0" w:color="auto"/>
              <w:left w:val="nil"/>
              <w:bottom w:val="single" w:sz="4" w:space="0" w:color="auto"/>
              <w:right w:val="single" w:sz="4" w:space="0" w:color="auto"/>
            </w:tcBorders>
            <w:shd w:val="clear" w:color="000000" w:fill="D9D9D9"/>
            <w:noWrap/>
            <w:vAlign w:val="bottom"/>
            <w:hideMark/>
          </w:tcPr>
          <w:p w:rsidR="001616C1" w:rsidRPr="001616C1" w:rsidRDefault="001616C1" w:rsidP="001616C1">
            <w:pPr>
              <w:spacing w:after="0" w:line="240" w:lineRule="auto"/>
              <w:jc w:val="left"/>
              <w:rPr>
                <w:rFonts w:ascii="Calibri" w:hAnsi="Calibri" w:cs="Calibri"/>
                <w:b/>
                <w:bCs/>
                <w:color w:val="000000"/>
                <w:sz w:val="22"/>
                <w:szCs w:val="22"/>
              </w:rPr>
            </w:pPr>
            <w:r w:rsidRPr="001616C1">
              <w:rPr>
                <w:rFonts w:ascii="Calibri" w:hAnsi="Calibri" w:cs="Calibri"/>
                <w:b/>
                <w:bCs/>
                <w:color w:val="000000"/>
                <w:sz w:val="22"/>
                <w:szCs w:val="22"/>
              </w:rPr>
              <w:t>Pouzdro</w:t>
            </w:r>
          </w:p>
        </w:tc>
        <w:tc>
          <w:tcPr>
            <w:tcW w:w="850" w:type="dxa"/>
            <w:tcBorders>
              <w:top w:val="single" w:sz="4" w:space="0" w:color="auto"/>
              <w:left w:val="nil"/>
              <w:bottom w:val="single" w:sz="4" w:space="0" w:color="auto"/>
              <w:right w:val="single" w:sz="4" w:space="0" w:color="auto"/>
            </w:tcBorders>
            <w:shd w:val="clear" w:color="000000" w:fill="D9D9D9"/>
            <w:noWrap/>
            <w:vAlign w:val="bottom"/>
            <w:hideMark/>
          </w:tcPr>
          <w:p w:rsidR="001616C1" w:rsidRPr="001616C1" w:rsidRDefault="001616C1" w:rsidP="001616C1">
            <w:pPr>
              <w:spacing w:after="0" w:line="240" w:lineRule="auto"/>
              <w:jc w:val="center"/>
              <w:rPr>
                <w:rFonts w:ascii="Calibri" w:hAnsi="Calibri" w:cs="Calibri"/>
                <w:b/>
                <w:bCs/>
                <w:color w:val="000000"/>
                <w:sz w:val="22"/>
                <w:szCs w:val="22"/>
              </w:rPr>
            </w:pPr>
            <w:r w:rsidRPr="001616C1">
              <w:rPr>
                <w:rFonts w:ascii="Calibri" w:hAnsi="Calibri" w:cs="Calibri"/>
                <w:b/>
                <w:bCs/>
                <w:color w:val="000000"/>
                <w:sz w:val="22"/>
                <w:szCs w:val="22"/>
              </w:rPr>
              <w:t>Množství</w:t>
            </w:r>
          </w:p>
        </w:tc>
        <w:tc>
          <w:tcPr>
            <w:tcW w:w="2572" w:type="dxa"/>
            <w:tcBorders>
              <w:top w:val="single" w:sz="4" w:space="0" w:color="auto"/>
              <w:left w:val="nil"/>
              <w:bottom w:val="single" w:sz="4" w:space="0" w:color="auto"/>
              <w:right w:val="single" w:sz="4" w:space="0" w:color="auto"/>
            </w:tcBorders>
            <w:shd w:val="clear" w:color="000000" w:fill="D9D9D9"/>
            <w:noWrap/>
            <w:vAlign w:val="bottom"/>
            <w:hideMark/>
          </w:tcPr>
          <w:p w:rsidR="001616C1" w:rsidRPr="001616C1" w:rsidRDefault="001616C1" w:rsidP="001616C1">
            <w:pPr>
              <w:spacing w:after="0" w:line="240" w:lineRule="auto"/>
              <w:jc w:val="left"/>
              <w:rPr>
                <w:rFonts w:ascii="Calibri" w:hAnsi="Calibri" w:cs="Calibri"/>
                <w:b/>
                <w:bCs/>
                <w:color w:val="000000"/>
                <w:sz w:val="22"/>
                <w:szCs w:val="22"/>
              </w:rPr>
            </w:pPr>
            <w:r w:rsidRPr="001616C1">
              <w:rPr>
                <w:rFonts w:ascii="Calibri" w:hAnsi="Calibri" w:cs="Calibri"/>
                <w:b/>
                <w:bCs/>
                <w:color w:val="000000"/>
                <w:sz w:val="22"/>
                <w:szCs w:val="22"/>
              </w:rPr>
              <w:t>Pozn.</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C1-C3, C6-C8</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Kond. Keram.</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100 nF</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0805</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6</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gme: 906-148</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C4</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Kond. Elyt</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100 uF / 16V</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RM 2,5; prům. 6</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1</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gme: 123-221</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C5</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Kond. Elyt</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220 uF / 25V</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RM 3,5; prům. 8</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1</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gme: 123-395</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C9</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Kond. Elyt</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220 uF / 50V</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RM 5; prům. 10,5</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1</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gme: 123-142</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D1-D3</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Dioda</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BZX84C3V0LT1G</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 xml:space="preserve">SOT-23-3 </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3</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farnell: 2317469</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D4-D6</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Dioda</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1N4007</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DO41</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3</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farnell: 9565051</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B1</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Diodový můstek</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 xml:space="preserve">MB1S  </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SOIC</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1</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farnell:  1467483</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IC1-IC3</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Proudový zdroj</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PSSI2021SAY,115</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SOT353</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3</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farnell:  1758034</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IC4</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Stabilizátor 5V</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 xml:space="preserve">7805DT         </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TO252</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1</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farnell:  2102585</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IC5</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Mikrokontrolér</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ATMEGA88PA-AUR</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TQFP-32</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1</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farnell:  2425132</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LED1, LED2</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LED</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červená</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5mm kulatá</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2</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gme: 511-204</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LED3</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LED</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zelená</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3mm kulatá</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1</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gme: 511-024</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OK1-OK5</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Optočlen</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 xml:space="preserve"> PC817X4NSZ0F  </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DIP</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5</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farnell:  2420050</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R1, R2, R10, R11</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Rezistor</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390 R</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0805</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4</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gme: 901-211</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R18, R19, R20</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Rezistor</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470 R</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0805</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3</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gme: 901-385</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R4, R6, R8</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Rezistor</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560 R</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0805</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3</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gme: 901-631</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R3, R12</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Rezistor</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1k</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0805</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2</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gme: 901-178</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R5, R7, R9</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Rezistor</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3k3</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0805</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3</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gme: 901-569</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R13, R16</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Rezistor</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100k</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0805</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2</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gme: 901-172</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R14, R15, R17</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Rezistor</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1M</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0805</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3</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gme: 901-182</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SPI</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Konektor</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MLW06G</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6 pin, 2,5mm</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1</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gme: 800-083</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T1, T2</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Tranzistor</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 xml:space="preserve"> BCX5616TA  </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 xml:space="preserve">SOT-89 </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2</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farnell:  1471209</w:t>
            </w:r>
          </w:p>
        </w:tc>
      </w:tr>
      <w:tr w:rsidR="001616C1" w:rsidRPr="001616C1" w:rsidTr="001616C1">
        <w:trPr>
          <w:trHeight w:val="300"/>
          <w:jc w:val="cent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X1, X2, X5-X8</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Svorkovnice</w:t>
            </w:r>
          </w:p>
        </w:tc>
        <w:tc>
          <w:tcPr>
            <w:tcW w:w="1843"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 </w:t>
            </w:r>
          </w:p>
        </w:tc>
        <w:tc>
          <w:tcPr>
            <w:tcW w:w="1701"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left"/>
              <w:rPr>
                <w:rFonts w:ascii="Calibri" w:hAnsi="Calibri" w:cs="Calibri"/>
                <w:color w:val="000000"/>
                <w:sz w:val="22"/>
                <w:szCs w:val="22"/>
              </w:rPr>
            </w:pPr>
            <w:r w:rsidRPr="001616C1">
              <w:rPr>
                <w:rFonts w:ascii="Calibri" w:hAnsi="Calibri" w:cs="Calibri"/>
                <w:color w:val="000000"/>
                <w:sz w:val="22"/>
                <w:szCs w:val="22"/>
              </w:rPr>
              <w:t>šroubovací svorky</w:t>
            </w:r>
          </w:p>
        </w:tc>
        <w:tc>
          <w:tcPr>
            <w:tcW w:w="850"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spacing w:after="0" w:line="240" w:lineRule="auto"/>
              <w:jc w:val="center"/>
              <w:rPr>
                <w:rFonts w:ascii="Calibri" w:hAnsi="Calibri" w:cs="Calibri"/>
                <w:color w:val="000000"/>
                <w:sz w:val="22"/>
                <w:szCs w:val="22"/>
              </w:rPr>
            </w:pPr>
            <w:r w:rsidRPr="001616C1">
              <w:rPr>
                <w:rFonts w:ascii="Calibri" w:hAnsi="Calibri" w:cs="Calibri"/>
                <w:color w:val="000000"/>
                <w:sz w:val="22"/>
                <w:szCs w:val="22"/>
              </w:rPr>
              <w:t>6</w:t>
            </w:r>
          </w:p>
        </w:tc>
        <w:tc>
          <w:tcPr>
            <w:tcW w:w="2572" w:type="dxa"/>
            <w:tcBorders>
              <w:top w:val="nil"/>
              <w:left w:val="nil"/>
              <w:bottom w:val="single" w:sz="4" w:space="0" w:color="auto"/>
              <w:right w:val="single" w:sz="4" w:space="0" w:color="auto"/>
            </w:tcBorders>
            <w:shd w:val="clear" w:color="auto" w:fill="auto"/>
            <w:noWrap/>
            <w:vAlign w:val="bottom"/>
            <w:hideMark/>
          </w:tcPr>
          <w:p w:rsidR="001616C1" w:rsidRPr="001616C1" w:rsidRDefault="001616C1" w:rsidP="001616C1">
            <w:pPr>
              <w:keepNext/>
              <w:spacing w:after="0" w:line="240" w:lineRule="auto"/>
              <w:jc w:val="left"/>
              <w:rPr>
                <w:rFonts w:ascii="Calibri" w:hAnsi="Calibri" w:cs="Calibri"/>
                <w:color w:val="000000"/>
                <w:sz w:val="22"/>
                <w:szCs w:val="22"/>
              </w:rPr>
            </w:pPr>
            <w:r w:rsidRPr="001616C1">
              <w:rPr>
                <w:rFonts w:ascii="Calibri" w:hAnsi="Calibri" w:cs="Calibri"/>
                <w:color w:val="000000"/>
                <w:sz w:val="22"/>
                <w:szCs w:val="22"/>
              </w:rPr>
              <w:t>gme: 821-083</w:t>
            </w:r>
          </w:p>
        </w:tc>
      </w:tr>
    </w:tbl>
    <w:p w:rsidR="001616C1" w:rsidRDefault="001616C1" w:rsidP="009B43AD">
      <w:pPr>
        <w:pStyle w:val="Caption"/>
        <w:ind w:left="0"/>
      </w:pPr>
      <w:r>
        <w:t xml:space="preserve">Tabulka </w:t>
      </w:r>
      <w:r w:rsidR="00C00810">
        <w:fldChar w:fldCharType="begin"/>
      </w:r>
      <w:r w:rsidR="00C00810">
        <w:instrText xml:space="preserve"> SEQ Tabulka \* ARABIC </w:instrText>
      </w:r>
      <w:r w:rsidR="00C00810">
        <w:fldChar w:fldCharType="separate"/>
      </w:r>
      <w:r w:rsidR="00726AB4">
        <w:rPr>
          <w:noProof/>
        </w:rPr>
        <w:t>3</w:t>
      </w:r>
      <w:r w:rsidR="00C00810">
        <w:rPr>
          <w:noProof/>
        </w:rPr>
        <w:fldChar w:fldCharType="end"/>
      </w:r>
      <w:r>
        <w:t xml:space="preserve"> – Rozpiska součástek pro desku DALI Slave vstupně-výstupní</w:t>
      </w:r>
    </w:p>
    <w:p w:rsidR="001616C1" w:rsidRDefault="001616C1" w:rsidP="0030660C"/>
    <w:p w:rsidR="001616C1" w:rsidRDefault="001616C1" w:rsidP="0030660C"/>
    <w:p w:rsidR="001616C1" w:rsidRDefault="001616C1" w:rsidP="0030660C"/>
    <w:p w:rsidR="001616C1" w:rsidRDefault="001616C1" w:rsidP="0030660C"/>
    <w:p w:rsidR="001616C1" w:rsidRDefault="001616C1" w:rsidP="0030660C"/>
    <w:p w:rsidR="001616C1" w:rsidRDefault="001616C1" w:rsidP="0030660C"/>
    <w:p w:rsidR="001616C1" w:rsidRDefault="001616C1" w:rsidP="0030660C"/>
    <w:p w:rsidR="001616C1" w:rsidRDefault="001616C1" w:rsidP="0030660C"/>
    <w:p w:rsidR="00EF78FA" w:rsidRDefault="00EF78FA" w:rsidP="0030660C"/>
    <w:p w:rsidR="00EF78FA" w:rsidRDefault="00EF78FA" w:rsidP="0030660C">
      <w:r>
        <w:lastRenderedPageBreak/>
        <w:t xml:space="preserve">Na následujících obrázcích jsou </w:t>
      </w:r>
      <w:r w:rsidR="004514A3">
        <w:t>k vidění</w:t>
      </w:r>
      <w:r>
        <w:t xml:space="preserve"> hotové DALI Slave jednotky včetně jednotky senzorové, která byla zapojena pouze na univerzálním plošném spoji.</w:t>
      </w:r>
    </w:p>
    <w:p w:rsidR="00EF78FA" w:rsidRDefault="00EF78FA" w:rsidP="009B43AD">
      <w:pPr>
        <w:keepNext/>
        <w:jc w:val="center"/>
      </w:pPr>
      <w:r>
        <w:rPr>
          <w:noProof/>
          <w:lang w:val="en-US" w:eastAsia="en-US"/>
        </w:rPr>
        <w:drawing>
          <wp:inline distT="0" distB="0" distL="0" distR="0" wp14:anchorId="23818D70" wp14:editId="3C1BB4CA">
            <wp:extent cx="5071731" cy="3329406"/>
            <wp:effectExtent l="0" t="0" r="0" b="0"/>
            <wp:docPr id="9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aliSlaveIO.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077594" cy="3333255"/>
                    </a:xfrm>
                    <a:prstGeom prst="rect">
                      <a:avLst/>
                    </a:prstGeom>
                  </pic:spPr>
                </pic:pic>
              </a:graphicData>
            </a:graphic>
          </wp:inline>
        </w:drawing>
      </w:r>
    </w:p>
    <w:p w:rsidR="00EF78FA" w:rsidRDefault="00EF78FA" w:rsidP="009B43AD">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28</w:t>
      </w:r>
      <w:r w:rsidR="00C00810">
        <w:rPr>
          <w:noProof/>
        </w:rPr>
        <w:fldChar w:fldCharType="end"/>
      </w:r>
      <w:r>
        <w:t xml:space="preserve"> – Fotografie hotové DALI Slave jednotky vstupně-výstupní</w:t>
      </w:r>
    </w:p>
    <w:p w:rsidR="00B656BC" w:rsidRPr="00B656BC" w:rsidRDefault="00B656BC" w:rsidP="00B656BC"/>
    <w:p w:rsidR="00B656BC" w:rsidRDefault="00B656BC" w:rsidP="009B43AD">
      <w:pPr>
        <w:keepNext/>
        <w:jc w:val="center"/>
      </w:pPr>
      <w:r>
        <w:rPr>
          <w:noProof/>
          <w:lang w:val="en-US" w:eastAsia="en-US"/>
        </w:rPr>
        <w:drawing>
          <wp:inline distT="0" distB="0" distL="0" distR="0" wp14:anchorId="0DF37E94" wp14:editId="514BBB65">
            <wp:extent cx="4072270" cy="3698315"/>
            <wp:effectExtent l="0" t="0" r="0" b="0"/>
            <wp:docPr id="10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aliSlaveSensor.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077952" cy="3703475"/>
                    </a:xfrm>
                    <a:prstGeom prst="rect">
                      <a:avLst/>
                    </a:prstGeom>
                  </pic:spPr>
                </pic:pic>
              </a:graphicData>
            </a:graphic>
          </wp:inline>
        </w:drawing>
      </w:r>
    </w:p>
    <w:p w:rsidR="00EF78FA" w:rsidRDefault="00B656BC" w:rsidP="009B43AD">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29</w:t>
      </w:r>
      <w:r w:rsidR="00C00810">
        <w:rPr>
          <w:noProof/>
        </w:rPr>
        <w:fldChar w:fldCharType="end"/>
      </w:r>
      <w:r>
        <w:t xml:space="preserve"> – Fotografie hotové DALI Slave jednotky senzorové</w:t>
      </w:r>
    </w:p>
    <w:p w:rsidR="00F9647B" w:rsidRDefault="00F9647B" w:rsidP="00162793">
      <w:pPr>
        <w:pStyle w:val="Heading2"/>
      </w:pPr>
      <w:bookmarkStart w:id="112" w:name="_Toc449992220"/>
      <w:bookmarkStart w:id="113" w:name="_Toc451204685"/>
      <w:r>
        <w:lastRenderedPageBreak/>
        <w:t>Vývoj firmware</w:t>
      </w:r>
      <w:bookmarkEnd w:id="112"/>
      <w:bookmarkEnd w:id="113"/>
    </w:p>
    <w:p w:rsidR="00F9647B" w:rsidRDefault="009A508F" w:rsidP="008B1F40">
      <w:pPr>
        <w:pStyle w:val="Heading3"/>
      </w:pPr>
      <w:bookmarkStart w:id="114" w:name="_Toc449992221"/>
      <w:bookmarkStart w:id="115" w:name="_Toc451204686"/>
      <w:r>
        <w:t>Výchozí koncept</w:t>
      </w:r>
      <w:bookmarkEnd w:id="114"/>
      <w:bookmarkEnd w:id="115"/>
    </w:p>
    <w:p w:rsidR="00442E31" w:rsidRDefault="00FF1DBD" w:rsidP="00442E31">
      <w:r>
        <w:t xml:space="preserve">Referenční návrh pro DALI Slave jednotku od společnosti Atmel nenabízí pouze výchozí řešení z hlediska hardwarového, ale co je mnohem podstatnější, nabízí i výchozí řešení softwarové. Společnost Atmel </w:t>
      </w:r>
      <w:r w:rsidR="0055013E">
        <w:t>uveřejňuje</w:t>
      </w:r>
      <w:r>
        <w:t xml:space="preserve"> toto řešení včetně zdrojových kódů, které jsou psány poměrně přehledně a rozčleněny do několika funkčních vrstev. </w:t>
      </w:r>
      <w:r w:rsidR="0055013E">
        <w:t xml:space="preserve">Referenční návrh byl koncipován podle obrázku níže – firmawre počítal s variantou, že je na výstupu zdroj světla řízen integrovaným obvodem MSL2041 od stejného výrobce. Obvod nabízí řadu pokročilých funkcí, jako např. měření proudu protékajícího zátěží a komunikaci s mikrokontrolérem přes sériové rozhraní. Využití tohoto obvodu však bylo nakonec pro naše účely zavrhnuto, zejména kvůli špatné dostupnosti </w:t>
      </w:r>
      <w:r w:rsidR="00417FE7">
        <w:t>této součástky</w:t>
      </w:r>
      <w:r w:rsidR="0055013E">
        <w:t xml:space="preserve"> a také proto, že je </w:t>
      </w:r>
      <w:r w:rsidR="00417FE7">
        <w:t>vyráběna</w:t>
      </w:r>
      <w:r w:rsidR="0055013E">
        <w:t xml:space="preserve"> pouze v TQFN pouzdru, </w:t>
      </w:r>
      <w:r w:rsidR="00417FE7">
        <w:t>což ji činí pro ruční osazování poměrně nevhodou</w:t>
      </w:r>
      <w:r w:rsidR="0055013E">
        <w:t>. Jak už bylo zmíněno v předchozích kapitolách, na výstupu byl nakonec použit pouze spínací PNP tranzistor, jehož spínání je řízeno PWM výstupem z mikrokontroléru.</w:t>
      </w:r>
    </w:p>
    <w:p w:rsidR="0055013E" w:rsidRDefault="0055013E" w:rsidP="00442E31"/>
    <w:p w:rsidR="0055013E" w:rsidRDefault="0055013E" w:rsidP="0055013E">
      <w:pPr>
        <w:keepNext/>
      </w:pPr>
      <w:r>
        <w:rPr>
          <w:noProof/>
          <w:lang w:val="en-US" w:eastAsia="en-US"/>
        </w:rPr>
        <w:drawing>
          <wp:inline distT="0" distB="0" distL="0" distR="0" wp14:anchorId="61610468" wp14:editId="61F2E724">
            <wp:extent cx="5571490" cy="1892300"/>
            <wp:effectExtent l="0" t="0" r="0" b="0"/>
            <wp:docPr id="10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71490" cy="1892300"/>
                    </a:xfrm>
                    <a:prstGeom prst="rect">
                      <a:avLst/>
                    </a:prstGeom>
                    <a:noFill/>
                    <a:ln>
                      <a:noFill/>
                    </a:ln>
                  </pic:spPr>
                </pic:pic>
              </a:graphicData>
            </a:graphic>
          </wp:inline>
        </w:drawing>
      </w:r>
    </w:p>
    <w:p w:rsidR="0036023A" w:rsidRPr="007E5545" w:rsidRDefault="0055013E" w:rsidP="0091141E">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30</w:t>
      </w:r>
      <w:r w:rsidR="00C00810">
        <w:rPr>
          <w:noProof/>
        </w:rPr>
        <w:fldChar w:fldCharType="end"/>
      </w:r>
      <w:r>
        <w:t xml:space="preserve"> – Stručné blokové schéma referenčního návrhu DALI Slave jednotky od společnosti </w:t>
      </w:r>
      <w:r w:rsidRPr="007E5545">
        <w:t xml:space="preserve">Atmel </w:t>
      </w:r>
      <w:sdt>
        <w:sdtPr>
          <w:id w:val="2002084666"/>
          <w:citation/>
        </w:sdtPr>
        <w:sdtEndPr/>
        <w:sdtContent>
          <w:r w:rsidR="007E5545" w:rsidRPr="007E5545">
            <w:fldChar w:fldCharType="begin"/>
          </w:r>
          <w:r w:rsidR="007E5545" w:rsidRPr="007E5545">
            <w:instrText xml:space="preserve"> CITATION Cor13 \l 1029 </w:instrText>
          </w:r>
          <w:r w:rsidR="007E5545" w:rsidRPr="007E5545">
            <w:fldChar w:fldCharType="separate"/>
          </w:r>
          <w:r w:rsidR="00FE38F6">
            <w:rPr>
              <w:noProof/>
            </w:rPr>
            <w:t>(18)</w:t>
          </w:r>
          <w:r w:rsidR="007E5545" w:rsidRPr="007E5545">
            <w:fldChar w:fldCharType="end"/>
          </w:r>
        </w:sdtContent>
      </w:sdt>
    </w:p>
    <w:p w:rsidR="0055013E" w:rsidRDefault="0055013E" w:rsidP="0055013E"/>
    <w:p w:rsidR="0055013E" w:rsidRPr="0055013E" w:rsidRDefault="0055013E" w:rsidP="0055013E"/>
    <w:p w:rsidR="0036023A" w:rsidRDefault="0036023A" w:rsidP="00442E31"/>
    <w:p w:rsidR="0036023A" w:rsidRPr="00442E31" w:rsidRDefault="0036023A" w:rsidP="00442E31"/>
    <w:p w:rsidR="009A508F" w:rsidRDefault="009A508F" w:rsidP="008B1F40">
      <w:pPr>
        <w:pStyle w:val="Heading3"/>
      </w:pPr>
      <w:bookmarkStart w:id="116" w:name="_Toc449992222"/>
      <w:bookmarkStart w:id="117" w:name="_Toc451204687"/>
      <w:r>
        <w:lastRenderedPageBreak/>
        <w:t>Architektura</w:t>
      </w:r>
      <w:bookmarkEnd w:id="116"/>
      <w:bookmarkEnd w:id="117"/>
    </w:p>
    <w:p w:rsidR="00624365" w:rsidRDefault="00624365" w:rsidP="00624365">
      <w:r>
        <w:t>Z hlediska architektury je celý firmware rozdělen na 3 hlavní části:</w:t>
      </w:r>
    </w:p>
    <w:p w:rsidR="00624365" w:rsidRDefault="00624365" w:rsidP="00F25D30">
      <w:pPr>
        <w:pStyle w:val="ListParagraph"/>
        <w:numPr>
          <w:ilvl w:val="0"/>
          <w:numId w:val="14"/>
        </w:numPr>
      </w:pPr>
      <w:r>
        <w:t>Drivers – zpracování signálů z fyzické vrstvy</w:t>
      </w:r>
    </w:p>
    <w:p w:rsidR="00624365" w:rsidRDefault="00624365" w:rsidP="00F25D30">
      <w:pPr>
        <w:pStyle w:val="ListParagraph"/>
        <w:numPr>
          <w:ilvl w:val="0"/>
          <w:numId w:val="14"/>
        </w:numPr>
      </w:pPr>
      <w:r>
        <w:t>DALI services – zpracování DALI rámců</w:t>
      </w:r>
    </w:p>
    <w:p w:rsidR="00624365" w:rsidRDefault="00624365" w:rsidP="00F25D30">
      <w:pPr>
        <w:pStyle w:val="ListParagraph"/>
        <w:numPr>
          <w:ilvl w:val="0"/>
          <w:numId w:val="14"/>
        </w:numPr>
      </w:pPr>
      <w:r>
        <w:t>DALI application – realizace vlastních funkcí DALI Slave jednotky</w:t>
      </w:r>
    </w:p>
    <w:p w:rsidR="00624365" w:rsidRDefault="00624365" w:rsidP="00624365"/>
    <w:p w:rsidR="00624365" w:rsidRDefault="00624365" w:rsidP="00624365">
      <w:r>
        <w:t xml:space="preserve">Základní architektura, </w:t>
      </w:r>
      <w:r w:rsidR="007757E9">
        <w:t>tak, jak byla převzata z referenčního návrhu</w:t>
      </w:r>
      <w:r>
        <w:t>, je zobrazena na následujícím obrázku:</w:t>
      </w:r>
    </w:p>
    <w:p w:rsidR="00624365" w:rsidRDefault="00624365" w:rsidP="00624365">
      <w:pPr>
        <w:keepNext/>
      </w:pPr>
      <w:r>
        <w:rPr>
          <w:noProof/>
          <w:lang w:val="en-US" w:eastAsia="en-US"/>
        </w:rPr>
        <w:drawing>
          <wp:inline distT="0" distB="0" distL="0" distR="0" wp14:anchorId="3E9A365B" wp14:editId="3D241893">
            <wp:extent cx="5582285" cy="2913380"/>
            <wp:effectExtent l="0" t="0" r="0" b="0"/>
            <wp:docPr id="10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82285" cy="2913380"/>
                    </a:xfrm>
                    <a:prstGeom prst="rect">
                      <a:avLst/>
                    </a:prstGeom>
                    <a:noFill/>
                    <a:ln>
                      <a:noFill/>
                    </a:ln>
                  </pic:spPr>
                </pic:pic>
              </a:graphicData>
            </a:graphic>
          </wp:inline>
        </w:drawing>
      </w:r>
    </w:p>
    <w:p w:rsidR="00624365" w:rsidRDefault="00624365" w:rsidP="0091141E">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31</w:t>
      </w:r>
      <w:r w:rsidR="00C00810">
        <w:rPr>
          <w:noProof/>
        </w:rPr>
        <w:fldChar w:fldCharType="end"/>
      </w:r>
      <w:r>
        <w:t xml:space="preserve"> – Architektura firmware DALI Slave jednotky</w:t>
      </w:r>
      <w:r w:rsidR="007E5545">
        <w:t xml:space="preserve"> </w:t>
      </w:r>
      <w:sdt>
        <w:sdtPr>
          <w:id w:val="715473263"/>
          <w:citation/>
        </w:sdtPr>
        <w:sdtEndPr/>
        <w:sdtContent>
          <w:r w:rsidR="007E5545">
            <w:fldChar w:fldCharType="begin"/>
          </w:r>
          <w:r w:rsidR="007E5545">
            <w:instrText xml:space="preserve"> CITATION Cor13 \l 1029 </w:instrText>
          </w:r>
          <w:r w:rsidR="007E5545">
            <w:fldChar w:fldCharType="separate"/>
          </w:r>
          <w:r w:rsidR="00FE38F6">
            <w:rPr>
              <w:noProof/>
            </w:rPr>
            <w:t>(18)</w:t>
          </w:r>
          <w:r w:rsidR="007E5545">
            <w:fldChar w:fldCharType="end"/>
          </w:r>
        </w:sdtContent>
      </w:sdt>
    </w:p>
    <w:p w:rsidR="00624365" w:rsidRDefault="00624365" w:rsidP="00624365">
      <w:pPr>
        <w:pStyle w:val="Heading3"/>
        <w:numPr>
          <w:ilvl w:val="0"/>
          <w:numId w:val="0"/>
        </w:numPr>
        <w:ind w:left="720"/>
      </w:pPr>
    </w:p>
    <w:p w:rsidR="008946FB" w:rsidRDefault="008946FB" w:rsidP="008946FB">
      <w:pPr>
        <w:pStyle w:val="Heading3"/>
      </w:pPr>
      <w:bookmarkStart w:id="118" w:name="_Toc449992223"/>
      <w:bookmarkStart w:id="119" w:name="_Toc451204688"/>
      <w:r>
        <w:t>Zpracování signálů z fyzické vrstvy</w:t>
      </w:r>
      <w:r w:rsidR="00624365">
        <w:t xml:space="preserve"> (drivers)</w:t>
      </w:r>
      <w:bookmarkEnd w:id="118"/>
      <w:bookmarkEnd w:id="119"/>
    </w:p>
    <w:p w:rsidR="00624365" w:rsidRDefault="00747129" w:rsidP="00624365">
      <w:r>
        <w:t xml:space="preserve">Jelikož použitý mikrokontrolér ATMEGA88 nedisponuje žádným hardwarovým rozhraním pro přímé zpracování sériové komunikace s kódováním Manchester, je toto nutné dělat čistě softwarovou cestou. </w:t>
      </w:r>
      <w:r w:rsidR="00F11A42">
        <w:t>Tento problém byl vyřešen již v referenčním návrhu od společnosti Atmel a ke své realizaci používá hardwarové periférie PCINT a časovač 0.</w:t>
      </w:r>
    </w:p>
    <w:p w:rsidR="00F11A42" w:rsidRDefault="00F11A42" w:rsidP="00624365">
      <w:r>
        <w:t>PCINT je přerušení, které se aktivuje při každé změně hodnoty na daném</w:t>
      </w:r>
      <w:r w:rsidR="00F900F3">
        <w:t xml:space="preserve"> vstupním</w:t>
      </w:r>
      <w:r>
        <w:t xml:space="preserve"> pinu mikrokontroléru. V tomto případě se jedná o pin PC2, jenž je ve schématu připojen na </w:t>
      </w:r>
      <w:r w:rsidR="00F900F3">
        <w:t>signál DALI_RX. S</w:t>
      </w:r>
      <w:r>
        <w:t xml:space="preserve">ignál je přímým výstupem z fyzické vrstvy DALI a pro naše účely musel být softwarově invertován z důvodu rozdílného zapojení optočlenu. Jen pro </w:t>
      </w:r>
      <w:r w:rsidR="00F900F3">
        <w:lastRenderedPageBreak/>
        <w:t>připomenutí</w:t>
      </w:r>
      <w:r>
        <w:t xml:space="preserve"> – fyzická vrstva zde byla převzata z desky </w:t>
      </w:r>
      <w:r w:rsidRPr="006A7C1C">
        <w:t>OM13026</w:t>
      </w:r>
      <w:r w:rsidR="00F900F3">
        <w:t xml:space="preserve"> a nikoliv z referenčního návrhu společnosti Atmel</w:t>
      </w:r>
      <w:r>
        <w:t xml:space="preserve">. </w:t>
      </w:r>
    </w:p>
    <w:p w:rsidR="00767E08" w:rsidRDefault="00767E08" w:rsidP="00624365">
      <w:r>
        <w:t>Časovač 0 je nastaven tak, aby s dostatečnou frekvencí vzorkoval logickou úroveň na signálu DALI_RX resp. pinu PC2. V případě, že nastane přerušení PCINT, je hodnota pinu PC2 zaznamenána, časovač 0 spuštěn a po vyvolání přerušení od tohoto časovače je hodnota pinu opět znovu přečtena. Tímto mechanismem je postupně analyzován celý</w:t>
      </w:r>
      <w:r w:rsidR="00F900F3">
        <w:t xml:space="preserve"> příchozí</w:t>
      </w:r>
      <w:r>
        <w:t xml:space="preserve"> DALI paket.</w:t>
      </w:r>
    </w:p>
    <w:p w:rsidR="00767E08" w:rsidRDefault="00767E08" w:rsidP="00624365">
      <w:r>
        <w:t xml:space="preserve">Tento mechanismus je implementován v modulu </w:t>
      </w:r>
      <w:r w:rsidRPr="00767E08">
        <w:rPr>
          <w:b/>
        </w:rPr>
        <w:t>dali_bit.c</w:t>
      </w:r>
      <w:r>
        <w:t xml:space="preserve"> a realizován dvěmi hlavními funkcemi:</w:t>
      </w:r>
    </w:p>
    <w:p w:rsidR="00767E08" w:rsidRPr="00767E08" w:rsidRDefault="00767E08" w:rsidP="00F25D30">
      <w:pPr>
        <w:pStyle w:val="ListParagraph"/>
        <w:numPr>
          <w:ilvl w:val="0"/>
          <w:numId w:val="15"/>
        </w:numPr>
      </w:pPr>
      <w:r>
        <w:rPr>
          <w:rFonts w:ascii="Consolas" w:hAnsi="Consolas" w:cs="Consolas"/>
          <w:color w:val="0000FF"/>
          <w:sz w:val="19"/>
          <w:szCs w:val="19"/>
          <w:highlight w:val="white"/>
        </w:rPr>
        <w:t>void</w:t>
      </w:r>
      <w:r>
        <w:rPr>
          <w:rFonts w:ascii="Consolas" w:hAnsi="Consolas" w:cs="Consolas"/>
          <w:color w:val="A31515"/>
          <w:sz w:val="19"/>
          <w:szCs w:val="19"/>
          <w:highlight w:val="white"/>
        </w:rPr>
        <w:t xml:space="preserve"> </w:t>
      </w:r>
      <w:r>
        <w:rPr>
          <w:rFonts w:ascii="Consolas" w:hAnsi="Consolas" w:cs="Consolas"/>
          <w:color w:val="880000"/>
          <w:sz w:val="19"/>
          <w:szCs w:val="19"/>
          <w:highlight w:val="white"/>
        </w:rPr>
        <w:t>dali_bit_pcint_interrupt</w:t>
      </w:r>
      <w:r>
        <w:rPr>
          <w:rFonts w:ascii="Consolas" w:hAnsi="Consolas" w:cs="Consolas"/>
          <w:color w:val="000000"/>
          <w:sz w:val="19"/>
          <w:szCs w:val="19"/>
          <w:highlight w:val="white"/>
        </w:rPr>
        <w:t>(</w:t>
      </w:r>
      <w:r>
        <w:rPr>
          <w:rFonts w:ascii="Consolas" w:hAnsi="Consolas" w:cs="Consolas"/>
          <w:color w:val="0000FF"/>
          <w:sz w:val="19"/>
          <w:szCs w:val="19"/>
          <w:highlight w:val="white"/>
        </w:rPr>
        <w:t>void</w:t>
      </w:r>
      <w:r>
        <w:rPr>
          <w:rFonts w:ascii="Consolas" w:hAnsi="Consolas" w:cs="Consolas"/>
          <w:color w:val="000000"/>
          <w:sz w:val="19"/>
          <w:szCs w:val="19"/>
          <w:highlight w:val="white"/>
        </w:rPr>
        <w:t>)</w:t>
      </w:r>
      <w:r>
        <w:rPr>
          <w:rFonts w:ascii="Consolas" w:hAnsi="Consolas" w:cs="Consolas"/>
          <w:color w:val="000000"/>
          <w:sz w:val="19"/>
          <w:szCs w:val="19"/>
        </w:rPr>
        <w:t xml:space="preserve"> – obsluha přerušení PCINT</w:t>
      </w:r>
    </w:p>
    <w:p w:rsidR="00767E08" w:rsidRDefault="00767E08" w:rsidP="00F25D30">
      <w:pPr>
        <w:pStyle w:val="ListParagraph"/>
        <w:numPr>
          <w:ilvl w:val="0"/>
          <w:numId w:val="15"/>
        </w:numPr>
      </w:pPr>
      <w:r>
        <w:rPr>
          <w:rFonts w:ascii="Consolas" w:hAnsi="Consolas" w:cs="Consolas"/>
          <w:color w:val="0000FF"/>
          <w:sz w:val="19"/>
          <w:szCs w:val="19"/>
          <w:highlight w:val="white"/>
        </w:rPr>
        <w:t>void</w:t>
      </w:r>
      <w:r>
        <w:rPr>
          <w:rFonts w:ascii="Consolas" w:hAnsi="Consolas" w:cs="Consolas"/>
          <w:color w:val="A31515"/>
          <w:sz w:val="19"/>
          <w:szCs w:val="19"/>
          <w:highlight w:val="white"/>
        </w:rPr>
        <w:t xml:space="preserve"> </w:t>
      </w:r>
      <w:r>
        <w:rPr>
          <w:rFonts w:ascii="Consolas" w:hAnsi="Consolas" w:cs="Consolas"/>
          <w:color w:val="880000"/>
          <w:sz w:val="19"/>
          <w:szCs w:val="19"/>
          <w:highlight w:val="white"/>
        </w:rPr>
        <w:t>dali_bit_timer_interrupt</w:t>
      </w:r>
      <w:r>
        <w:rPr>
          <w:rFonts w:ascii="Consolas" w:hAnsi="Consolas" w:cs="Consolas"/>
          <w:color w:val="000000"/>
          <w:sz w:val="19"/>
          <w:szCs w:val="19"/>
          <w:highlight w:val="white"/>
        </w:rPr>
        <w:t>(</w:t>
      </w:r>
      <w:r>
        <w:rPr>
          <w:rFonts w:ascii="Consolas" w:hAnsi="Consolas" w:cs="Consolas"/>
          <w:color w:val="0000FF"/>
          <w:sz w:val="19"/>
          <w:szCs w:val="19"/>
          <w:highlight w:val="white"/>
        </w:rPr>
        <w:t>void</w:t>
      </w:r>
      <w:r>
        <w:rPr>
          <w:rFonts w:ascii="Consolas" w:hAnsi="Consolas" w:cs="Consolas"/>
          <w:color w:val="000000"/>
          <w:sz w:val="19"/>
          <w:szCs w:val="19"/>
          <w:highlight w:val="white"/>
        </w:rPr>
        <w:t>)</w:t>
      </w:r>
      <w:r>
        <w:rPr>
          <w:rFonts w:ascii="Consolas" w:hAnsi="Consolas" w:cs="Consolas"/>
          <w:color w:val="000000"/>
          <w:sz w:val="19"/>
          <w:szCs w:val="19"/>
        </w:rPr>
        <w:t xml:space="preserve"> – obsluha přerušení časovače 0</w:t>
      </w:r>
    </w:p>
    <w:p w:rsidR="00624365" w:rsidRDefault="00624365" w:rsidP="00624365"/>
    <w:p w:rsidR="00767E08" w:rsidRDefault="00C766DD" w:rsidP="00624365">
      <w:r>
        <w:t>Při prvotním odlaďování tohoto softwarového modulu bylo nutné překonat některá úskalí, např. nemožnost používat breakpointy protože mechanismus je celý založený na vnějším přerušení a jakékoliv zastavení programu během přijímání paketu celý proces přesunu dat naruší. Nakonec byla použita metoda, kdy byl synchronně s</w:t>
      </w:r>
      <w:r w:rsidR="00E50CB0">
        <w:t> některým z přerušení vygenerován krátký impuls na jednom z nevyužitých výstupních pinů, tzv. debug pin</w:t>
      </w:r>
      <w:r w:rsidR="006E4101">
        <w:t>u</w:t>
      </w:r>
      <w:r w:rsidR="00E50CB0">
        <w:t>. Signál DALI_RX byl pak společně s tímto debug pinem sledován na osciloskopu a tak bylo možné určit, kdy přesně ke kterým přerušením dochází. Např. v případě, kdy bylo nutné ověřit, zdali je časovač 0 správně nastaven a dokáže signál DALI_RX vzorkovat dostatečně rychle.</w:t>
      </w:r>
    </w:p>
    <w:p w:rsidR="00C766DD" w:rsidRDefault="00C766DD" w:rsidP="00624365">
      <w:pPr>
        <w:rPr>
          <w:color w:val="FF0000"/>
        </w:rPr>
      </w:pPr>
    </w:p>
    <w:p w:rsidR="00A61668" w:rsidRDefault="00A61668" w:rsidP="00624365"/>
    <w:p w:rsidR="00C766DD" w:rsidRDefault="00C766DD" w:rsidP="00624365"/>
    <w:p w:rsidR="00624365" w:rsidRDefault="00624365" w:rsidP="00624365"/>
    <w:p w:rsidR="00F16B1A" w:rsidRDefault="00F16B1A" w:rsidP="00624365"/>
    <w:p w:rsidR="00F16B1A" w:rsidRPr="00624365" w:rsidRDefault="00F16B1A" w:rsidP="00624365"/>
    <w:p w:rsidR="008946FB" w:rsidRDefault="008946FB" w:rsidP="008946FB">
      <w:pPr>
        <w:pStyle w:val="Heading3"/>
      </w:pPr>
      <w:bookmarkStart w:id="120" w:name="_Toc449992224"/>
      <w:bookmarkStart w:id="121" w:name="_Toc451204689"/>
      <w:r>
        <w:lastRenderedPageBreak/>
        <w:t>Zpracování rámců</w:t>
      </w:r>
      <w:r w:rsidR="00624365">
        <w:t xml:space="preserve"> (DALI services)</w:t>
      </w:r>
      <w:bookmarkEnd w:id="120"/>
      <w:bookmarkEnd w:id="121"/>
    </w:p>
    <w:p w:rsidR="005562FE" w:rsidRDefault="00F16B1A" w:rsidP="005562FE">
      <w:r>
        <w:t xml:space="preserve">Zpracování DALI rámců je převzato z referenčního návrhu společnosti Atmel a je implementováno jako stavový automat, jehož funkce realizující vyhodnocování stavů a přechod mezi nimi musí být periodicky volána z vyšších softwarových vrstev. </w:t>
      </w:r>
    </w:p>
    <w:p w:rsidR="00F16B1A" w:rsidRDefault="00F16B1A" w:rsidP="005562FE">
      <w:r>
        <w:t>S</w:t>
      </w:r>
      <w:r w:rsidR="00854983">
        <w:t>tavový automat pro zpracování rá</w:t>
      </w:r>
      <w:r>
        <w:t>mců se většinu času nachází v </w:t>
      </w:r>
      <w:r w:rsidR="00854983">
        <w:t>ne</w:t>
      </w:r>
      <w:r>
        <w:t>či</w:t>
      </w:r>
      <w:r w:rsidR="00854983">
        <w:t>n</w:t>
      </w:r>
      <w:r>
        <w:t>ném stavu (Idle) a čeká na příchozí rámec. Pokud ten dojde, je zpracován a stavový automat v závislosti na příchozích datech přechází do dalších možných stavů – zopakování příjmu (next repeat frame), odeslání odpovědi (Backward frame) případně zpět do stavu Idle.</w:t>
      </w:r>
    </w:p>
    <w:p w:rsidR="00F16B1A" w:rsidRDefault="00F16B1A" w:rsidP="005562FE">
      <w:r>
        <w:t xml:space="preserve">Norma IEC62386-100 ukládá </w:t>
      </w:r>
      <w:r w:rsidR="003C42EE">
        <w:t xml:space="preserve">povinnou časovou prodlevu </w:t>
      </w:r>
      <w:r>
        <w:t>m</w:t>
      </w:r>
      <w:r w:rsidR="003C42EE">
        <w:t>ezi přechody jednotlivých stavů. Ta je v tomto návrhu zohledněna. Norma rovněž stanovuje, že aby byl příchozí rámec považován za validní, musí být obdržen dvakrát v intervalu 100ms. Je to z důvodu vyloučení chybného příjmu dat. Pokud je tato podmínka splněna, je vykonán příslušný příkaz z příchozího rámce a stavový automat poté přechází do stavu Idle. Pokud se nepodaří stejný rámec v intervalu 100ms přijmout, přechází automat do stavu Idle rovnou.</w:t>
      </w:r>
    </w:p>
    <w:p w:rsidR="003C42EE" w:rsidRDefault="003C42EE" w:rsidP="005562FE">
      <w:r>
        <w:t>Stavový automat je vyobrazen na následujícím obrázku:</w:t>
      </w:r>
    </w:p>
    <w:p w:rsidR="003C42EE" w:rsidRDefault="003C42EE" w:rsidP="003C42EE">
      <w:pPr>
        <w:keepNext/>
      </w:pPr>
      <w:r>
        <w:rPr>
          <w:noProof/>
          <w:lang w:val="en-US" w:eastAsia="en-US"/>
        </w:rPr>
        <w:drawing>
          <wp:inline distT="0" distB="0" distL="0" distR="0" wp14:anchorId="2CCF9F3D" wp14:editId="341CA6DA">
            <wp:extent cx="5581650" cy="3533775"/>
            <wp:effectExtent l="0" t="0" r="0" b="0"/>
            <wp:docPr id="10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81650" cy="3533775"/>
                    </a:xfrm>
                    <a:prstGeom prst="rect">
                      <a:avLst/>
                    </a:prstGeom>
                    <a:noFill/>
                    <a:ln>
                      <a:noFill/>
                    </a:ln>
                  </pic:spPr>
                </pic:pic>
              </a:graphicData>
            </a:graphic>
          </wp:inline>
        </w:drawing>
      </w:r>
    </w:p>
    <w:p w:rsidR="003C42EE" w:rsidRDefault="003C42EE" w:rsidP="0091141E">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32</w:t>
      </w:r>
      <w:r w:rsidR="00C00810">
        <w:rPr>
          <w:noProof/>
        </w:rPr>
        <w:fldChar w:fldCharType="end"/>
      </w:r>
      <w:r>
        <w:t xml:space="preserve"> – Stavový automat zpracování DALI rámce Slave jednotkou</w:t>
      </w:r>
      <w:r w:rsidR="007E5545">
        <w:t xml:space="preserve"> </w:t>
      </w:r>
      <w:sdt>
        <w:sdtPr>
          <w:id w:val="-834077331"/>
          <w:citation/>
        </w:sdtPr>
        <w:sdtEndPr/>
        <w:sdtContent>
          <w:r w:rsidR="007E5545">
            <w:fldChar w:fldCharType="begin"/>
          </w:r>
          <w:r w:rsidR="007E5545">
            <w:instrText xml:space="preserve"> CITATION Cor13 \l 1029 </w:instrText>
          </w:r>
          <w:r w:rsidR="007E5545">
            <w:fldChar w:fldCharType="separate"/>
          </w:r>
          <w:r w:rsidR="00FE38F6">
            <w:rPr>
              <w:noProof/>
            </w:rPr>
            <w:t>(18)</w:t>
          </w:r>
          <w:r w:rsidR="007E5545">
            <w:fldChar w:fldCharType="end"/>
          </w:r>
        </w:sdtContent>
      </w:sdt>
    </w:p>
    <w:p w:rsidR="003C42EE" w:rsidRDefault="003C42EE" w:rsidP="003C42EE"/>
    <w:p w:rsidR="003C42EE" w:rsidRDefault="003C42EE" w:rsidP="003C42EE"/>
    <w:p w:rsidR="003C42EE" w:rsidRDefault="005746B8" w:rsidP="003C42EE">
      <w:r>
        <w:lastRenderedPageBreak/>
        <w:t xml:space="preserve">Jak už bylo zmíněno v předchozích </w:t>
      </w:r>
      <w:r w:rsidR="0032673F">
        <w:t>kapitolách, příchozí DALI rá</w:t>
      </w:r>
      <w:r>
        <w:t xml:space="preserve">mec obsahuje dva byty. Prvním bytem je adresa a druhým data. Při zpracovávání příchozího rámce je tedy vyhodnoceno, o jaký typ adresy se jedná – adresa jednotky, adresa skupiny nebo broadcast. Oba dva byty pak dohromady tvoří kód příkazu. Pro každý takový kód je v softwaru implementovaná funkce, která se po přijetí rámce s tímto kódem vykoná. </w:t>
      </w:r>
    </w:p>
    <w:p w:rsidR="0032673F" w:rsidRPr="003C42EE" w:rsidRDefault="0032673F" w:rsidP="003C42EE"/>
    <w:p w:rsidR="005562FE" w:rsidRDefault="00854983" w:rsidP="005562FE">
      <w:r>
        <w:t xml:space="preserve">Z implementačníhio hlediska je vrstva pro zpracování DALI rámců realizována v modulu </w:t>
      </w:r>
      <w:r w:rsidRPr="00854983">
        <w:rPr>
          <w:b/>
        </w:rPr>
        <w:t>dali_frame.c</w:t>
      </w:r>
      <w:r>
        <w:t xml:space="preserve"> těmito hlavními funkcemi:</w:t>
      </w:r>
    </w:p>
    <w:p w:rsidR="0032673F" w:rsidRDefault="0032673F" w:rsidP="005562FE"/>
    <w:p w:rsidR="00854983" w:rsidRPr="00854983" w:rsidRDefault="00854983" w:rsidP="00F25D30">
      <w:pPr>
        <w:pStyle w:val="ListParagraph"/>
        <w:numPr>
          <w:ilvl w:val="0"/>
          <w:numId w:val="16"/>
        </w:numPr>
        <w:rPr>
          <w:sz w:val="20"/>
          <w:szCs w:val="20"/>
        </w:rPr>
      </w:pPr>
      <w:r w:rsidRPr="00854983">
        <w:rPr>
          <w:rFonts w:ascii="Consolas" w:hAnsi="Consolas" w:cs="Consolas"/>
          <w:color w:val="0000FF"/>
          <w:sz w:val="20"/>
          <w:szCs w:val="20"/>
          <w:highlight w:val="white"/>
        </w:rPr>
        <w:t>void</w:t>
      </w:r>
      <w:r w:rsidRPr="00854983">
        <w:rPr>
          <w:rFonts w:ascii="Consolas" w:hAnsi="Consolas" w:cs="Consolas"/>
          <w:color w:val="A31515"/>
          <w:sz w:val="20"/>
          <w:szCs w:val="20"/>
          <w:highlight w:val="white"/>
        </w:rPr>
        <w:t xml:space="preserve"> </w:t>
      </w:r>
      <w:r w:rsidRPr="00854983">
        <w:rPr>
          <w:rFonts w:ascii="Consolas" w:hAnsi="Consolas" w:cs="Consolas"/>
          <w:color w:val="880000"/>
          <w:sz w:val="20"/>
          <w:szCs w:val="20"/>
          <w:highlight w:val="white"/>
        </w:rPr>
        <w:t>dali_frame_process_state</w:t>
      </w:r>
      <w:r w:rsidRPr="00854983">
        <w:rPr>
          <w:rFonts w:ascii="Consolas" w:hAnsi="Consolas" w:cs="Consolas"/>
          <w:color w:val="000000"/>
          <w:sz w:val="20"/>
          <w:szCs w:val="20"/>
          <w:highlight w:val="white"/>
        </w:rPr>
        <w:t>(</w:t>
      </w:r>
      <w:r w:rsidRPr="00854983">
        <w:rPr>
          <w:rFonts w:ascii="Consolas" w:hAnsi="Consolas" w:cs="Consolas"/>
          <w:color w:val="0000FF"/>
          <w:sz w:val="20"/>
          <w:szCs w:val="20"/>
          <w:highlight w:val="white"/>
        </w:rPr>
        <w:t>void</w:t>
      </w:r>
      <w:r w:rsidRPr="00854983">
        <w:rPr>
          <w:rFonts w:ascii="Consolas" w:hAnsi="Consolas" w:cs="Consolas"/>
          <w:color w:val="000000"/>
          <w:sz w:val="20"/>
          <w:szCs w:val="20"/>
          <w:highlight w:val="white"/>
        </w:rPr>
        <w:t>)</w:t>
      </w:r>
      <w:r w:rsidRPr="00854983">
        <w:rPr>
          <w:rFonts w:ascii="Consolas" w:hAnsi="Consolas" w:cs="Consolas"/>
          <w:color w:val="000000"/>
          <w:sz w:val="20"/>
          <w:szCs w:val="20"/>
        </w:rPr>
        <w:t xml:space="preserve"> – funkce implementující stavový automat</w:t>
      </w:r>
    </w:p>
    <w:p w:rsidR="00854983" w:rsidRPr="00854983" w:rsidRDefault="00854983" w:rsidP="00F25D30">
      <w:pPr>
        <w:pStyle w:val="ListParagraph"/>
        <w:numPr>
          <w:ilvl w:val="0"/>
          <w:numId w:val="16"/>
        </w:numPr>
        <w:autoSpaceDE w:val="0"/>
        <w:autoSpaceDN w:val="0"/>
        <w:adjustRightInd w:val="0"/>
        <w:spacing w:after="0" w:line="240" w:lineRule="auto"/>
        <w:jc w:val="left"/>
        <w:rPr>
          <w:rFonts w:ascii="Consolas" w:hAnsi="Consolas" w:cs="Consolas"/>
          <w:color w:val="000000"/>
          <w:sz w:val="19"/>
          <w:szCs w:val="19"/>
          <w:highlight w:val="white"/>
        </w:rPr>
      </w:pPr>
      <w:r w:rsidRPr="00854983">
        <w:rPr>
          <w:rFonts w:ascii="Consolas" w:hAnsi="Consolas" w:cs="Consolas"/>
          <w:i/>
          <w:iCs/>
          <w:color w:val="0000FF"/>
          <w:sz w:val="20"/>
          <w:szCs w:val="20"/>
          <w:highlight w:val="white"/>
        </w:rPr>
        <w:t>uint8_t</w:t>
      </w:r>
      <w:r w:rsidRPr="00854983">
        <w:rPr>
          <w:rFonts w:ascii="Consolas" w:hAnsi="Consolas" w:cs="Consolas"/>
          <w:color w:val="A31515"/>
          <w:sz w:val="20"/>
          <w:szCs w:val="20"/>
          <w:highlight w:val="white"/>
        </w:rPr>
        <w:t xml:space="preserve"> </w:t>
      </w:r>
      <w:r w:rsidRPr="00854983">
        <w:rPr>
          <w:rFonts w:ascii="Consolas" w:hAnsi="Consolas" w:cs="Consolas"/>
          <w:color w:val="880000"/>
          <w:sz w:val="20"/>
          <w:szCs w:val="20"/>
          <w:highlight w:val="white"/>
        </w:rPr>
        <w:t>dali_frame_process_data</w:t>
      </w:r>
      <w:r w:rsidRPr="00854983">
        <w:rPr>
          <w:rFonts w:ascii="Consolas" w:hAnsi="Consolas" w:cs="Consolas"/>
          <w:color w:val="000000"/>
          <w:sz w:val="20"/>
          <w:szCs w:val="20"/>
          <w:highlight w:val="white"/>
        </w:rPr>
        <w:t>(</w:t>
      </w:r>
      <w:r w:rsidRPr="00854983">
        <w:rPr>
          <w:rFonts w:ascii="Consolas" w:hAnsi="Consolas" w:cs="Consolas"/>
          <w:color w:val="0000FF"/>
          <w:sz w:val="20"/>
          <w:szCs w:val="20"/>
          <w:highlight w:val="white"/>
        </w:rPr>
        <w:t>...</w:t>
      </w:r>
      <w:r w:rsidRPr="00854983">
        <w:rPr>
          <w:rFonts w:ascii="Consolas" w:hAnsi="Consolas" w:cs="Consolas"/>
          <w:color w:val="000000"/>
          <w:sz w:val="20"/>
          <w:szCs w:val="20"/>
          <w:highlight w:val="white"/>
        </w:rPr>
        <w:t>) – funkce realizující samotné vykonání</w:t>
      </w:r>
      <w:r w:rsidRPr="00854983">
        <w:rPr>
          <w:rFonts w:ascii="Consolas" w:hAnsi="Consolas" w:cs="Consolas"/>
          <w:color w:val="000000"/>
          <w:sz w:val="20"/>
          <w:szCs w:val="19"/>
          <w:highlight w:val="white"/>
        </w:rPr>
        <w:t xml:space="preserve"> </w:t>
      </w:r>
      <w:r w:rsidRPr="00854983">
        <w:rPr>
          <w:rFonts w:ascii="Consolas" w:hAnsi="Consolas" w:cs="Consolas"/>
          <w:color w:val="000000"/>
          <w:sz w:val="19"/>
          <w:szCs w:val="19"/>
          <w:highlight w:val="white"/>
        </w:rPr>
        <w:t>příkazu po zpracování přijatého rámce</w:t>
      </w:r>
    </w:p>
    <w:p w:rsidR="005562FE" w:rsidRDefault="005562FE" w:rsidP="005562FE"/>
    <w:p w:rsidR="005562FE" w:rsidRPr="005562FE" w:rsidRDefault="005562FE" w:rsidP="005562FE"/>
    <w:p w:rsidR="009A508F" w:rsidRDefault="009A508F" w:rsidP="008B1F40">
      <w:pPr>
        <w:pStyle w:val="Heading3"/>
      </w:pPr>
      <w:bookmarkStart w:id="122" w:name="_Toc449992225"/>
      <w:bookmarkStart w:id="123" w:name="_Toc451204690"/>
      <w:r>
        <w:t>Aplikační vrstva</w:t>
      </w:r>
      <w:r w:rsidR="00624365">
        <w:t xml:space="preserve"> (DALI application)</w:t>
      </w:r>
      <w:bookmarkEnd w:id="122"/>
      <w:bookmarkEnd w:id="123"/>
    </w:p>
    <w:p w:rsidR="00E57E57" w:rsidRDefault="00E57E57" w:rsidP="00E57E57">
      <w:r>
        <w:t>Pod pojmem aplikační vrstva rozumíme v naší aplikaci vše, co je z hlediska softwarové architektury na nejvyšší úrovni a co realizuje samotnou funkčnost Slave jednotky z hlediska uživatele. Pro účely realizace jednotlivých funkcí aplikační vrstvy vzniklo ještě několik nižších softwarových modulů, jejichž úkolem je zprostředkovat aplikační vrstvě přístup k hardwarovým komponentám mikrokontroléru.</w:t>
      </w:r>
    </w:p>
    <w:p w:rsidR="00D6634C" w:rsidRDefault="00D6634C" w:rsidP="00E57E57"/>
    <w:p w:rsidR="00E57E57" w:rsidRDefault="00E57E57" w:rsidP="00E57E57">
      <w:r>
        <w:t>Seznam těchto modulů je následující:</w:t>
      </w:r>
    </w:p>
    <w:p w:rsidR="00E57E57" w:rsidRDefault="00D6634C" w:rsidP="00D6634C">
      <w:pPr>
        <w:pStyle w:val="ListParagraph"/>
        <w:numPr>
          <w:ilvl w:val="0"/>
          <w:numId w:val="17"/>
        </w:numPr>
      </w:pPr>
      <w:r>
        <w:t>LEDs.c</w:t>
      </w:r>
    </w:p>
    <w:p w:rsidR="00D6634C" w:rsidRDefault="00D6634C" w:rsidP="00D6634C">
      <w:pPr>
        <w:pStyle w:val="ListParagraph"/>
        <w:numPr>
          <w:ilvl w:val="0"/>
          <w:numId w:val="17"/>
        </w:numPr>
      </w:pPr>
      <w:r>
        <w:t>inputs.c</w:t>
      </w:r>
    </w:p>
    <w:p w:rsidR="00D6634C" w:rsidRDefault="0091141E" w:rsidP="00D6634C">
      <w:pPr>
        <w:pStyle w:val="ListParagraph"/>
        <w:numPr>
          <w:ilvl w:val="0"/>
          <w:numId w:val="17"/>
        </w:numPr>
      </w:pPr>
      <w:r>
        <w:t>sensing.c</w:t>
      </w:r>
    </w:p>
    <w:p w:rsidR="0091141E" w:rsidRDefault="0091141E" w:rsidP="0091141E"/>
    <w:p w:rsidR="0091141E" w:rsidRDefault="0091141E" w:rsidP="0091141E"/>
    <w:p w:rsidR="0091141E" w:rsidRDefault="0091141E" w:rsidP="0091141E"/>
    <w:p w:rsidR="0091141E" w:rsidRDefault="0091141E" w:rsidP="0091141E"/>
    <w:p w:rsidR="00D6634C" w:rsidRDefault="00D6634C" w:rsidP="00D6634C">
      <w:r>
        <w:lastRenderedPageBreak/>
        <w:t>Výsledná podoba aplikace by se pak dala vyjádřit následujícím obrázkem</w:t>
      </w:r>
    </w:p>
    <w:p w:rsidR="00D6634C" w:rsidRDefault="00D6634C" w:rsidP="00D6634C">
      <w:pPr>
        <w:keepNext/>
      </w:pPr>
      <w:r>
        <w:rPr>
          <w:noProof/>
          <w:lang w:val="en-US" w:eastAsia="en-US"/>
        </w:rPr>
        <w:drawing>
          <wp:inline distT="0" distB="0" distL="0" distR="0" wp14:anchorId="4A39BBCE" wp14:editId="23E6BA09">
            <wp:extent cx="5572125" cy="2733675"/>
            <wp:effectExtent l="0" t="0" r="0" b="0"/>
            <wp:docPr id="10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572125" cy="2733675"/>
                    </a:xfrm>
                    <a:prstGeom prst="rect">
                      <a:avLst/>
                    </a:prstGeom>
                    <a:noFill/>
                    <a:ln>
                      <a:noFill/>
                    </a:ln>
                  </pic:spPr>
                </pic:pic>
              </a:graphicData>
            </a:graphic>
          </wp:inline>
        </w:drawing>
      </w:r>
    </w:p>
    <w:p w:rsidR="00D6634C" w:rsidRDefault="00D6634C" w:rsidP="0091141E">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33</w:t>
      </w:r>
      <w:r w:rsidR="00C00810">
        <w:rPr>
          <w:noProof/>
        </w:rPr>
        <w:fldChar w:fldCharType="end"/>
      </w:r>
      <w:r>
        <w:t xml:space="preserve"> – Výsledná podoba architektury DALI Slave jednotky</w:t>
      </w:r>
    </w:p>
    <w:p w:rsidR="00D6634C" w:rsidRDefault="00D6634C" w:rsidP="00D6634C"/>
    <w:p w:rsidR="00D6634C" w:rsidRDefault="00C6427B" w:rsidP="00D6634C">
      <w:r>
        <w:t>Nutno poznamenat, že část inputs byla implementována pouze pro jednotku vstupně-výstupní, přičemž část sensing pouze pro jednotku senzorovou.</w:t>
      </w:r>
    </w:p>
    <w:p w:rsidR="00C6427B" w:rsidRDefault="00C6427B" w:rsidP="00D6634C"/>
    <w:p w:rsidR="00D6634C" w:rsidRDefault="00FC1C70" w:rsidP="00D6634C">
      <w:r>
        <w:t>Většina funkcí aplikační vrstvy je přímo volaná příkazy, o nichž pojednává následující kapitola.</w:t>
      </w:r>
    </w:p>
    <w:p w:rsidR="00D6634C" w:rsidRPr="00E57E57" w:rsidRDefault="00D6634C" w:rsidP="00D6634C"/>
    <w:p w:rsidR="00622CF9" w:rsidRDefault="00622CF9" w:rsidP="00622CF9">
      <w:pPr>
        <w:pStyle w:val="Heading4"/>
      </w:pPr>
      <w:r>
        <w:t>Podporované DALI příkazy</w:t>
      </w:r>
    </w:p>
    <w:p w:rsidR="00FC1C70" w:rsidRPr="00206208" w:rsidRDefault="00206208" w:rsidP="00FC1C70">
      <w:r>
        <w:t xml:space="preserve">Jakýkoliv příkaz, který je zachycen během zpracování příchozích DALI rámců je předán aplikační vrstvě ke zpracování. Detailní implementace všech příkazů je k nalezení v modulu </w:t>
      </w:r>
      <w:r w:rsidRPr="00206208">
        <w:rPr>
          <w:b/>
        </w:rPr>
        <w:t>dali_cmd.c</w:t>
      </w:r>
      <w:r>
        <w:t>.</w:t>
      </w:r>
    </w:p>
    <w:p w:rsidR="00BD051C" w:rsidRDefault="00BD051C" w:rsidP="00FC1C70">
      <w:r>
        <w:t>Každý příkaz má svoji hodnotu v rámci výčtového typu (enum) a jeho konkrétní implementace se nachází v rámci switch bloku, kde je na něj podle jeho enum hodnoty odskočeno.</w:t>
      </w:r>
    </w:p>
    <w:p w:rsidR="00BD051C" w:rsidRDefault="00BD051C" w:rsidP="00FC1C70">
      <w:r>
        <w:t>Většina podporovaných příkazů byla převzata z referenčního návrhu společnosti Atmel a jejich seznam je uveden v</w:t>
      </w:r>
      <w:r w:rsidR="0008762D">
        <w:t> tabulce níže. Pro zjednudušení vývoje našeho zařízení jsou uvedeny jen významné příkazy, jenž byly otestovány. Funkčnost kompletně všech převzatých příkazů testována nebyla z důvodu jejich značného počtu a časové náročnosti.</w:t>
      </w:r>
    </w:p>
    <w:p w:rsidR="0008762D" w:rsidRDefault="0008762D" w:rsidP="00FC1C70"/>
    <w:tbl>
      <w:tblPr>
        <w:tblW w:w="9351" w:type="dxa"/>
        <w:jc w:val="center"/>
        <w:tblCellMar>
          <w:left w:w="70" w:type="dxa"/>
          <w:right w:w="70" w:type="dxa"/>
        </w:tblCellMar>
        <w:tblLook w:val="04A0" w:firstRow="1" w:lastRow="0" w:firstColumn="1" w:lastColumn="0" w:noHBand="0" w:noVBand="1"/>
      </w:tblPr>
      <w:tblGrid>
        <w:gridCol w:w="1260"/>
        <w:gridCol w:w="3560"/>
        <w:gridCol w:w="4531"/>
      </w:tblGrid>
      <w:tr w:rsidR="0029495A" w:rsidRPr="0029495A" w:rsidTr="0029495A">
        <w:trPr>
          <w:trHeight w:val="300"/>
          <w:jc w:val="center"/>
        </w:trPr>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left"/>
              <w:rPr>
                <w:rFonts w:ascii="Calibri" w:hAnsi="Calibri" w:cs="Calibri"/>
                <w:b/>
                <w:bCs/>
                <w:color w:val="000000"/>
                <w:sz w:val="22"/>
                <w:szCs w:val="22"/>
              </w:rPr>
            </w:pPr>
            <w:r w:rsidRPr="0029495A">
              <w:rPr>
                <w:rFonts w:ascii="Calibri" w:hAnsi="Calibri" w:cs="Calibri"/>
                <w:b/>
                <w:bCs/>
                <w:color w:val="000000"/>
                <w:sz w:val="22"/>
                <w:szCs w:val="22"/>
              </w:rPr>
              <w:t>Kód příkazu</w:t>
            </w:r>
          </w:p>
        </w:tc>
        <w:tc>
          <w:tcPr>
            <w:tcW w:w="3560" w:type="dxa"/>
            <w:tcBorders>
              <w:top w:val="single" w:sz="4" w:space="0" w:color="auto"/>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b/>
                <w:bCs/>
                <w:color w:val="000000"/>
                <w:sz w:val="22"/>
                <w:szCs w:val="22"/>
              </w:rPr>
            </w:pPr>
            <w:r w:rsidRPr="0029495A">
              <w:rPr>
                <w:rFonts w:ascii="Calibri" w:hAnsi="Calibri" w:cs="Calibri"/>
                <w:b/>
                <w:bCs/>
                <w:color w:val="000000"/>
                <w:sz w:val="22"/>
                <w:szCs w:val="22"/>
              </w:rPr>
              <w:t>Název  příkazu (enum)</w:t>
            </w:r>
          </w:p>
        </w:tc>
        <w:tc>
          <w:tcPr>
            <w:tcW w:w="4531" w:type="dxa"/>
            <w:tcBorders>
              <w:top w:val="single" w:sz="4" w:space="0" w:color="auto"/>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b/>
                <w:bCs/>
                <w:color w:val="000000"/>
                <w:sz w:val="22"/>
                <w:szCs w:val="22"/>
              </w:rPr>
            </w:pPr>
            <w:r w:rsidRPr="0029495A">
              <w:rPr>
                <w:rFonts w:ascii="Calibri" w:hAnsi="Calibri" w:cs="Calibri"/>
                <w:b/>
                <w:bCs/>
                <w:color w:val="000000"/>
                <w:sz w:val="22"/>
                <w:szCs w:val="22"/>
              </w:rPr>
              <w:t>Popis příkazu</w:t>
            </w:r>
          </w:p>
        </w:tc>
      </w:tr>
      <w:tr w:rsidR="0029495A" w:rsidRPr="0029495A" w:rsidTr="0029495A">
        <w:trPr>
          <w:trHeight w:val="6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samostatná funkce</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Direct arc power control - přímé nastavení hodnoty pro výstup v rozsahu 0-254</w:t>
            </w:r>
          </w:p>
        </w:tc>
      </w:tr>
      <w:tr w:rsidR="0029495A" w:rsidRPr="0029495A" w:rsidTr="0029495A">
        <w:trPr>
          <w:trHeight w:val="6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0</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OFF</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Okamžité nastavení výstupu na hodnotu 0, přepnutí zařízení do režimu "vypnuto"</w:t>
            </w:r>
          </w:p>
        </w:tc>
      </w:tr>
      <w:tr w:rsidR="0029495A" w:rsidRPr="0029495A" w:rsidTr="0029495A">
        <w:trPr>
          <w:trHeight w:val="6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1</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UP</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Postupné zesvětlování po dobu 200ms pokud je zařízení v režimu "zapnuto"</w:t>
            </w:r>
          </w:p>
        </w:tc>
      </w:tr>
      <w:tr w:rsidR="0029495A" w:rsidRPr="0029495A" w:rsidTr="0029495A">
        <w:trPr>
          <w:trHeight w:val="6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2</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DOWN</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Postupné ztmavování po dobu 200ms pokud je zařízení v režimu "zapnuto"</w:t>
            </w:r>
          </w:p>
        </w:tc>
      </w:tr>
      <w:tr w:rsidR="0029495A" w:rsidRPr="0029495A" w:rsidTr="0029495A">
        <w:trPr>
          <w:trHeight w:val="6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3</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STEP_UP</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Zes</w:t>
            </w:r>
            <w:r w:rsidR="00BC0E04">
              <w:rPr>
                <w:rFonts w:ascii="Calibri" w:hAnsi="Calibri" w:cs="Calibri"/>
                <w:color w:val="000000"/>
                <w:sz w:val="22"/>
                <w:szCs w:val="22"/>
              </w:rPr>
              <w:t>větlení o jeden krok v rozsahu 1</w:t>
            </w:r>
            <w:r w:rsidRPr="0029495A">
              <w:rPr>
                <w:rFonts w:ascii="Calibri" w:hAnsi="Calibri" w:cs="Calibri"/>
                <w:color w:val="000000"/>
                <w:sz w:val="22"/>
                <w:szCs w:val="22"/>
              </w:rPr>
              <w:t>-254 pokud je zařízení v režimu "zapnuto"</w:t>
            </w:r>
          </w:p>
        </w:tc>
      </w:tr>
      <w:tr w:rsidR="0029495A" w:rsidRPr="0029495A" w:rsidTr="0029495A">
        <w:trPr>
          <w:trHeight w:val="6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4</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STEP_DOWN</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Zt</w:t>
            </w:r>
            <w:r w:rsidR="00BC0E04">
              <w:rPr>
                <w:rFonts w:ascii="Calibri" w:hAnsi="Calibri" w:cs="Calibri"/>
                <w:color w:val="000000"/>
                <w:sz w:val="22"/>
                <w:szCs w:val="22"/>
              </w:rPr>
              <w:t>mavnutí o jeden krok v rozsahu 1</w:t>
            </w:r>
            <w:r w:rsidRPr="0029495A">
              <w:rPr>
                <w:rFonts w:ascii="Calibri" w:hAnsi="Calibri" w:cs="Calibri"/>
                <w:color w:val="000000"/>
                <w:sz w:val="22"/>
                <w:szCs w:val="22"/>
              </w:rPr>
              <w:t>-254 pokud je zařízení v režimu "zapnuto"</w:t>
            </w:r>
          </w:p>
        </w:tc>
      </w:tr>
      <w:tr w:rsidR="0029495A" w:rsidRPr="0029495A" w:rsidTr="0029495A">
        <w:trPr>
          <w:trHeight w:val="6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5</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RECALL_MAX_LEVEL</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 xml:space="preserve">Nastavení maximální povolené úrovně na výstup a přechod do režimu "zapnuto" </w:t>
            </w:r>
          </w:p>
        </w:tc>
      </w:tr>
      <w:tr w:rsidR="0029495A" w:rsidRPr="0029495A" w:rsidTr="0029495A">
        <w:trPr>
          <w:trHeight w:val="6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6</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RECALL_MIN_LEVEL</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 xml:space="preserve">Nastavení minimální povolené úrovně na výstup a přechod do režimu "zapnuto" </w:t>
            </w:r>
          </w:p>
        </w:tc>
      </w:tr>
      <w:tr w:rsidR="0029495A" w:rsidRPr="0029495A" w:rsidTr="0029495A">
        <w:trPr>
          <w:trHeight w:val="9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7</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STEP_DOWN_AND_OFF</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Ztmavnutí o jeden krok v rozsahu 0-254 pokud je zařízení v režimu "zapnuto", přechod do režimu "vypnuto", pokud je již nastavena minimální povolená úroveň výstupu</w:t>
            </w:r>
          </w:p>
        </w:tc>
      </w:tr>
      <w:tr w:rsidR="0029495A" w:rsidRPr="0029495A" w:rsidTr="0029495A">
        <w:trPr>
          <w:trHeight w:val="6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8</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ON_AND_STEP_UP</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Přechod do režimu "zapnuto" a zvýšení výstupní úrovně o jeden krok</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16 -&gt; 31</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GO_TO_SCENE0 -&gt; GO_TO_SCENE15</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Nastaví hodnotu na výstupu podle požadované scény</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32</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RESET</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Reset zařízení do výchozího stavu</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33</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STORE_ACTUAL_LEVEL_IN_THE_DTR</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Uložení aktuální výstupní hodnoty do registru DTR</w:t>
            </w:r>
          </w:p>
        </w:tc>
      </w:tr>
      <w:tr w:rsidR="0029495A" w:rsidRPr="0029495A" w:rsidTr="0029495A">
        <w:trPr>
          <w:trHeight w:val="6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64 -&gt; 79</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STORE_THE_DTR_AS_SCENE0 -&gt; STORE_THE_DTR_AS_SCENE15</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Zapíše hodnotu registru DTR jako hodnotu výstupní pro danou scénu (0-15)</w:t>
            </w:r>
          </w:p>
        </w:tc>
      </w:tr>
      <w:tr w:rsidR="0029495A" w:rsidRPr="0029495A" w:rsidTr="0029495A">
        <w:trPr>
          <w:trHeight w:val="6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80 -&gt; 95</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REMOVE_FROM_SCENE0 -&gt; REMOVE_FROM_SCENE15</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Odstraní nastavení výstupní hodnoty pro danou scénu</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96 -&gt; 111</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ADD_TO_GROUP0 -&gt; ADD_TO_GROUP15</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Přidá zařízení do dané skupiny</w:t>
            </w:r>
          </w:p>
        </w:tc>
      </w:tr>
      <w:tr w:rsidR="0029495A" w:rsidRPr="0029495A" w:rsidTr="0029495A">
        <w:trPr>
          <w:trHeight w:val="6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112 -&gt; 127</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REMOVE_FROM_GROUP0 -&gt; REMOVE_FROM_GROUP15</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Odstraní zařízení z dané skupiny</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128</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STORE_DTR_AS_SHORT_ADDRESS</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Nastaví adresu zařízení podle aktuální hodnoty DTR registru</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144</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QUERY_STATUS</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Dotaz na status zařízení</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145</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QUERY_CONTROL_GEAR</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Dotaz na přítomnost zařízení. Zařízení vždy odpovídá 0xFF.</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146</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QUERY_LAMP_FAILURE</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Dotaz zda-li zařízení hlásí chybu.</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147</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QUERY_LAMP_POWER_ON</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Dotaz zda-li je zařízení v režimu "zapnuto"</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148</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QUERY_LIMIT_ERROR</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Dotaz na limit error</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149</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QUERY_RESET_STATE</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Dotaz zda-li je zařízení v reset stavu</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lastRenderedPageBreak/>
              <w:t>150</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QUERY_MISSING_SHORT_ADDRESS</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Dotaz zda-li má zařízení chybějící nastavení adresy</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151</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QUERY_VERSION_NUMBER</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Dotaz na verzi zařízení</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152</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QUERY_CONTENT_DTR</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Dotaz na aktuální hodnotu registru DTR</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153</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QUERY_DEVICE_TYPE</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Dotaz na typ zařízení</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154</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QUERY_PHYSICAL_MINIMUM_LEVEL</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Dotaz na minimální fyzickou úroveň na výstupu</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155</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QUERY_POWER_FAILURE</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Dotaz na power failure</w:t>
            </w:r>
          </w:p>
        </w:tc>
      </w:tr>
      <w:tr w:rsidR="0029495A" w:rsidRPr="0029495A" w:rsidTr="0029495A">
        <w:trPr>
          <w:trHeight w:val="9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156</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QUERY_CONTENT_DTR1</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Dotaz na obsah registru DTR1 - Pro vstupně-výstupní jednotku vždy vrací status tlačítka 0. Pro senzorovou vždy vrací hodnotu proudu zátěží.</w:t>
            </w:r>
          </w:p>
        </w:tc>
      </w:tr>
      <w:tr w:rsidR="0029495A" w:rsidRPr="0029495A" w:rsidTr="0029495A">
        <w:trPr>
          <w:trHeight w:val="9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157</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QUERY_CONTENT_DTR2</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Dotaz na obsah registru DTR2 - Pro vstupně-výstupní jednotku vždy vrací status tlačítka 1. Pro senzorovou vždy vrací hodnotu intenzity okolního osvětlení.</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160</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QUERY_ACTUAL_LEVEL</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Dotaz na aktuální hodnotu na výstupu</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161</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QUERY_MAX_LEVEL</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Dotaz na maximální povolenou úroveň na výstupu</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162</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QUERY_MIN_LEVEL</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Dotaz na minimální povolenou úroveň na výstupu</w:t>
            </w:r>
          </w:p>
        </w:tc>
      </w:tr>
      <w:tr w:rsidR="0029495A" w:rsidRPr="0029495A" w:rsidTr="0029495A">
        <w:trPr>
          <w:trHeight w:val="6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163</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QUERY_POWER_ON_LEVEL</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Dotaz na výstupní úroveň, která je nastavena po zapnutí zařízení</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164</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QUERY_SYSTEM_FAILURE_LEVEL</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Dotaz na výstupní úroveň, která je nastavena během chyby</w:t>
            </w:r>
          </w:p>
        </w:tc>
      </w:tr>
      <w:tr w:rsidR="0029495A" w:rsidRPr="0029495A" w:rsidTr="0029495A">
        <w:trPr>
          <w:trHeight w:val="6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176 -&gt; 191</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QUERY_SCENE_LEVEL0 -&gt; QUERY_SCENE_LEVEL15</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Dotaz na výstupní úroveň pro danou scénu</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229</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SET_INDICATION_LED_0</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Rozsvícení indikační LED 0</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230</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CLEAR_INDICATION_LED_0</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Zhasnutí indikační LED 0</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231</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SET_INDICATION_LED_1</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Rozsvícení indikační LED 1</w:t>
            </w:r>
          </w:p>
        </w:tc>
      </w:tr>
      <w:tr w:rsidR="0029495A" w:rsidRPr="0029495A" w:rsidTr="0029495A">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9495A" w:rsidRPr="0029495A" w:rsidRDefault="0029495A" w:rsidP="0029495A">
            <w:pPr>
              <w:spacing w:after="0" w:line="240" w:lineRule="auto"/>
              <w:jc w:val="right"/>
              <w:rPr>
                <w:rFonts w:ascii="Calibri" w:hAnsi="Calibri" w:cs="Calibri"/>
                <w:color w:val="000000"/>
                <w:sz w:val="22"/>
                <w:szCs w:val="22"/>
              </w:rPr>
            </w:pPr>
            <w:r w:rsidRPr="0029495A">
              <w:rPr>
                <w:rFonts w:ascii="Calibri" w:hAnsi="Calibri" w:cs="Calibri"/>
                <w:color w:val="000000"/>
                <w:sz w:val="22"/>
                <w:szCs w:val="22"/>
              </w:rPr>
              <w:t>232</w:t>
            </w:r>
          </w:p>
        </w:tc>
        <w:tc>
          <w:tcPr>
            <w:tcW w:w="3560"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spacing w:after="0" w:line="240" w:lineRule="auto"/>
              <w:jc w:val="left"/>
              <w:rPr>
                <w:rFonts w:ascii="Calibri" w:hAnsi="Calibri" w:cs="Calibri"/>
                <w:color w:val="000000"/>
                <w:sz w:val="22"/>
                <w:szCs w:val="22"/>
              </w:rPr>
            </w:pPr>
            <w:r w:rsidRPr="0029495A">
              <w:rPr>
                <w:rFonts w:ascii="Calibri" w:hAnsi="Calibri" w:cs="Calibri"/>
                <w:color w:val="000000"/>
                <w:sz w:val="22"/>
                <w:szCs w:val="22"/>
              </w:rPr>
              <w:t>CLEAR_INDICATION_LED_1</w:t>
            </w:r>
          </w:p>
        </w:tc>
        <w:tc>
          <w:tcPr>
            <w:tcW w:w="4531" w:type="dxa"/>
            <w:tcBorders>
              <w:top w:val="nil"/>
              <w:left w:val="nil"/>
              <w:bottom w:val="single" w:sz="4" w:space="0" w:color="auto"/>
              <w:right w:val="single" w:sz="4" w:space="0" w:color="auto"/>
            </w:tcBorders>
            <w:shd w:val="clear" w:color="auto" w:fill="auto"/>
            <w:vAlign w:val="bottom"/>
            <w:hideMark/>
          </w:tcPr>
          <w:p w:rsidR="0029495A" w:rsidRPr="0029495A" w:rsidRDefault="0029495A" w:rsidP="0029495A">
            <w:pPr>
              <w:keepNext/>
              <w:spacing w:after="0" w:line="240" w:lineRule="auto"/>
              <w:jc w:val="left"/>
              <w:rPr>
                <w:rFonts w:ascii="Calibri" w:hAnsi="Calibri" w:cs="Calibri"/>
                <w:color w:val="000000"/>
                <w:sz w:val="22"/>
                <w:szCs w:val="22"/>
              </w:rPr>
            </w:pPr>
            <w:r w:rsidRPr="0029495A">
              <w:rPr>
                <w:rFonts w:ascii="Calibri" w:hAnsi="Calibri" w:cs="Calibri"/>
                <w:color w:val="000000"/>
                <w:sz w:val="22"/>
                <w:szCs w:val="22"/>
              </w:rPr>
              <w:t>Zhasnutí indikační LED 1</w:t>
            </w:r>
          </w:p>
        </w:tc>
      </w:tr>
    </w:tbl>
    <w:p w:rsidR="00BD051C" w:rsidRDefault="0029495A" w:rsidP="0091141E">
      <w:pPr>
        <w:pStyle w:val="Caption"/>
        <w:ind w:left="0"/>
      </w:pPr>
      <w:r>
        <w:t xml:space="preserve">Tabulka </w:t>
      </w:r>
      <w:r w:rsidR="00C00810">
        <w:fldChar w:fldCharType="begin"/>
      </w:r>
      <w:r w:rsidR="00C00810">
        <w:instrText xml:space="preserve"> SEQ Tabulka \* ARABIC </w:instrText>
      </w:r>
      <w:r w:rsidR="00C00810">
        <w:fldChar w:fldCharType="separate"/>
      </w:r>
      <w:r w:rsidR="00726AB4">
        <w:rPr>
          <w:noProof/>
        </w:rPr>
        <w:t>4</w:t>
      </w:r>
      <w:r w:rsidR="00C00810">
        <w:rPr>
          <w:noProof/>
        </w:rPr>
        <w:fldChar w:fldCharType="end"/>
      </w:r>
      <w:r>
        <w:t xml:space="preserve"> – Seznam podporovaných příkazů DALI Slave jednotky</w:t>
      </w:r>
    </w:p>
    <w:p w:rsidR="00BD051C" w:rsidRDefault="00BD051C" w:rsidP="00FC1C70"/>
    <w:p w:rsidR="00FC1C70" w:rsidRPr="00FC1C70" w:rsidRDefault="00FC1C70" w:rsidP="00FC1C70"/>
    <w:p w:rsidR="00C41A0C" w:rsidRDefault="00C41A0C" w:rsidP="00C41A0C">
      <w:pPr>
        <w:pStyle w:val="Heading4"/>
      </w:pPr>
      <w:r>
        <w:t>Řízení výstupu</w:t>
      </w:r>
    </w:p>
    <w:p w:rsidR="00F53A18" w:rsidRDefault="00A37209" w:rsidP="00F53A18">
      <w:pPr>
        <w:rPr>
          <w:rFonts w:ascii="Consolas" w:hAnsi="Consolas" w:cs="Consolas"/>
          <w:color w:val="000000"/>
          <w:sz w:val="19"/>
          <w:szCs w:val="19"/>
        </w:rPr>
      </w:pPr>
      <w:r>
        <w:t>Z hledisk</w:t>
      </w:r>
      <w:r w:rsidR="009C3607">
        <w:t>a softwaru je výstup řízen přímý</w:t>
      </w:r>
      <w:r>
        <w:t xml:space="preserve">m nastavením PWM časovače realizující PWM výstup na příslušném pinu mikrokontroléru. </w:t>
      </w:r>
      <w:r w:rsidR="00B77BAA">
        <w:t xml:space="preserve">Funkčnost je implementována v modulu </w:t>
      </w:r>
      <w:r w:rsidR="00B77BAA" w:rsidRPr="00B77BAA">
        <w:rPr>
          <w:b/>
        </w:rPr>
        <w:t>dali_cmd.c</w:t>
      </w:r>
      <w:r w:rsidR="00B77BAA">
        <w:rPr>
          <w:b/>
        </w:rPr>
        <w:t xml:space="preserve"> </w:t>
      </w:r>
      <w:r w:rsidR="004F6589">
        <w:t xml:space="preserve">a funkci </w:t>
      </w:r>
      <w:r w:rsidR="004F6589">
        <w:rPr>
          <w:rFonts w:ascii="Consolas" w:hAnsi="Consolas" w:cs="Consolas"/>
          <w:color w:val="0000FF"/>
          <w:sz w:val="19"/>
          <w:szCs w:val="19"/>
          <w:highlight w:val="white"/>
        </w:rPr>
        <w:t>void</w:t>
      </w:r>
      <w:r w:rsidR="004F6589">
        <w:rPr>
          <w:rFonts w:ascii="Consolas" w:hAnsi="Consolas" w:cs="Consolas"/>
          <w:color w:val="A31515"/>
          <w:sz w:val="19"/>
          <w:szCs w:val="19"/>
          <w:highlight w:val="white"/>
        </w:rPr>
        <w:t xml:space="preserve"> </w:t>
      </w:r>
      <w:r w:rsidR="004F6589">
        <w:rPr>
          <w:rFonts w:ascii="Consolas" w:hAnsi="Consolas" w:cs="Consolas"/>
          <w:color w:val="880000"/>
          <w:sz w:val="19"/>
          <w:szCs w:val="19"/>
          <w:highlight w:val="white"/>
        </w:rPr>
        <w:t>dali_cmd_set_pwm_output</w:t>
      </w:r>
      <w:r w:rsidR="004F6589">
        <w:rPr>
          <w:rFonts w:ascii="Consolas" w:hAnsi="Consolas" w:cs="Consolas"/>
          <w:color w:val="000000"/>
          <w:sz w:val="19"/>
          <w:szCs w:val="19"/>
          <w:highlight w:val="white"/>
        </w:rPr>
        <w:t>(</w:t>
      </w:r>
      <w:r w:rsidR="004F6589">
        <w:rPr>
          <w:rFonts w:ascii="Consolas" w:hAnsi="Consolas" w:cs="Consolas"/>
          <w:i/>
          <w:iCs/>
          <w:color w:val="0000FF"/>
          <w:sz w:val="19"/>
          <w:szCs w:val="19"/>
          <w:highlight w:val="white"/>
        </w:rPr>
        <w:t>uint8_t</w:t>
      </w:r>
      <w:r w:rsidR="004F6589">
        <w:rPr>
          <w:rFonts w:ascii="Consolas" w:hAnsi="Consolas" w:cs="Consolas"/>
          <w:color w:val="A31515"/>
          <w:sz w:val="19"/>
          <w:szCs w:val="19"/>
          <w:highlight w:val="white"/>
        </w:rPr>
        <w:t xml:space="preserve"> </w:t>
      </w:r>
      <w:r w:rsidR="004F6589">
        <w:rPr>
          <w:rFonts w:ascii="Consolas" w:hAnsi="Consolas" w:cs="Consolas"/>
          <w:color w:val="000080"/>
          <w:sz w:val="19"/>
          <w:szCs w:val="19"/>
          <w:highlight w:val="white"/>
        </w:rPr>
        <w:t>dali_value</w:t>
      </w:r>
      <w:r w:rsidR="004F6589">
        <w:rPr>
          <w:rFonts w:ascii="Consolas" w:hAnsi="Consolas" w:cs="Consolas"/>
          <w:color w:val="000000"/>
          <w:sz w:val="19"/>
          <w:szCs w:val="19"/>
          <w:highlight w:val="white"/>
        </w:rPr>
        <w:t>)</w:t>
      </w:r>
      <w:r w:rsidR="004F6589">
        <w:rPr>
          <w:rFonts w:ascii="Consolas" w:hAnsi="Consolas" w:cs="Consolas"/>
          <w:color w:val="000000"/>
          <w:sz w:val="19"/>
          <w:szCs w:val="19"/>
        </w:rPr>
        <w:t>.</w:t>
      </w:r>
    </w:p>
    <w:p w:rsidR="004F6589" w:rsidRDefault="004F6589" w:rsidP="00F53A18">
      <w:r>
        <w:t>Funkce přijímá jediný paramete</w:t>
      </w:r>
      <w:r w:rsidR="0031183A">
        <w:t xml:space="preserve">r, 8 bitovou hodnotu </w:t>
      </w:r>
      <w:r w:rsidR="00812676">
        <w:t>požadované výstupní úrovně</w:t>
      </w:r>
      <w:r w:rsidR="004E5E9A">
        <w:t>. Je třeba mít napaměti, že závislost je zde logaritmická. Jelikož je zamýšlenou zátěží na výstupu světelný zdroj, konkrétně LED dioda, je závislost přizpůsobena citlivosti lidského oka na jas.</w:t>
      </w:r>
    </w:p>
    <w:p w:rsidR="004E5E9A" w:rsidRDefault="00F841BC" w:rsidP="00F53A18">
      <w:r>
        <w:lastRenderedPageBreak/>
        <w:t xml:space="preserve">Hodnoty pro výstup nejsou přímo počítány, ale jsou načteny z tzv. LUT tabulky, která je umístěná v paměti EEPROM. Hodnoty byly </w:t>
      </w:r>
      <w:r w:rsidR="007E5545">
        <w:t>předpočítány</w:t>
      </w:r>
      <w:r>
        <w:t xml:space="preserve"> p</w:t>
      </w:r>
      <w:r w:rsidR="00812676">
        <w:t>ředem podle vztahu, jenž je definován přímo DALI standardem.</w:t>
      </w:r>
    </w:p>
    <w:p w:rsidR="00812676" w:rsidRDefault="00812676" w:rsidP="00F53A18">
      <w:r>
        <w:rPr>
          <w:noProof/>
          <w:lang w:val="en-US" w:eastAsia="en-US"/>
        </w:rPr>
        <w:drawing>
          <wp:inline distT="0" distB="0" distL="0" distR="0" wp14:anchorId="657BA9D5" wp14:editId="542F43EB">
            <wp:extent cx="5581650" cy="781050"/>
            <wp:effectExtent l="0" t="0" r="0" b="0"/>
            <wp:docPr id="10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81650" cy="781050"/>
                    </a:xfrm>
                    <a:prstGeom prst="rect">
                      <a:avLst/>
                    </a:prstGeom>
                    <a:noFill/>
                    <a:ln>
                      <a:noFill/>
                    </a:ln>
                  </pic:spPr>
                </pic:pic>
              </a:graphicData>
            </a:graphic>
          </wp:inline>
        </w:drawing>
      </w:r>
    </w:p>
    <w:p w:rsidR="00F841BC" w:rsidRDefault="00F841BC" w:rsidP="00F53A18"/>
    <w:p w:rsidR="00812676" w:rsidRDefault="00812676" w:rsidP="00F53A18">
      <w:r>
        <w:t>Kde X je úroveň výstupního výkonu v % a n je požadovaný krok</w:t>
      </w:r>
      <w:r w:rsidR="004B7681">
        <w:t xml:space="preserve"> v rozsahu 1-254, kde krok 1 odpovídá výstupnímu výkonu 0,1% a krok 254 100%.</w:t>
      </w:r>
    </w:p>
    <w:p w:rsidR="004B7681" w:rsidRDefault="004B7681" w:rsidP="00F53A18">
      <w:r>
        <w:t>Závislost výstupního výkonu na hodnotě n je znázorněna na následujícím grafu:</w:t>
      </w:r>
    </w:p>
    <w:p w:rsidR="004B7681" w:rsidRDefault="004B7681" w:rsidP="004B7681">
      <w:pPr>
        <w:keepNext/>
      </w:pPr>
      <w:r>
        <w:rPr>
          <w:noProof/>
          <w:lang w:val="en-US" w:eastAsia="en-US"/>
        </w:rPr>
        <w:drawing>
          <wp:inline distT="0" distB="0" distL="0" distR="0" wp14:anchorId="344D6BA8" wp14:editId="1927EB58">
            <wp:extent cx="5581650" cy="3000375"/>
            <wp:effectExtent l="0" t="0" r="0" b="0"/>
            <wp:docPr id="10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81650" cy="3000375"/>
                    </a:xfrm>
                    <a:prstGeom prst="rect">
                      <a:avLst/>
                    </a:prstGeom>
                    <a:noFill/>
                    <a:ln>
                      <a:noFill/>
                    </a:ln>
                  </pic:spPr>
                </pic:pic>
              </a:graphicData>
            </a:graphic>
          </wp:inline>
        </w:drawing>
      </w:r>
    </w:p>
    <w:p w:rsidR="004B7681" w:rsidRDefault="004B7681" w:rsidP="00726AB4">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34</w:t>
      </w:r>
      <w:r w:rsidR="00C00810">
        <w:rPr>
          <w:noProof/>
        </w:rPr>
        <w:fldChar w:fldCharType="end"/>
      </w:r>
      <w:r>
        <w:t xml:space="preserve"> – Graf závislosti výstupního výkonu na 8bit hodnotě požadovaného kroku</w:t>
      </w:r>
      <w:r w:rsidR="007E5545">
        <w:t xml:space="preserve"> </w:t>
      </w:r>
      <w:sdt>
        <w:sdtPr>
          <w:id w:val="-756901165"/>
          <w:citation/>
        </w:sdtPr>
        <w:sdtEndPr/>
        <w:sdtContent>
          <w:r w:rsidR="007E5545">
            <w:fldChar w:fldCharType="begin"/>
          </w:r>
          <w:r w:rsidR="007E5545">
            <w:instrText xml:space="preserve"> CITATION Cor13 \l 1029 </w:instrText>
          </w:r>
          <w:r w:rsidR="007E5545">
            <w:fldChar w:fldCharType="separate"/>
          </w:r>
          <w:r w:rsidR="00FE38F6">
            <w:rPr>
              <w:noProof/>
            </w:rPr>
            <w:t>(18)</w:t>
          </w:r>
          <w:r w:rsidR="007E5545">
            <w:fldChar w:fldCharType="end"/>
          </w:r>
        </w:sdtContent>
      </w:sdt>
    </w:p>
    <w:p w:rsidR="004B7681" w:rsidRDefault="004B7681" w:rsidP="004B7681"/>
    <w:p w:rsidR="004B7681" w:rsidRPr="004B7681" w:rsidRDefault="004B7681" w:rsidP="004B7681"/>
    <w:p w:rsidR="00F53A18" w:rsidRDefault="00F53A18" w:rsidP="00F53A18"/>
    <w:p w:rsidR="00F53A18" w:rsidRDefault="00F53A18" w:rsidP="00F53A18"/>
    <w:p w:rsidR="00406B55" w:rsidRPr="00F53A18" w:rsidRDefault="00406B55" w:rsidP="00F53A18"/>
    <w:p w:rsidR="00C41A0C" w:rsidRDefault="00C41A0C" w:rsidP="008C3667">
      <w:pPr>
        <w:pStyle w:val="Heading4"/>
      </w:pPr>
      <w:r>
        <w:lastRenderedPageBreak/>
        <w:t>Řízení indikačních LED diod</w:t>
      </w:r>
    </w:p>
    <w:p w:rsidR="00F743BF" w:rsidRDefault="00BF6ACD" w:rsidP="00F743BF">
      <w:r>
        <w:t xml:space="preserve">Řízení indikačních LED diod je implementováno v modulu </w:t>
      </w:r>
      <w:r w:rsidRPr="00BF6ACD">
        <w:rPr>
          <w:b/>
        </w:rPr>
        <w:t>LEDS.c</w:t>
      </w:r>
      <w:r>
        <w:t xml:space="preserve">. Před samotným používáním celého modulu je nutné alespoň jednou zavolat jeho funkci </w:t>
      </w:r>
      <w:r>
        <w:rPr>
          <w:rFonts w:ascii="Consolas" w:hAnsi="Consolas" w:cs="Consolas"/>
          <w:color w:val="0000FF"/>
          <w:sz w:val="19"/>
          <w:szCs w:val="19"/>
          <w:highlight w:val="white"/>
        </w:rPr>
        <w:t>void</w:t>
      </w:r>
      <w:r>
        <w:rPr>
          <w:rFonts w:ascii="Consolas" w:hAnsi="Consolas" w:cs="Consolas"/>
          <w:color w:val="A31515"/>
          <w:sz w:val="19"/>
          <w:szCs w:val="19"/>
          <w:highlight w:val="white"/>
        </w:rPr>
        <w:t xml:space="preserve"> </w:t>
      </w:r>
      <w:r>
        <w:rPr>
          <w:rFonts w:ascii="Consolas" w:hAnsi="Consolas" w:cs="Consolas"/>
          <w:color w:val="880000"/>
          <w:sz w:val="19"/>
          <w:szCs w:val="19"/>
          <w:highlight w:val="white"/>
        </w:rPr>
        <w:t>LEDs_init</w:t>
      </w:r>
      <w:r>
        <w:rPr>
          <w:rFonts w:ascii="Consolas" w:hAnsi="Consolas" w:cs="Consolas"/>
          <w:color w:val="000000"/>
          <w:sz w:val="19"/>
          <w:szCs w:val="19"/>
          <w:highlight w:val="white"/>
        </w:rPr>
        <w:t>(</w:t>
      </w:r>
      <w:r>
        <w:rPr>
          <w:rFonts w:ascii="Consolas" w:hAnsi="Consolas" w:cs="Consolas"/>
          <w:color w:val="0000FF"/>
          <w:sz w:val="19"/>
          <w:szCs w:val="19"/>
          <w:highlight w:val="white"/>
        </w:rPr>
        <w:t>void</w:t>
      </w:r>
      <w:r>
        <w:rPr>
          <w:rFonts w:ascii="Consolas" w:hAnsi="Consolas" w:cs="Consolas"/>
          <w:color w:val="000000"/>
          <w:sz w:val="19"/>
          <w:szCs w:val="19"/>
          <w:highlight w:val="white"/>
        </w:rPr>
        <w:t>)</w:t>
      </w:r>
      <w:r>
        <w:rPr>
          <w:rFonts w:ascii="Consolas" w:hAnsi="Consolas" w:cs="Consolas"/>
          <w:color w:val="000000"/>
          <w:sz w:val="19"/>
          <w:szCs w:val="19"/>
        </w:rPr>
        <w:t xml:space="preserve">, </w:t>
      </w:r>
      <w:r>
        <w:t xml:space="preserve">která celý modul incializuje a nastaví patřičné výstupní piny mikrokontroléru pro jejich správnou funkci. Modul si udržuje interní proměnnou </w:t>
      </w:r>
      <w:r>
        <w:rPr>
          <w:rFonts w:ascii="Consolas" w:hAnsi="Consolas" w:cs="Consolas"/>
          <w:color w:val="000080"/>
          <w:sz w:val="19"/>
          <w:szCs w:val="19"/>
          <w:highlight w:val="white"/>
        </w:rPr>
        <w:t>LEDs_state</w:t>
      </w:r>
      <w:r>
        <w:rPr>
          <w:rFonts w:ascii="Consolas" w:hAnsi="Consolas" w:cs="Consolas"/>
          <w:color w:val="000080"/>
          <w:sz w:val="19"/>
          <w:szCs w:val="19"/>
        </w:rPr>
        <w:t xml:space="preserve">, </w:t>
      </w:r>
      <w:r>
        <w:t>která plní funkci registru o tom, která indikační LED by měla svítit a která nikoliv. Každý bit této proměnné odpovídá právě jedné LED a je tedy teoreticky možné pracovat až s 8 indikačními LED, byť hardwarově jsou přítomné pouze dvě.</w:t>
      </w:r>
    </w:p>
    <w:p w:rsidR="00F743BF" w:rsidRDefault="00BF6ACD" w:rsidP="00F743BF">
      <w:r>
        <w:t>Skutečná konfigurace fyzických LED je definována výčtovým typem jako:</w:t>
      </w:r>
    </w:p>
    <w:p w:rsidR="00BF6ACD" w:rsidRDefault="00BF6ACD" w:rsidP="00BF6ACD">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0000FF"/>
          <w:sz w:val="19"/>
          <w:szCs w:val="19"/>
          <w:highlight w:val="white"/>
        </w:rPr>
        <w:t>typedef</w:t>
      </w:r>
      <w:r>
        <w:rPr>
          <w:rFonts w:ascii="Consolas" w:hAnsi="Consolas" w:cs="Consolas"/>
          <w:color w:val="A31515"/>
          <w:sz w:val="19"/>
          <w:szCs w:val="19"/>
          <w:highlight w:val="white"/>
        </w:rPr>
        <w:t xml:space="preserve"> </w:t>
      </w:r>
      <w:r>
        <w:rPr>
          <w:rFonts w:ascii="Consolas" w:hAnsi="Consolas" w:cs="Consolas"/>
          <w:color w:val="0000FF"/>
          <w:sz w:val="19"/>
          <w:szCs w:val="19"/>
          <w:highlight w:val="white"/>
        </w:rPr>
        <w:t>enum</w:t>
      </w:r>
      <w:r>
        <w:rPr>
          <w:rFonts w:ascii="Consolas" w:hAnsi="Consolas" w:cs="Consolas"/>
          <w:color w:val="A31515"/>
          <w:sz w:val="19"/>
          <w:szCs w:val="19"/>
          <w:highlight w:val="white"/>
        </w:rPr>
        <w:t xml:space="preserve"> </w:t>
      </w:r>
      <w:r>
        <w:rPr>
          <w:rFonts w:ascii="Consolas" w:hAnsi="Consolas" w:cs="Consolas"/>
          <w:color w:val="000000"/>
          <w:sz w:val="19"/>
          <w:szCs w:val="19"/>
          <w:highlight w:val="white"/>
        </w:rPr>
        <w:t>{</w:t>
      </w:r>
    </w:p>
    <w:p w:rsidR="00BF6ACD" w:rsidRDefault="00BF6ACD" w:rsidP="00BF6ACD">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A31515"/>
          <w:sz w:val="19"/>
          <w:szCs w:val="19"/>
          <w:highlight w:val="white"/>
        </w:rPr>
        <w:tab/>
      </w:r>
      <w:r>
        <w:rPr>
          <w:rFonts w:ascii="Consolas" w:hAnsi="Consolas" w:cs="Consolas"/>
          <w:color w:val="A000A0"/>
          <w:sz w:val="19"/>
          <w:szCs w:val="19"/>
          <w:highlight w:val="white"/>
        </w:rPr>
        <w:t>LED0</w:t>
      </w:r>
      <w:r>
        <w:rPr>
          <w:rFonts w:ascii="Consolas" w:hAnsi="Consolas" w:cs="Consolas"/>
          <w:color w:val="000000"/>
          <w:sz w:val="19"/>
          <w:szCs w:val="19"/>
          <w:highlight w:val="white"/>
        </w:rPr>
        <w:t>,</w:t>
      </w:r>
    </w:p>
    <w:p w:rsidR="00BF6ACD" w:rsidRDefault="00BF6ACD" w:rsidP="00BF6ACD">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A31515"/>
          <w:sz w:val="19"/>
          <w:szCs w:val="19"/>
          <w:highlight w:val="white"/>
        </w:rPr>
        <w:tab/>
      </w:r>
      <w:r>
        <w:rPr>
          <w:rFonts w:ascii="Consolas" w:hAnsi="Consolas" w:cs="Consolas"/>
          <w:color w:val="A000A0"/>
          <w:sz w:val="19"/>
          <w:szCs w:val="19"/>
          <w:highlight w:val="white"/>
        </w:rPr>
        <w:t>LED1</w:t>
      </w:r>
    </w:p>
    <w:p w:rsidR="00BF6ACD" w:rsidRDefault="00BF6ACD" w:rsidP="00BF6ACD">
      <w:pPr>
        <w:rPr>
          <w:rFonts w:ascii="Consolas" w:hAnsi="Consolas" w:cs="Consolas"/>
          <w:color w:val="000000"/>
          <w:sz w:val="19"/>
          <w:szCs w:val="19"/>
        </w:rPr>
      </w:pPr>
      <w:r>
        <w:rPr>
          <w:rFonts w:ascii="Consolas" w:hAnsi="Consolas" w:cs="Consolas"/>
          <w:color w:val="A31515"/>
          <w:sz w:val="19"/>
          <w:szCs w:val="19"/>
          <w:highlight w:val="white"/>
        </w:rPr>
        <w:tab/>
      </w:r>
      <w:r>
        <w:rPr>
          <w:rFonts w:ascii="Consolas" w:hAnsi="Consolas" w:cs="Consolas"/>
          <w:color w:val="000000"/>
          <w:sz w:val="19"/>
          <w:szCs w:val="19"/>
          <w:highlight w:val="white"/>
        </w:rPr>
        <w:t>}</w:t>
      </w:r>
      <w:r>
        <w:rPr>
          <w:rFonts w:ascii="Consolas" w:hAnsi="Consolas" w:cs="Consolas"/>
          <w:color w:val="A31515"/>
          <w:sz w:val="19"/>
          <w:szCs w:val="19"/>
          <w:highlight w:val="white"/>
        </w:rPr>
        <w:t xml:space="preserve"> </w:t>
      </w:r>
      <w:r>
        <w:rPr>
          <w:rFonts w:ascii="Consolas" w:hAnsi="Consolas" w:cs="Consolas"/>
          <w:color w:val="0000FF"/>
          <w:sz w:val="19"/>
          <w:szCs w:val="19"/>
          <w:highlight w:val="white"/>
        </w:rPr>
        <w:t>LEDs_t</w:t>
      </w:r>
      <w:r>
        <w:rPr>
          <w:rFonts w:ascii="Consolas" w:hAnsi="Consolas" w:cs="Consolas"/>
          <w:color w:val="000000"/>
          <w:sz w:val="19"/>
          <w:szCs w:val="19"/>
          <w:highlight w:val="white"/>
        </w:rPr>
        <w:t>;</w:t>
      </w:r>
    </w:p>
    <w:p w:rsidR="00BF6ACD" w:rsidRDefault="00BF6ACD" w:rsidP="00BF6ACD">
      <w:r>
        <w:t>Jedná se zároveň o datový typ, který je používan vždy, kdy dochází k volání některých funkcí pracujících s indikačními LED diodami.</w:t>
      </w:r>
    </w:p>
    <w:p w:rsidR="00BF6ACD" w:rsidRDefault="00BF6ACD" w:rsidP="00BF6ACD"/>
    <w:p w:rsidR="00F743BF" w:rsidRDefault="00BF6ACD" w:rsidP="00F743BF">
      <w:r>
        <w:t>Modul dále implementuje tyto funkce:</w:t>
      </w:r>
    </w:p>
    <w:p w:rsidR="00BF6ACD" w:rsidRDefault="00BF6ACD" w:rsidP="00BF6ACD">
      <w:pPr>
        <w:pStyle w:val="ListParagraph"/>
        <w:numPr>
          <w:ilvl w:val="0"/>
          <w:numId w:val="18"/>
        </w:numPr>
      </w:pPr>
      <w:r>
        <w:rPr>
          <w:rFonts w:ascii="Consolas" w:hAnsi="Consolas" w:cs="Consolas"/>
          <w:color w:val="0000FF"/>
          <w:sz w:val="19"/>
          <w:szCs w:val="19"/>
          <w:highlight w:val="white"/>
        </w:rPr>
        <w:t>void</w:t>
      </w:r>
      <w:r>
        <w:rPr>
          <w:rFonts w:ascii="Consolas" w:hAnsi="Consolas" w:cs="Consolas"/>
          <w:color w:val="A31515"/>
          <w:sz w:val="19"/>
          <w:szCs w:val="19"/>
          <w:highlight w:val="white"/>
        </w:rPr>
        <w:t xml:space="preserve"> </w:t>
      </w:r>
      <w:r>
        <w:rPr>
          <w:rFonts w:ascii="Consolas" w:hAnsi="Consolas" w:cs="Consolas"/>
          <w:color w:val="880000"/>
          <w:sz w:val="19"/>
          <w:szCs w:val="19"/>
          <w:highlight w:val="white"/>
        </w:rPr>
        <w:t>process_LEDs</w:t>
      </w:r>
      <w:r>
        <w:rPr>
          <w:rFonts w:ascii="Consolas" w:hAnsi="Consolas" w:cs="Consolas"/>
          <w:color w:val="000000"/>
          <w:sz w:val="19"/>
          <w:szCs w:val="19"/>
          <w:highlight w:val="white"/>
        </w:rPr>
        <w:t>(</w:t>
      </w:r>
      <w:r>
        <w:rPr>
          <w:rFonts w:ascii="Consolas" w:hAnsi="Consolas" w:cs="Consolas"/>
          <w:color w:val="0000FF"/>
          <w:sz w:val="19"/>
          <w:szCs w:val="19"/>
          <w:highlight w:val="white"/>
        </w:rPr>
        <w:t>void</w:t>
      </w:r>
      <w:r>
        <w:rPr>
          <w:rFonts w:ascii="Consolas" w:hAnsi="Consolas" w:cs="Consolas"/>
          <w:color w:val="000000"/>
          <w:sz w:val="19"/>
          <w:szCs w:val="19"/>
          <w:highlight w:val="white"/>
        </w:rPr>
        <w:t>)</w:t>
      </w:r>
      <w:r>
        <w:rPr>
          <w:rFonts w:ascii="Consolas" w:hAnsi="Consolas" w:cs="Consolas"/>
          <w:color w:val="000000"/>
          <w:sz w:val="19"/>
          <w:szCs w:val="19"/>
        </w:rPr>
        <w:t xml:space="preserve"> </w:t>
      </w:r>
      <w:r>
        <w:t xml:space="preserve">– funkce starající se o řízení hodnot na výstupech pro indikační LED. Jako jediná přímo přistupuje na výstupní piny mikrokontroléru. Její jeden průbeh způsobí, že jsou indikační LED fyzicky nastaveny podle odpovídajících úrovní příslušných bitů v proměnné </w:t>
      </w:r>
      <w:r w:rsidR="00811FA6">
        <w:t>LEDs_state. Pro správnou funkčnost</w:t>
      </w:r>
      <w:r w:rsidR="0050594D">
        <w:t xml:space="preserve"> v reálném čase</w:t>
      </w:r>
      <w:r w:rsidR="00811FA6">
        <w:t xml:space="preserve"> musí být tato funkce volána periodicky.</w:t>
      </w:r>
    </w:p>
    <w:p w:rsidR="00F743BF" w:rsidRDefault="001F3DFC" w:rsidP="001F3DFC">
      <w:pPr>
        <w:pStyle w:val="ListParagraph"/>
        <w:numPr>
          <w:ilvl w:val="0"/>
          <w:numId w:val="18"/>
        </w:numPr>
      </w:pPr>
      <w:r>
        <w:rPr>
          <w:rFonts w:ascii="Consolas" w:hAnsi="Consolas" w:cs="Consolas"/>
          <w:color w:val="0000FF"/>
          <w:sz w:val="19"/>
          <w:szCs w:val="19"/>
          <w:highlight w:val="white"/>
        </w:rPr>
        <w:t>void</w:t>
      </w:r>
      <w:r>
        <w:rPr>
          <w:rFonts w:ascii="Consolas" w:hAnsi="Consolas" w:cs="Consolas"/>
          <w:color w:val="A31515"/>
          <w:sz w:val="19"/>
          <w:szCs w:val="19"/>
          <w:highlight w:val="white"/>
        </w:rPr>
        <w:t xml:space="preserve"> </w:t>
      </w:r>
      <w:r>
        <w:rPr>
          <w:rFonts w:ascii="Consolas" w:hAnsi="Consolas" w:cs="Consolas"/>
          <w:color w:val="880000"/>
          <w:sz w:val="19"/>
          <w:szCs w:val="19"/>
          <w:highlight w:val="white"/>
        </w:rPr>
        <w:t>set_LED</w:t>
      </w:r>
      <w:r>
        <w:rPr>
          <w:rFonts w:ascii="Consolas" w:hAnsi="Consolas" w:cs="Consolas"/>
          <w:color w:val="000000"/>
          <w:sz w:val="19"/>
          <w:szCs w:val="19"/>
          <w:highlight w:val="white"/>
        </w:rPr>
        <w:t>(</w:t>
      </w:r>
      <w:r>
        <w:rPr>
          <w:rFonts w:ascii="Consolas" w:hAnsi="Consolas" w:cs="Consolas"/>
          <w:color w:val="0000FF"/>
          <w:sz w:val="19"/>
          <w:szCs w:val="19"/>
          <w:highlight w:val="white"/>
        </w:rPr>
        <w:t>LEDs_t</w:t>
      </w:r>
      <w:r>
        <w:rPr>
          <w:rFonts w:ascii="Consolas" w:hAnsi="Consolas" w:cs="Consolas"/>
          <w:color w:val="A31515"/>
          <w:sz w:val="19"/>
          <w:szCs w:val="19"/>
          <w:highlight w:val="white"/>
        </w:rPr>
        <w:t xml:space="preserve"> </w:t>
      </w:r>
      <w:r>
        <w:rPr>
          <w:rFonts w:ascii="Consolas" w:hAnsi="Consolas" w:cs="Consolas"/>
          <w:color w:val="000080"/>
          <w:sz w:val="19"/>
          <w:szCs w:val="19"/>
          <w:highlight w:val="white"/>
        </w:rPr>
        <w:t>led</w:t>
      </w:r>
      <w:r>
        <w:rPr>
          <w:rFonts w:ascii="Consolas" w:hAnsi="Consolas" w:cs="Consolas"/>
          <w:color w:val="000000"/>
          <w:sz w:val="19"/>
          <w:szCs w:val="19"/>
          <w:highlight w:val="white"/>
        </w:rPr>
        <w:t>)</w:t>
      </w:r>
      <w:r>
        <w:rPr>
          <w:rFonts w:ascii="Consolas" w:hAnsi="Consolas" w:cs="Consolas"/>
          <w:color w:val="000000"/>
          <w:sz w:val="19"/>
          <w:szCs w:val="19"/>
        </w:rPr>
        <w:t xml:space="preserve"> </w:t>
      </w:r>
      <w:r w:rsidRPr="001F3DFC">
        <w:rPr>
          <w:color w:val="000000"/>
        </w:rPr>
        <w:t xml:space="preserve">– </w:t>
      </w:r>
      <w:r w:rsidRPr="001F3DFC">
        <w:t>funkce</w:t>
      </w:r>
      <w:r>
        <w:t xml:space="preserve"> nastaví požadovanou LED jako aktivní (rozsvícenou)</w:t>
      </w:r>
    </w:p>
    <w:p w:rsidR="001F3DFC" w:rsidRDefault="001F3DFC" w:rsidP="001F3DFC">
      <w:pPr>
        <w:pStyle w:val="ListParagraph"/>
        <w:numPr>
          <w:ilvl w:val="0"/>
          <w:numId w:val="18"/>
        </w:numPr>
      </w:pPr>
      <w:r>
        <w:rPr>
          <w:rFonts w:ascii="Consolas" w:hAnsi="Consolas" w:cs="Consolas"/>
          <w:color w:val="0000FF"/>
          <w:sz w:val="19"/>
          <w:szCs w:val="19"/>
          <w:highlight w:val="white"/>
        </w:rPr>
        <w:t>void</w:t>
      </w:r>
      <w:r>
        <w:rPr>
          <w:rFonts w:ascii="Consolas" w:hAnsi="Consolas" w:cs="Consolas"/>
          <w:color w:val="A31515"/>
          <w:sz w:val="19"/>
          <w:szCs w:val="19"/>
          <w:highlight w:val="white"/>
        </w:rPr>
        <w:t xml:space="preserve"> </w:t>
      </w:r>
      <w:r>
        <w:rPr>
          <w:rFonts w:ascii="Consolas" w:hAnsi="Consolas" w:cs="Consolas"/>
          <w:color w:val="880000"/>
          <w:sz w:val="19"/>
          <w:szCs w:val="19"/>
          <w:highlight w:val="white"/>
        </w:rPr>
        <w:t>clear_LED</w:t>
      </w:r>
      <w:r>
        <w:rPr>
          <w:rFonts w:ascii="Consolas" w:hAnsi="Consolas" w:cs="Consolas"/>
          <w:color w:val="000000"/>
          <w:sz w:val="19"/>
          <w:szCs w:val="19"/>
          <w:highlight w:val="white"/>
        </w:rPr>
        <w:t>(</w:t>
      </w:r>
      <w:r>
        <w:rPr>
          <w:rFonts w:ascii="Consolas" w:hAnsi="Consolas" w:cs="Consolas"/>
          <w:color w:val="0000FF"/>
          <w:sz w:val="19"/>
          <w:szCs w:val="19"/>
          <w:highlight w:val="white"/>
        </w:rPr>
        <w:t>LEDs_t</w:t>
      </w:r>
      <w:r>
        <w:rPr>
          <w:rFonts w:ascii="Consolas" w:hAnsi="Consolas" w:cs="Consolas"/>
          <w:color w:val="A31515"/>
          <w:sz w:val="19"/>
          <w:szCs w:val="19"/>
          <w:highlight w:val="white"/>
        </w:rPr>
        <w:t xml:space="preserve"> </w:t>
      </w:r>
      <w:r>
        <w:rPr>
          <w:rFonts w:ascii="Consolas" w:hAnsi="Consolas" w:cs="Consolas"/>
          <w:color w:val="000080"/>
          <w:sz w:val="19"/>
          <w:szCs w:val="19"/>
          <w:highlight w:val="white"/>
        </w:rPr>
        <w:t>led</w:t>
      </w:r>
      <w:r>
        <w:rPr>
          <w:rFonts w:ascii="Consolas" w:hAnsi="Consolas" w:cs="Consolas"/>
          <w:color w:val="000000"/>
          <w:sz w:val="19"/>
          <w:szCs w:val="19"/>
          <w:highlight w:val="white"/>
        </w:rPr>
        <w:t>)</w:t>
      </w:r>
      <w:r>
        <w:rPr>
          <w:rFonts w:ascii="Consolas" w:hAnsi="Consolas" w:cs="Consolas"/>
          <w:color w:val="000000"/>
          <w:sz w:val="19"/>
          <w:szCs w:val="19"/>
        </w:rPr>
        <w:t xml:space="preserve"> </w:t>
      </w:r>
      <w:r>
        <w:t>– funkce nastaví požadovanou LED jako neaktivní (zhasnutou)</w:t>
      </w:r>
    </w:p>
    <w:p w:rsidR="001F3DFC" w:rsidRDefault="001F3DFC" w:rsidP="001F3DFC">
      <w:pPr>
        <w:pStyle w:val="ListParagraph"/>
        <w:numPr>
          <w:ilvl w:val="0"/>
          <w:numId w:val="18"/>
        </w:numPr>
      </w:pPr>
      <w:r>
        <w:rPr>
          <w:rFonts w:ascii="Consolas" w:hAnsi="Consolas" w:cs="Consolas"/>
          <w:color w:val="0000FF"/>
          <w:sz w:val="19"/>
          <w:szCs w:val="19"/>
          <w:highlight w:val="white"/>
        </w:rPr>
        <w:t>void</w:t>
      </w:r>
      <w:r>
        <w:rPr>
          <w:rFonts w:ascii="Consolas" w:hAnsi="Consolas" w:cs="Consolas"/>
          <w:color w:val="A31515"/>
          <w:sz w:val="19"/>
          <w:szCs w:val="19"/>
          <w:highlight w:val="white"/>
        </w:rPr>
        <w:t xml:space="preserve"> </w:t>
      </w:r>
      <w:r>
        <w:rPr>
          <w:rFonts w:ascii="Consolas" w:hAnsi="Consolas" w:cs="Consolas"/>
          <w:color w:val="880000"/>
          <w:sz w:val="19"/>
          <w:szCs w:val="19"/>
          <w:highlight w:val="white"/>
        </w:rPr>
        <w:t>set_LEDs_status</w:t>
      </w:r>
      <w:r>
        <w:rPr>
          <w:rFonts w:ascii="Consolas" w:hAnsi="Consolas" w:cs="Consolas"/>
          <w:color w:val="000000"/>
          <w:sz w:val="19"/>
          <w:szCs w:val="19"/>
          <w:highlight w:val="white"/>
        </w:rPr>
        <w:t>(</w:t>
      </w:r>
      <w:r>
        <w:rPr>
          <w:rFonts w:ascii="Consolas" w:hAnsi="Consolas" w:cs="Consolas"/>
          <w:i/>
          <w:iCs/>
          <w:color w:val="0000FF"/>
          <w:sz w:val="19"/>
          <w:szCs w:val="19"/>
          <w:highlight w:val="white"/>
        </w:rPr>
        <w:t>uint8_t</w:t>
      </w:r>
      <w:r>
        <w:rPr>
          <w:rFonts w:ascii="Consolas" w:hAnsi="Consolas" w:cs="Consolas"/>
          <w:color w:val="A31515"/>
          <w:sz w:val="19"/>
          <w:szCs w:val="19"/>
          <w:highlight w:val="white"/>
        </w:rPr>
        <w:t xml:space="preserve"> </w:t>
      </w:r>
      <w:r>
        <w:rPr>
          <w:rFonts w:ascii="Consolas" w:hAnsi="Consolas" w:cs="Consolas"/>
          <w:color w:val="000080"/>
          <w:sz w:val="19"/>
          <w:szCs w:val="19"/>
          <w:highlight w:val="white"/>
        </w:rPr>
        <w:t>status</w:t>
      </w:r>
      <w:r>
        <w:rPr>
          <w:rFonts w:ascii="Consolas" w:hAnsi="Consolas" w:cs="Consolas"/>
          <w:color w:val="000000"/>
          <w:sz w:val="19"/>
          <w:szCs w:val="19"/>
          <w:highlight w:val="white"/>
        </w:rPr>
        <w:t>)</w:t>
      </w:r>
      <w:r>
        <w:rPr>
          <w:rFonts w:ascii="Consolas" w:hAnsi="Consolas" w:cs="Consolas"/>
          <w:color w:val="000000"/>
          <w:sz w:val="19"/>
          <w:szCs w:val="19"/>
        </w:rPr>
        <w:t xml:space="preserve"> </w:t>
      </w:r>
      <w:r>
        <w:t>– funkce nastaví naráz celou proměnnou LEDs_state, umožňuje tedy rozsvítit nebo zhasnout několik indikačních LED v jednom kroku.</w:t>
      </w:r>
    </w:p>
    <w:p w:rsidR="001F3DFC" w:rsidRDefault="001F3DFC" w:rsidP="001F3DFC"/>
    <w:p w:rsidR="002961B4" w:rsidRDefault="002961B4" w:rsidP="001F3DFC"/>
    <w:p w:rsidR="00C41A0C" w:rsidRDefault="00C41A0C" w:rsidP="008C3667">
      <w:pPr>
        <w:pStyle w:val="Heading4"/>
      </w:pPr>
      <w:r>
        <w:lastRenderedPageBreak/>
        <w:t>Zpracování signálů ze vstupů</w:t>
      </w:r>
    </w:p>
    <w:p w:rsidR="002961B4" w:rsidRDefault="002961B4" w:rsidP="002961B4">
      <w:r>
        <w:t xml:space="preserve">Zpracování signálů z digitálních vstupů je implementováno v modulu </w:t>
      </w:r>
      <w:r w:rsidRPr="002961B4">
        <w:rPr>
          <w:b/>
        </w:rPr>
        <w:t>inputs.c</w:t>
      </w:r>
      <w:r>
        <w:t xml:space="preserve"> a jeho funkčnost byla navržena s ohledem na to, že jsou na digitálních vstupech tlačítka. Modul funguje podobně, jako modul LEDs.c, který zpracovává indikační LED diody. Opět zde nalezneme inicializační funkci </w:t>
      </w:r>
      <w:r>
        <w:rPr>
          <w:rFonts w:ascii="Consolas" w:hAnsi="Consolas" w:cs="Consolas"/>
          <w:color w:val="0000FF"/>
          <w:sz w:val="19"/>
          <w:szCs w:val="19"/>
          <w:highlight w:val="white"/>
        </w:rPr>
        <w:t>void</w:t>
      </w:r>
      <w:r>
        <w:rPr>
          <w:rFonts w:ascii="Consolas" w:hAnsi="Consolas" w:cs="Consolas"/>
          <w:color w:val="A31515"/>
          <w:sz w:val="19"/>
          <w:szCs w:val="19"/>
          <w:highlight w:val="white"/>
        </w:rPr>
        <w:t xml:space="preserve"> </w:t>
      </w:r>
      <w:r>
        <w:rPr>
          <w:rFonts w:ascii="Consolas" w:hAnsi="Consolas" w:cs="Consolas"/>
          <w:color w:val="880000"/>
          <w:sz w:val="19"/>
          <w:szCs w:val="19"/>
          <w:highlight w:val="white"/>
        </w:rPr>
        <w:t>inputs_init</w:t>
      </w:r>
      <w:r>
        <w:rPr>
          <w:rFonts w:ascii="Consolas" w:hAnsi="Consolas" w:cs="Consolas"/>
          <w:color w:val="000000"/>
          <w:sz w:val="19"/>
          <w:szCs w:val="19"/>
          <w:highlight w:val="white"/>
        </w:rPr>
        <w:t>(</w:t>
      </w:r>
      <w:r>
        <w:rPr>
          <w:rFonts w:ascii="Consolas" w:hAnsi="Consolas" w:cs="Consolas"/>
          <w:color w:val="0000FF"/>
          <w:sz w:val="19"/>
          <w:szCs w:val="19"/>
          <w:highlight w:val="white"/>
        </w:rPr>
        <w:t>void</w:t>
      </w:r>
      <w:r>
        <w:rPr>
          <w:rFonts w:ascii="Consolas" w:hAnsi="Consolas" w:cs="Consolas"/>
          <w:color w:val="000000"/>
          <w:sz w:val="19"/>
          <w:szCs w:val="19"/>
          <w:highlight w:val="white"/>
        </w:rPr>
        <w:t>)</w:t>
      </w:r>
      <w:r w:rsidRPr="002961B4">
        <w:t xml:space="preserve"> </w:t>
      </w:r>
      <w:r>
        <w:t xml:space="preserve">, jenž musí být před používáním zbytku modulu alespoň jednou zavolána. Funkce se stará o správné nastavení HW periferií, zejména vstupních pinů. Modul si rovněž udržuje svoji vnitřní proměnnou </w:t>
      </w:r>
      <w:r>
        <w:rPr>
          <w:rFonts w:ascii="Consolas" w:hAnsi="Consolas" w:cs="Consolas"/>
          <w:color w:val="000080"/>
          <w:sz w:val="19"/>
          <w:szCs w:val="19"/>
          <w:highlight w:val="white"/>
        </w:rPr>
        <w:t>inputs_states</w:t>
      </w:r>
      <w:r>
        <w:t xml:space="preserve">, kde každý její bit odpovídá jednomu z digitálních vstupů. Zde jsou opět fyzicky přítomny pouze dva. </w:t>
      </w:r>
    </w:p>
    <w:p w:rsidR="002961B4" w:rsidRDefault="002961B4" w:rsidP="002961B4">
      <w:r>
        <w:t>Datový typ pro práci s jednotlivými tlačítky je zde definován jako:</w:t>
      </w:r>
    </w:p>
    <w:p w:rsidR="002961B4" w:rsidRDefault="002961B4" w:rsidP="002961B4">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0000FF"/>
          <w:sz w:val="19"/>
          <w:szCs w:val="19"/>
          <w:highlight w:val="white"/>
        </w:rPr>
        <w:t>typedef</w:t>
      </w:r>
      <w:r>
        <w:rPr>
          <w:rFonts w:ascii="Consolas" w:hAnsi="Consolas" w:cs="Consolas"/>
          <w:color w:val="A31515"/>
          <w:sz w:val="19"/>
          <w:szCs w:val="19"/>
          <w:highlight w:val="white"/>
        </w:rPr>
        <w:t xml:space="preserve"> </w:t>
      </w:r>
      <w:r>
        <w:rPr>
          <w:rFonts w:ascii="Consolas" w:hAnsi="Consolas" w:cs="Consolas"/>
          <w:color w:val="0000FF"/>
          <w:sz w:val="19"/>
          <w:szCs w:val="19"/>
          <w:highlight w:val="white"/>
        </w:rPr>
        <w:t>enum</w:t>
      </w:r>
      <w:r>
        <w:rPr>
          <w:rFonts w:ascii="Consolas" w:hAnsi="Consolas" w:cs="Consolas"/>
          <w:color w:val="A31515"/>
          <w:sz w:val="19"/>
          <w:szCs w:val="19"/>
          <w:highlight w:val="white"/>
        </w:rPr>
        <w:t xml:space="preserve"> </w:t>
      </w:r>
      <w:r>
        <w:rPr>
          <w:rFonts w:ascii="Consolas" w:hAnsi="Consolas" w:cs="Consolas"/>
          <w:color w:val="000000"/>
          <w:sz w:val="19"/>
          <w:szCs w:val="19"/>
          <w:highlight w:val="white"/>
        </w:rPr>
        <w:t>{</w:t>
      </w:r>
    </w:p>
    <w:p w:rsidR="002961B4" w:rsidRDefault="002961B4" w:rsidP="002961B4">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A31515"/>
          <w:sz w:val="19"/>
          <w:szCs w:val="19"/>
          <w:highlight w:val="white"/>
        </w:rPr>
        <w:tab/>
      </w:r>
      <w:r>
        <w:rPr>
          <w:rFonts w:ascii="Consolas" w:hAnsi="Consolas" w:cs="Consolas"/>
          <w:color w:val="A000A0"/>
          <w:sz w:val="19"/>
          <w:szCs w:val="19"/>
          <w:highlight w:val="white"/>
        </w:rPr>
        <w:t>BUTTON_0</w:t>
      </w:r>
      <w:r>
        <w:rPr>
          <w:rFonts w:ascii="Consolas" w:hAnsi="Consolas" w:cs="Consolas"/>
          <w:color w:val="000000"/>
          <w:sz w:val="19"/>
          <w:szCs w:val="19"/>
          <w:highlight w:val="white"/>
        </w:rPr>
        <w:t>,</w:t>
      </w:r>
    </w:p>
    <w:p w:rsidR="002961B4" w:rsidRDefault="002961B4" w:rsidP="002961B4">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A31515"/>
          <w:sz w:val="19"/>
          <w:szCs w:val="19"/>
          <w:highlight w:val="white"/>
        </w:rPr>
        <w:tab/>
      </w:r>
      <w:r>
        <w:rPr>
          <w:rFonts w:ascii="Consolas" w:hAnsi="Consolas" w:cs="Consolas"/>
          <w:color w:val="A000A0"/>
          <w:sz w:val="19"/>
          <w:szCs w:val="19"/>
          <w:highlight w:val="white"/>
        </w:rPr>
        <w:t>BUTTON_1</w:t>
      </w:r>
    </w:p>
    <w:p w:rsidR="002961B4" w:rsidRDefault="002961B4" w:rsidP="002961B4">
      <w:pPr>
        <w:rPr>
          <w:rFonts w:ascii="Consolas" w:hAnsi="Consolas" w:cs="Consolas"/>
          <w:color w:val="000000"/>
          <w:sz w:val="19"/>
          <w:szCs w:val="19"/>
        </w:rPr>
      </w:pPr>
      <w:r>
        <w:rPr>
          <w:rFonts w:ascii="Consolas" w:hAnsi="Consolas" w:cs="Consolas"/>
          <w:color w:val="000000"/>
          <w:sz w:val="19"/>
          <w:szCs w:val="19"/>
          <w:highlight w:val="white"/>
        </w:rPr>
        <w:t>}</w:t>
      </w:r>
      <w:r>
        <w:rPr>
          <w:rFonts w:ascii="Consolas" w:hAnsi="Consolas" w:cs="Consolas"/>
          <w:color w:val="0000FF"/>
          <w:sz w:val="19"/>
          <w:szCs w:val="19"/>
          <w:highlight w:val="white"/>
        </w:rPr>
        <w:t>Buttons_t</w:t>
      </w:r>
      <w:r>
        <w:rPr>
          <w:rFonts w:ascii="Consolas" w:hAnsi="Consolas" w:cs="Consolas"/>
          <w:color w:val="000000"/>
          <w:sz w:val="19"/>
          <w:szCs w:val="19"/>
          <w:highlight w:val="white"/>
        </w:rPr>
        <w:t>;</w:t>
      </w:r>
    </w:p>
    <w:p w:rsidR="002576C7" w:rsidRDefault="002576C7" w:rsidP="002961B4">
      <w:pPr>
        <w:rPr>
          <w:rFonts w:ascii="Consolas" w:hAnsi="Consolas" w:cs="Consolas"/>
          <w:color w:val="000000"/>
          <w:sz w:val="19"/>
          <w:szCs w:val="19"/>
        </w:rPr>
      </w:pPr>
    </w:p>
    <w:p w:rsidR="006909C4" w:rsidRDefault="006909C4" w:rsidP="002961B4">
      <w:r>
        <w:t>Další funkce modulu jsou potom tyto:</w:t>
      </w:r>
    </w:p>
    <w:p w:rsidR="006909C4" w:rsidRDefault="00170FE7" w:rsidP="00170FE7">
      <w:pPr>
        <w:pStyle w:val="ListParagraph"/>
        <w:numPr>
          <w:ilvl w:val="0"/>
          <w:numId w:val="19"/>
        </w:numPr>
        <w:rPr>
          <w:rFonts w:ascii="Consolas" w:hAnsi="Consolas" w:cs="Consolas"/>
          <w:color w:val="000000"/>
          <w:sz w:val="19"/>
          <w:szCs w:val="19"/>
        </w:rPr>
      </w:pPr>
      <w:r>
        <w:rPr>
          <w:rFonts w:ascii="Consolas" w:hAnsi="Consolas" w:cs="Consolas"/>
          <w:color w:val="0000FF"/>
          <w:sz w:val="19"/>
          <w:szCs w:val="19"/>
          <w:highlight w:val="white"/>
        </w:rPr>
        <w:t>void</w:t>
      </w:r>
      <w:r>
        <w:rPr>
          <w:rFonts w:ascii="Consolas" w:hAnsi="Consolas" w:cs="Consolas"/>
          <w:color w:val="A31515"/>
          <w:sz w:val="19"/>
          <w:szCs w:val="19"/>
          <w:highlight w:val="white"/>
        </w:rPr>
        <w:t xml:space="preserve"> </w:t>
      </w:r>
      <w:r>
        <w:rPr>
          <w:rFonts w:ascii="Consolas" w:hAnsi="Consolas" w:cs="Consolas"/>
          <w:color w:val="880000"/>
          <w:sz w:val="19"/>
          <w:szCs w:val="19"/>
          <w:highlight w:val="white"/>
        </w:rPr>
        <w:t>process_inputs</w:t>
      </w:r>
      <w:r>
        <w:rPr>
          <w:rFonts w:ascii="Consolas" w:hAnsi="Consolas" w:cs="Consolas"/>
          <w:color w:val="000000"/>
          <w:sz w:val="19"/>
          <w:szCs w:val="19"/>
          <w:highlight w:val="white"/>
        </w:rPr>
        <w:t>(</w:t>
      </w:r>
      <w:r>
        <w:rPr>
          <w:rFonts w:ascii="Consolas" w:hAnsi="Consolas" w:cs="Consolas"/>
          <w:color w:val="0000FF"/>
          <w:sz w:val="19"/>
          <w:szCs w:val="19"/>
          <w:highlight w:val="white"/>
        </w:rPr>
        <w:t>void</w:t>
      </w:r>
      <w:r>
        <w:rPr>
          <w:rFonts w:ascii="Consolas" w:hAnsi="Consolas" w:cs="Consolas"/>
          <w:color w:val="000000"/>
          <w:sz w:val="19"/>
          <w:szCs w:val="19"/>
          <w:highlight w:val="white"/>
        </w:rPr>
        <w:t>)</w:t>
      </w:r>
      <w:r>
        <w:rPr>
          <w:rFonts w:ascii="Consolas" w:hAnsi="Consolas" w:cs="Consolas"/>
          <w:color w:val="000000"/>
          <w:sz w:val="19"/>
          <w:szCs w:val="19"/>
        </w:rPr>
        <w:t xml:space="preserve"> </w:t>
      </w:r>
      <w:r>
        <w:t xml:space="preserve">– </w:t>
      </w:r>
      <w:r w:rsidR="00006AD3">
        <w:t>funkce realizující aktualizaci proměnné inputs_states. Pokud je během vykonávání této funkce kterékoliv tlačítko uživatelem zmáčknuto, je příslušný bit v této proměnné nastaven. Funkce musí být volaná periodicky s dostatečně krátkou periodou pro zajištění funkčnosti v reálném čase.</w:t>
      </w:r>
    </w:p>
    <w:p w:rsidR="00170FE7" w:rsidRDefault="00170FE7" w:rsidP="00170FE7">
      <w:pPr>
        <w:pStyle w:val="ListParagraph"/>
        <w:numPr>
          <w:ilvl w:val="0"/>
          <w:numId w:val="19"/>
        </w:numPr>
        <w:rPr>
          <w:rFonts w:ascii="Consolas" w:hAnsi="Consolas" w:cs="Consolas"/>
          <w:color w:val="000000"/>
          <w:sz w:val="19"/>
          <w:szCs w:val="19"/>
        </w:rPr>
      </w:pPr>
      <w:r>
        <w:rPr>
          <w:rFonts w:ascii="Consolas" w:hAnsi="Consolas" w:cs="Consolas"/>
          <w:color w:val="000000"/>
          <w:sz w:val="19"/>
          <w:szCs w:val="19"/>
          <w:highlight w:val="white"/>
        </w:rPr>
        <w:t>bool</w:t>
      </w:r>
      <w:r>
        <w:rPr>
          <w:rFonts w:ascii="Consolas" w:hAnsi="Consolas" w:cs="Consolas"/>
          <w:color w:val="A31515"/>
          <w:sz w:val="19"/>
          <w:szCs w:val="19"/>
          <w:highlight w:val="white"/>
        </w:rPr>
        <w:t xml:space="preserve"> </w:t>
      </w:r>
      <w:r>
        <w:rPr>
          <w:rFonts w:ascii="Consolas" w:hAnsi="Consolas" w:cs="Consolas"/>
          <w:color w:val="880000"/>
          <w:sz w:val="19"/>
          <w:szCs w:val="19"/>
          <w:highlight w:val="white"/>
        </w:rPr>
        <w:t>inputs_pending</w:t>
      </w:r>
      <w:r>
        <w:rPr>
          <w:rFonts w:ascii="Consolas" w:hAnsi="Consolas" w:cs="Consolas"/>
          <w:color w:val="000000"/>
          <w:sz w:val="19"/>
          <w:szCs w:val="19"/>
          <w:highlight w:val="white"/>
        </w:rPr>
        <w:t>(</w:t>
      </w:r>
      <w:r>
        <w:rPr>
          <w:rFonts w:ascii="Consolas" w:hAnsi="Consolas" w:cs="Consolas"/>
          <w:color w:val="0000FF"/>
          <w:sz w:val="19"/>
          <w:szCs w:val="19"/>
          <w:highlight w:val="white"/>
        </w:rPr>
        <w:t>void</w:t>
      </w:r>
      <w:r>
        <w:rPr>
          <w:rFonts w:ascii="Consolas" w:hAnsi="Consolas" w:cs="Consolas"/>
          <w:color w:val="000000"/>
          <w:sz w:val="19"/>
          <w:szCs w:val="19"/>
          <w:highlight w:val="white"/>
        </w:rPr>
        <w:t>)</w:t>
      </w:r>
      <w:r>
        <w:rPr>
          <w:rFonts w:ascii="Consolas" w:hAnsi="Consolas" w:cs="Consolas"/>
          <w:color w:val="000000"/>
          <w:sz w:val="19"/>
          <w:szCs w:val="19"/>
        </w:rPr>
        <w:t xml:space="preserve"> </w:t>
      </w:r>
      <w:r>
        <w:t>–</w:t>
      </w:r>
      <w:r w:rsidR="00006AD3">
        <w:t xml:space="preserve"> funkce vrací true nebo false v závislosti, zda-li je některý z bitů v proměnné inputs_states nastaven. Zpravidla je možné tuto funkci použít k dotazu, zda-li došlo k události stisku některého tlačítka.</w:t>
      </w:r>
    </w:p>
    <w:p w:rsidR="00170FE7" w:rsidRDefault="00170FE7" w:rsidP="00170FE7">
      <w:pPr>
        <w:pStyle w:val="ListParagraph"/>
        <w:numPr>
          <w:ilvl w:val="0"/>
          <w:numId w:val="19"/>
        </w:numPr>
        <w:rPr>
          <w:rFonts w:ascii="Consolas" w:hAnsi="Consolas" w:cs="Consolas"/>
          <w:color w:val="000000"/>
          <w:sz w:val="19"/>
          <w:szCs w:val="19"/>
        </w:rPr>
      </w:pPr>
      <w:r>
        <w:rPr>
          <w:rFonts w:ascii="Consolas" w:hAnsi="Consolas" w:cs="Consolas"/>
          <w:i/>
          <w:iCs/>
          <w:color w:val="0000FF"/>
          <w:sz w:val="19"/>
          <w:szCs w:val="19"/>
          <w:highlight w:val="white"/>
        </w:rPr>
        <w:t>uint8_t</w:t>
      </w:r>
      <w:r>
        <w:rPr>
          <w:rFonts w:ascii="Consolas" w:hAnsi="Consolas" w:cs="Consolas"/>
          <w:color w:val="A31515"/>
          <w:sz w:val="19"/>
          <w:szCs w:val="19"/>
          <w:highlight w:val="white"/>
        </w:rPr>
        <w:t xml:space="preserve"> </w:t>
      </w:r>
      <w:r>
        <w:rPr>
          <w:rFonts w:ascii="Consolas" w:hAnsi="Consolas" w:cs="Consolas"/>
          <w:color w:val="880000"/>
          <w:sz w:val="19"/>
          <w:szCs w:val="19"/>
          <w:highlight w:val="white"/>
        </w:rPr>
        <w:t>read_inputs</w:t>
      </w:r>
      <w:r>
        <w:rPr>
          <w:rFonts w:ascii="Consolas" w:hAnsi="Consolas" w:cs="Consolas"/>
          <w:color w:val="000000"/>
          <w:sz w:val="19"/>
          <w:szCs w:val="19"/>
          <w:highlight w:val="white"/>
        </w:rPr>
        <w:t>(</w:t>
      </w:r>
      <w:r>
        <w:rPr>
          <w:rFonts w:ascii="Consolas" w:hAnsi="Consolas" w:cs="Consolas"/>
          <w:color w:val="0000FF"/>
          <w:sz w:val="19"/>
          <w:szCs w:val="19"/>
          <w:highlight w:val="white"/>
        </w:rPr>
        <w:t>void</w:t>
      </w:r>
      <w:r>
        <w:rPr>
          <w:rFonts w:ascii="Consolas" w:hAnsi="Consolas" w:cs="Consolas"/>
          <w:color w:val="000000"/>
          <w:sz w:val="19"/>
          <w:szCs w:val="19"/>
          <w:highlight w:val="white"/>
        </w:rPr>
        <w:t>)</w:t>
      </w:r>
      <w:r>
        <w:rPr>
          <w:rFonts w:ascii="Consolas" w:hAnsi="Consolas" w:cs="Consolas"/>
          <w:color w:val="000000"/>
          <w:sz w:val="19"/>
          <w:szCs w:val="19"/>
        </w:rPr>
        <w:t xml:space="preserve"> </w:t>
      </w:r>
      <w:r>
        <w:t>–</w:t>
      </w:r>
      <w:r w:rsidR="00006AD3">
        <w:t xml:space="preserve"> funkce vrátí hodnotu proměnné inputs_states. </w:t>
      </w:r>
    </w:p>
    <w:p w:rsidR="00170FE7" w:rsidRDefault="00170FE7" w:rsidP="00170FE7">
      <w:pPr>
        <w:pStyle w:val="ListParagraph"/>
        <w:numPr>
          <w:ilvl w:val="0"/>
          <w:numId w:val="19"/>
        </w:numPr>
        <w:rPr>
          <w:rFonts w:ascii="Consolas" w:hAnsi="Consolas" w:cs="Consolas"/>
          <w:color w:val="000000"/>
          <w:sz w:val="19"/>
          <w:szCs w:val="19"/>
        </w:rPr>
      </w:pPr>
      <w:r>
        <w:rPr>
          <w:rFonts w:ascii="Consolas" w:hAnsi="Consolas" w:cs="Consolas"/>
          <w:color w:val="0000FF"/>
          <w:sz w:val="19"/>
          <w:szCs w:val="19"/>
          <w:highlight w:val="white"/>
        </w:rPr>
        <w:t>void</w:t>
      </w:r>
      <w:r>
        <w:rPr>
          <w:rFonts w:ascii="Consolas" w:hAnsi="Consolas" w:cs="Consolas"/>
          <w:color w:val="A31515"/>
          <w:sz w:val="19"/>
          <w:szCs w:val="19"/>
          <w:highlight w:val="white"/>
        </w:rPr>
        <w:t xml:space="preserve"> </w:t>
      </w:r>
      <w:r>
        <w:rPr>
          <w:rFonts w:ascii="Consolas" w:hAnsi="Consolas" w:cs="Consolas"/>
          <w:color w:val="880000"/>
          <w:sz w:val="19"/>
          <w:szCs w:val="19"/>
          <w:highlight w:val="white"/>
        </w:rPr>
        <w:t>clear_inputs</w:t>
      </w:r>
      <w:r>
        <w:rPr>
          <w:rFonts w:ascii="Consolas" w:hAnsi="Consolas" w:cs="Consolas"/>
          <w:color w:val="000000"/>
          <w:sz w:val="19"/>
          <w:szCs w:val="19"/>
          <w:highlight w:val="white"/>
        </w:rPr>
        <w:t>(</w:t>
      </w:r>
      <w:r>
        <w:rPr>
          <w:rFonts w:ascii="Consolas" w:hAnsi="Consolas" w:cs="Consolas"/>
          <w:color w:val="0000FF"/>
          <w:sz w:val="19"/>
          <w:szCs w:val="19"/>
          <w:highlight w:val="white"/>
        </w:rPr>
        <w:t>void</w:t>
      </w:r>
      <w:r>
        <w:rPr>
          <w:rFonts w:ascii="Consolas" w:hAnsi="Consolas" w:cs="Consolas"/>
          <w:color w:val="000000"/>
          <w:sz w:val="19"/>
          <w:szCs w:val="19"/>
          <w:highlight w:val="white"/>
        </w:rPr>
        <w:t>)</w:t>
      </w:r>
      <w:r>
        <w:rPr>
          <w:rFonts w:ascii="Consolas" w:hAnsi="Consolas" w:cs="Consolas"/>
          <w:color w:val="000000"/>
          <w:sz w:val="19"/>
          <w:szCs w:val="19"/>
        </w:rPr>
        <w:t xml:space="preserve"> </w:t>
      </w:r>
      <w:r>
        <w:t>–</w:t>
      </w:r>
      <w:r w:rsidR="00006AD3">
        <w:t xml:space="preserve"> funkce nastaví všechny vstupy tak, jakoby nedošlo k jejich aktivaci. Tedy hodnotu proměnné inputs_states rovnu nule.</w:t>
      </w:r>
    </w:p>
    <w:p w:rsidR="00170FE7" w:rsidRDefault="00170FE7" w:rsidP="00170FE7">
      <w:pPr>
        <w:pStyle w:val="ListParagraph"/>
        <w:numPr>
          <w:ilvl w:val="0"/>
          <w:numId w:val="19"/>
        </w:numPr>
        <w:rPr>
          <w:rFonts w:ascii="Consolas" w:hAnsi="Consolas" w:cs="Consolas"/>
          <w:color w:val="000000"/>
          <w:sz w:val="19"/>
          <w:szCs w:val="19"/>
        </w:rPr>
      </w:pPr>
      <w:r>
        <w:rPr>
          <w:rFonts w:ascii="Consolas" w:hAnsi="Consolas" w:cs="Consolas"/>
          <w:color w:val="000000"/>
          <w:sz w:val="19"/>
          <w:szCs w:val="19"/>
          <w:highlight w:val="white"/>
        </w:rPr>
        <w:t>bool</w:t>
      </w:r>
      <w:r>
        <w:rPr>
          <w:rFonts w:ascii="Consolas" w:hAnsi="Consolas" w:cs="Consolas"/>
          <w:color w:val="A31515"/>
          <w:sz w:val="19"/>
          <w:szCs w:val="19"/>
          <w:highlight w:val="white"/>
        </w:rPr>
        <w:t xml:space="preserve"> </w:t>
      </w:r>
      <w:r>
        <w:rPr>
          <w:rFonts w:ascii="Consolas" w:hAnsi="Consolas" w:cs="Consolas"/>
          <w:color w:val="880000"/>
          <w:sz w:val="19"/>
          <w:szCs w:val="19"/>
          <w:highlight w:val="white"/>
        </w:rPr>
        <w:t>read_input</w:t>
      </w:r>
      <w:r>
        <w:rPr>
          <w:rFonts w:ascii="Consolas" w:hAnsi="Consolas" w:cs="Consolas"/>
          <w:color w:val="000000"/>
          <w:sz w:val="19"/>
          <w:szCs w:val="19"/>
          <w:highlight w:val="white"/>
        </w:rPr>
        <w:t>(</w:t>
      </w:r>
      <w:r>
        <w:rPr>
          <w:rFonts w:ascii="Consolas" w:hAnsi="Consolas" w:cs="Consolas"/>
          <w:color w:val="0000FF"/>
          <w:sz w:val="19"/>
          <w:szCs w:val="19"/>
          <w:highlight w:val="white"/>
        </w:rPr>
        <w:t>Buttons_t</w:t>
      </w:r>
      <w:r>
        <w:rPr>
          <w:rFonts w:ascii="Consolas" w:hAnsi="Consolas" w:cs="Consolas"/>
          <w:color w:val="A31515"/>
          <w:sz w:val="19"/>
          <w:szCs w:val="19"/>
          <w:highlight w:val="white"/>
        </w:rPr>
        <w:t xml:space="preserve"> </w:t>
      </w:r>
      <w:r>
        <w:rPr>
          <w:rFonts w:ascii="Consolas" w:hAnsi="Consolas" w:cs="Consolas"/>
          <w:color w:val="000080"/>
          <w:sz w:val="19"/>
          <w:szCs w:val="19"/>
          <w:highlight w:val="white"/>
        </w:rPr>
        <w:t>button</w:t>
      </w:r>
      <w:r>
        <w:rPr>
          <w:rFonts w:ascii="Consolas" w:hAnsi="Consolas" w:cs="Consolas"/>
          <w:color w:val="000000"/>
          <w:sz w:val="19"/>
          <w:szCs w:val="19"/>
          <w:highlight w:val="white"/>
        </w:rPr>
        <w:t>)</w:t>
      </w:r>
      <w:r>
        <w:rPr>
          <w:rFonts w:ascii="Consolas" w:hAnsi="Consolas" w:cs="Consolas"/>
          <w:color w:val="000000"/>
          <w:sz w:val="19"/>
          <w:szCs w:val="19"/>
        </w:rPr>
        <w:t xml:space="preserve"> </w:t>
      </w:r>
      <w:r>
        <w:t>–</w:t>
      </w:r>
      <w:r w:rsidR="00006AD3">
        <w:t xml:space="preserve"> funkce vrátí true nebo false v závislosti na tomm, zda-li byl příslušný vstup aktivován (tlačítko stisknuto).</w:t>
      </w:r>
    </w:p>
    <w:p w:rsidR="00170FE7" w:rsidRPr="00170FE7" w:rsidRDefault="00170FE7" w:rsidP="00170FE7">
      <w:pPr>
        <w:pStyle w:val="ListParagraph"/>
        <w:numPr>
          <w:ilvl w:val="0"/>
          <w:numId w:val="19"/>
        </w:numPr>
        <w:rPr>
          <w:rFonts w:ascii="Consolas" w:hAnsi="Consolas" w:cs="Consolas"/>
          <w:color w:val="000000"/>
          <w:sz w:val="19"/>
          <w:szCs w:val="19"/>
        </w:rPr>
      </w:pPr>
      <w:r>
        <w:rPr>
          <w:rFonts w:ascii="Consolas" w:hAnsi="Consolas" w:cs="Consolas"/>
          <w:color w:val="0000FF"/>
          <w:sz w:val="19"/>
          <w:szCs w:val="19"/>
          <w:highlight w:val="white"/>
        </w:rPr>
        <w:t>void</w:t>
      </w:r>
      <w:r>
        <w:rPr>
          <w:rFonts w:ascii="Consolas" w:hAnsi="Consolas" w:cs="Consolas"/>
          <w:color w:val="A31515"/>
          <w:sz w:val="19"/>
          <w:szCs w:val="19"/>
          <w:highlight w:val="white"/>
        </w:rPr>
        <w:t xml:space="preserve"> </w:t>
      </w:r>
      <w:r>
        <w:rPr>
          <w:rFonts w:ascii="Consolas" w:hAnsi="Consolas" w:cs="Consolas"/>
          <w:color w:val="880000"/>
          <w:sz w:val="19"/>
          <w:szCs w:val="19"/>
          <w:highlight w:val="white"/>
        </w:rPr>
        <w:t>clear_input</w:t>
      </w:r>
      <w:r>
        <w:rPr>
          <w:rFonts w:ascii="Consolas" w:hAnsi="Consolas" w:cs="Consolas"/>
          <w:color w:val="000000"/>
          <w:sz w:val="19"/>
          <w:szCs w:val="19"/>
          <w:highlight w:val="white"/>
        </w:rPr>
        <w:t>(</w:t>
      </w:r>
      <w:r>
        <w:rPr>
          <w:rFonts w:ascii="Consolas" w:hAnsi="Consolas" w:cs="Consolas"/>
          <w:color w:val="0000FF"/>
          <w:sz w:val="19"/>
          <w:szCs w:val="19"/>
          <w:highlight w:val="white"/>
        </w:rPr>
        <w:t>Buttons_t</w:t>
      </w:r>
      <w:r>
        <w:rPr>
          <w:rFonts w:ascii="Consolas" w:hAnsi="Consolas" w:cs="Consolas"/>
          <w:color w:val="A31515"/>
          <w:sz w:val="19"/>
          <w:szCs w:val="19"/>
          <w:highlight w:val="white"/>
        </w:rPr>
        <w:t xml:space="preserve"> </w:t>
      </w:r>
      <w:r>
        <w:rPr>
          <w:rFonts w:ascii="Consolas" w:hAnsi="Consolas" w:cs="Consolas"/>
          <w:color w:val="000080"/>
          <w:sz w:val="19"/>
          <w:szCs w:val="19"/>
          <w:highlight w:val="white"/>
        </w:rPr>
        <w:t>button</w:t>
      </w:r>
      <w:r>
        <w:rPr>
          <w:rFonts w:ascii="Consolas" w:hAnsi="Consolas" w:cs="Consolas"/>
          <w:color w:val="000000"/>
          <w:sz w:val="19"/>
          <w:szCs w:val="19"/>
          <w:highlight w:val="white"/>
        </w:rPr>
        <w:t>)</w:t>
      </w:r>
      <w:r>
        <w:rPr>
          <w:rFonts w:ascii="Consolas" w:hAnsi="Consolas" w:cs="Consolas"/>
          <w:color w:val="000000"/>
          <w:sz w:val="19"/>
          <w:szCs w:val="19"/>
        </w:rPr>
        <w:t xml:space="preserve"> </w:t>
      </w:r>
      <w:r>
        <w:t>–</w:t>
      </w:r>
      <w:r w:rsidR="00006AD3">
        <w:t xml:space="preserve"> funkce vynuluje příslušný bit v proměnné inputs_states odpovídající danému tlačítku.</w:t>
      </w:r>
    </w:p>
    <w:p w:rsidR="002961B4" w:rsidRDefault="002961B4" w:rsidP="002961B4"/>
    <w:p w:rsidR="00006AD3" w:rsidRDefault="00006AD3" w:rsidP="002961B4">
      <w:r>
        <w:t xml:space="preserve">Jelikož DALI Slave jednotka nemůže sama osobě iniciovat komunikaci na DALI sběrnici, a tudíž ani nemůže sama vyslat informaci o tom, že právě došlo ke stisku tlačítka, musí se </w:t>
      </w:r>
      <w:r>
        <w:lastRenderedPageBreak/>
        <w:t xml:space="preserve">Master neustále a opakovaně na stav tlačítek dotazovat. Z tohoto důvodu se údalosti stisku tlačítka zaznamenávají do proměnné inputs_states, aby nedošlo ke strátě události v případě, že by se Master dotazoval v příliš dlouhých intervalech a uživatel stiskl tlačítko krátce mezi těmito intervaly. </w:t>
      </w:r>
      <w:r w:rsidR="000718A9">
        <w:t xml:space="preserve">Tato metoda se běžně nazývá polling. </w:t>
      </w:r>
    </w:p>
    <w:p w:rsidR="000718A9" w:rsidRPr="000718A9" w:rsidRDefault="000718A9" w:rsidP="002961B4">
      <w:r>
        <w:t xml:space="preserve">Aby bylo možné zaznamenat událost stisku tlačítka opakovaně, je příslušný bit v proměnné inputs_states po jeho přečtení vynulován. Toto realizují funkce pro vykonání příkazů QUERY_CONTENT_DTR1 a  QUERY_CONTENT_DTR2 v modulu </w:t>
      </w:r>
      <w:r w:rsidRPr="000718A9">
        <w:rPr>
          <w:b/>
        </w:rPr>
        <w:t>dali_cmd.c</w:t>
      </w:r>
      <w:r w:rsidRPr="000718A9">
        <w:t>.</w:t>
      </w:r>
    </w:p>
    <w:p w:rsidR="00006AD3" w:rsidRDefault="00006AD3" w:rsidP="002961B4"/>
    <w:p w:rsidR="005B7B7F" w:rsidRDefault="005B7B7F" w:rsidP="005B7B7F">
      <w:pPr>
        <w:pStyle w:val="Heading4"/>
      </w:pPr>
      <w:r>
        <w:t>Měření intenzity okolního osvětlení</w:t>
      </w:r>
    </w:p>
    <w:p w:rsidR="005B7B7F" w:rsidRDefault="00E33958" w:rsidP="002961B4">
      <w:r>
        <w:t>Měření intenzity okolního osvětlení je pouze funkcí DALI Slave jednotky senzorové a zpravidla využívá interní AD převodník mikrokontroléru. Funkčnost je implementována v </w:t>
      </w:r>
      <w:r w:rsidR="0091141E">
        <w:t>souboru</w:t>
      </w:r>
      <w:r>
        <w:t xml:space="preserve"> </w:t>
      </w:r>
      <w:r w:rsidR="0091141E">
        <w:t>sensing</w:t>
      </w:r>
      <w:r>
        <w:t>.c těmito funkcemi:</w:t>
      </w:r>
    </w:p>
    <w:p w:rsidR="00E33958" w:rsidRPr="00A40F6D" w:rsidRDefault="00E33958" w:rsidP="00A40F6D">
      <w:pPr>
        <w:pStyle w:val="ListParagraph"/>
        <w:numPr>
          <w:ilvl w:val="0"/>
          <w:numId w:val="29"/>
        </w:numPr>
        <w:rPr>
          <w:color w:val="000000"/>
        </w:rPr>
      </w:pPr>
      <w:r w:rsidRPr="00A40F6D">
        <w:rPr>
          <w:rFonts w:ascii="Consolas" w:hAnsi="Consolas" w:cs="Consolas"/>
          <w:color w:val="0000FF"/>
          <w:sz w:val="19"/>
          <w:szCs w:val="19"/>
          <w:highlight w:val="white"/>
        </w:rPr>
        <w:t>void</w:t>
      </w:r>
      <w:r w:rsidRPr="00A40F6D">
        <w:rPr>
          <w:rFonts w:ascii="Consolas" w:hAnsi="Consolas" w:cs="Consolas"/>
          <w:color w:val="A31515"/>
          <w:sz w:val="19"/>
          <w:szCs w:val="19"/>
          <w:highlight w:val="white"/>
        </w:rPr>
        <w:t xml:space="preserve"> </w:t>
      </w:r>
      <w:r w:rsidRPr="00A40F6D">
        <w:rPr>
          <w:rFonts w:ascii="Consolas" w:hAnsi="Consolas" w:cs="Consolas"/>
          <w:color w:val="880000"/>
          <w:sz w:val="19"/>
          <w:szCs w:val="19"/>
          <w:highlight w:val="white"/>
        </w:rPr>
        <w:t>ADC_init</w:t>
      </w:r>
      <w:r w:rsidRPr="00A40F6D">
        <w:rPr>
          <w:rFonts w:ascii="Consolas" w:hAnsi="Consolas" w:cs="Consolas"/>
          <w:color w:val="000000"/>
          <w:sz w:val="19"/>
          <w:szCs w:val="19"/>
          <w:highlight w:val="white"/>
        </w:rPr>
        <w:t>(</w:t>
      </w:r>
      <w:r w:rsidRPr="00A40F6D">
        <w:rPr>
          <w:rFonts w:ascii="Consolas" w:hAnsi="Consolas" w:cs="Consolas"/>
          <w:color w:val="0000FF"/>
          <w:sz w:val="19"/>
          <w:szCs w:val="19"/>
          <w:highlight w:val="white"/>
        </w:rPr>
        <w:t>void</w:t>
      </w:r>
      <w:r w:rsidRPr="00A40F6D">
        <w:rPr>
          <w:rFonts w:ascii="Consolas" w:hAnsi="Consolas" w:cs="Consolas"/>
          <w:color w:val="000000"/>
          <w:sz w:val="19"/>
          <w:szCs w:val="19"/>
          <w:highlight w:val="white"/>
        </w:rPr>
        <w:t>)</w:t>
      </w:r>
      <w:r w:rsidR="008F5B3D" w:rsidRPr="00A40F6D">
        <w:rPr>
          <w:color w:val="000000"/>
        </w:rPr>
        <w:t xml:space="preserve"> – Funkce zajišťující inicializace modulu. Před používáním ostatních funkcí modulu musí být zavolána alespoň jednou. Funkce zajistí povolení běhu AD převodníku, dále nastaví multiplexor vstupů na pin PC1, který je fyzicky propojený s výstupem odporového děliče s fotorezistorem. Funkce rovněž nastaví zdroj referenčního napětí pro AD převodník. V tomto případě je to interní reference 1,1V.</w:t>
      </w:r>
    </w:p>
    <w:p w:rsidR="00E33958" w:rsidRPr="00A40F6D" w:rsidRDefault="00E33958" w:rsidP="00A40F6D">
      <w:pPr>
        <w:pStyle w:val="ListParagraph"/>
        <w:numPr>
          <w:ilvl w:val="0"/>
          <w:numId w:val="29"/>
        </w:numPr>
        <w:rPr>
          <w:rFonts w:ascii="Consolas" w:hAnsi="Consolas" w:cs="Consolas"/>
          <w:color w:val="000000"/>
          <w:sz w:val="19"/>
          <w:szCs w:val="19"/>
        </w:rPr>
      </w:pPr>
      <w:r w:rsidRPr="00A40F6D">
        <w:rPr>
          <w:rFonts w:ascii="Consolas" w:hAnsi="Consolas" w:cs="Consolas"/>
          <w:color w:val="0000FF"/>
          <w:sz w:val="19"/>
          <w:szCs w:val="19"/>
          <w:highlight w:val="white"/>
        </w:rPr>
        <w:t>void</w:t>
      </w:r>
      <w:r w:rsidRPr="00A40F6D">
        <w:rPr>
          <w:rFonts w:ascii="Consolas" w:hAnsi="Consolas" w:cs="Consolas"/>
          <w:color w:val="A31515"/>
          <w:sz w:val="19"/>
          <w:szCs w:val="19"/>
          <w:highlight w:val="white"/>
        </w:rPr>
        <w:t xml:space="preserve"> </w:t>
      </w:r>
      <w:r w:rsidRPr="00A40F6D">
        <w:rPr>
          <w:rFonts w:ascii="Consolas" w:hAnsi="Consolas" w:cs="Consolas"/>
          <w:color w:val="880000"/>
          <w:sz w:val="19"/>
          <w:szCs w:val="19"/>
          <w:highlight w:val="white"/>
        </w:rPr>
        <w:t>process_ADC</w:t>
      </w:r>
      <w:r w:rsidRPr="00A40F6D">
        <w:rPr>
          <w:rFonts w:ascii="Consolas" w:hAnsi="Consolas" w:cs="Consolas"/>
          <w:color w:val="000000"/>
          <w:sz w:val="19"/>
          <w:szCs w:val="19"/>
          <w:highlight w:val="white"/>
        </w:rPr>
        <w:t>(</w:t>
      </w:r>
      <w:r w:rsidRPr="00A40F6D">
        <w:rPr>
          <w:rFonts w:ascii="Consolas" w:hAnsi="Consolas" w:cs="Consolas"/>
          <w:color w:val="0000FF"/>
          <w:sz w:val="19"/>
          <w:szCs w:val="19"/>
          <w:highlight w:val="white"/>
        </w:rPr>
        <w:t>void</w:t>
      </w:r>
      <w:r w:rsidRPr="00A40F6D">
        <w:rPr>
          <w:rFonts w:ascii="Consolas" w:hAnsi="Consolas" w:cs="Consolas"/>
          <w:color w:val="000000"/>
          <w:sz w:val="19"/>
          <w:szCs w:val="19"/>
          <w:highlight w:val="white"/>
        </w:rPr>
        <w:t>)</w:t>
      </w:r>
      <w:r w:rsidR="008F5B3D" w:rsidRPr="00A40F6D">
        <w:rPr>
          <w:color w:val="000000"/>
        </w:rPr>
        <w:t xml:space="preserve"> </w:t>
      </w:r>
      <w:r w:rsidR="00A40F6D" w:rsidRPr="00A40F6D">
        <w:rPr>
          <w:color w:val="000000"/>
        </w:rPr>
        <w:t>–</w:t>
      </w:r>
      <w:r w:rsidR="008F5B3D" w:rsidRPr="00A40F6D">
        <w:rPr>
          <w:color w:val="000000"/>
        </w:rPr>
        <w:t xml:space="preserve"> </w:t>
      </w:r>
      <w:r w:rsidR="00A40F6D" w:rsidRPr="00A40F6D">
        <w:rPr>
          <w:color w:val="000000"/>
        </w:rPr>
        <w:t>Funkce provádějící samotné měření. Každé zavolání funkce provede právě jeden převod a výsledek uloží do statické proměnné modulu -</w:t>
      </w:r>
      <w:r w:rsidR="00A40F6D" w:rsidRPr="00A40F6D">
        <w:rPr>
          <w:rFonts w:ascii="Consolas" w:hAnsi="Consolas" w:cs="Consolas"/>
          <w:color w:val="000000"/>
          <w:sz w:val="19"/>
          <w:szCs w:val="19"/>
        </w:rPr>
        <w:t xml:space="preserve"> </w:t>
      </w:r>
      <w:r w:rsidR="00A40F6D" w:rsidRPr="00A40F6D">
        <w:rPr>
          <w:rFonts w:ascii="Consolas" w:hAnsi="Consolas" w:cs="Consolas"/>
          <w:color w:val="000080"/>
          <w:sz w:val="19"/>
          <w:szCs w:val="19"/>
          <w:highlight w:val="white"/>
        </w:rPr>
        <w:t>adc_value</w:t>
      </w:r>
      <w:r w:rsidR="00A40F6D" w:rsidRPr="00A40F6D">
        <w:rPr>
          <w:rFonts w:ascii="Consolas" w:hAnsi="Consolas" w:cs="Consolas"/>
          <w:color w:val="000000"/>
          <w:sz w:val="19"/>
          <w:szCs w:val="19"/>
        </w:rPr>
        <w:t>.</w:t>
      </w:r>
    </w:p>
    <w:p w:rsidR="00E33958" w:rsidRPr="00A40F6D" w:rsidRDefault="00E33958" w:rsidP="00A40F6D">
      <w:pPr>
        <w:pStyle w:val="ListParagraph"/>
        <w:numPr>
          <w:ilvl w:val="0"/>
          <w:numId w:val="29"/>
        </w:numPr>
      </w:pPr>
      <w:r w:rsidRPr="00A40F6D">
        <w:rPr>
          <w:rFonts w:ascii="Consolas" w:hAnsi="Consolas" w:cs="Consolas"/>
          <w:i/>
          <w:iCs/>
          <w:color w:val="0000FF"/>
          <w:sz w:val="19"/>
          <w:szCs w:val="19"/>
          <w:highlight w:val="white"/>
        </w:rPr>
        <w:t>uint8_t</w:t>
      </w:r>
      <w:r w:rsidRPr="00A40F6D">
        <w:rPr>
          <w:rFonts w:ascii="Consolas" w:hAnsi="Consolas" w:cs="Consolas"/>
          <w:color w:val="A31515"/>
          <w:sz w:val="19"/>
          <w:szCs w:val="19"/>
          <w:highlight w:val="white"/>
        </w:rPr>
        <w:t xml:space="preserve"> </w:t>
      </w:r>
      <w:r w:rsidRPr="00A40F6D">
        <w:rPr>
          <w:rFonts w:ascii="Consolas" w:hAnsi="Consolas" w:cs="Consolas"/>
          <w:color w:val="880000"/>
          <w:sz w:val="19"/>
          <w:szCs w:val="19"/>
          <w:highlight w:val="white"/>
        </w:rPr>
        <w:t>GetLevel</w:t>
      </w:r>
      <w:r w:rsidRPr="00A40F6D">
        <w:rPr>
          <w:rFonts w:ascii="Consolas" w:hAnsi="Consolas" w:cs="Consolas"/>
          <w:color w:val="000000"/>
          <w:sz w:val="19"/>
          <w:szCs w:val="19"/>
          <w:highlight w:val="white"/>
        </w:rPr>
        <w:t>(</w:t>
      </w:r>
      <w:r w:rsidRPr="00A40F6D">
        <w:rPr>
          <w:rFonts w:ascii="Consolas" w:hAnsi="Consolas" w:cs="Consolas"/>
          <w:color w:val="0000FF"/>
          <w:sz w:val="19"/>
          <w:szCs w:val="19"/>
          <w:highlight w:val="white"/>
        </w:rPr>
        <w:t>void</w:t>
      </w:r>
      <w:r w:rsidRPr="00A40F6D">
        <w:rPr>
          <w:rFonts w:ascii="Consolas" w:hAnsi="Consolas" w:cs="Consolas"/>
          <w:color w:val="000000"/>
          <w:sz w:val="19"/>
          <w:szCs w:val="19"/>
          <w:highlight w:val="white"/>
        </w:rPr>
        <w:t>)</w:t>
      </w:r>
      <w:r w:rsidR="008F5B3D" w:rsidRPr="00A40F6D">
        <w:rPr>
          <w:color w:val="000000"/>
        </w:rPr>
        <w:t xml:space="preserve"> </w:t>
      </w:r>
      <w:r w:rsidR="00A40F6D" w:rsidRPr="00A40F6D">
        <w:rPr>
          <w:color w:val="000000"/>
        </w:rPr>
        <w:t>–</w:t>
      </w:r>
      <w:r w:rsidR="008F5B3D" w:rsidRPr="00A40F6D">
        <w:rPr>
          <w:color w:val="000000"/>
        </w:rPr>
        <w:t xml:space="preserve"> </w:t>
      </w:r>
      <w:r w:rsidR="00A40F6D" w:rsidRPr="00A40F6D">
        <w:rPr>
          <w:color w:val="000000"/>
        </w:rPr>
        <w:t>Funkce určená k přečtení požadované hodnoty založené na měření intenzity okolního osvětlení. Funkce načte hodnotu z proměnné</w:t>
      </w:r>
      <w:r w:rsidR="00A40F6D" w:rsidRPr="00A40F6D">
        <w:rPr>
          <w:rFonts w:ascii="Consolas" w:hAnsi="Consolas" w:cs="Consolas"/>
          <w:color w:val="000000"/>
          <w:sz w:val="19"/>
          <w:szCs w:val="19"/>
        </w:rPr>
        <w:t xml:space="preserve"> </w:t>
      </w:r>
      <w:r w:rsidR="00A40F6D" w:rsidRPr="00A40F6D">
        <w:rPr>
          <w:rFonts w:ascii="Consolas" w:hAnsi="Consolas" w:cs="Consolas"/>
          <w:color w:val="000080"/>
          <w:sz w:val="19"/>
          <w:szCs w:val="19"/>
          <w:highlight w:val="white"/>
        </w:rPr>
        <w:t>adc_value</w:t>
      </w:r>
      <w:r w:rsidR="00A40F6D" w:rsidRPr="00A40F6D">
        <w:rPr>
          <w:rFonts w:ascii="Consolas" w:hAnsi="Consolas" w:cs="Consolas"/>
          <w:color w:val="000080"/>
          <w:sz w:val="19"/>
          <w:szCs w:val="19"/>
        </w:rPr>
        <w:t xml:space="preserve"> </w:t>
      </w:r>
      <w:r w:rsidR="00A40F6D" w:rsidRPr="00A40F6D">
        <w:t>a převede ji podle jednoduchého algoritmu na hodnotu v rozsahu 0-255. Tato hodnota může být dále přímo předána jiné DALI jednotce za účelem úpravy výkonu na výstupu.</w:t>
      </w:r>
    </w:p>
    <w:p w:rsidR="005B7B7F" w:rsidRDefault="005B7B7F" w:rsidP="002961B4"/>
    <w:p w:rsidR="0091141E" w:rsidRPr="005B7B7F" w:rsidRDefault="0091141E" w:rsidP="002961B4"/>
    <w:p w:rsidR="00C41A0C" w:rsidRDefault="00C41A0C" w:rsidP="008C3667">
      <w:pPr>
        <w:pStyle w:val="Heading4"/>
      </w:pPr>
      <w:r>
        <w:lastRenderedPageBreak/>
        <w:t>Měření výstupního proudu do zátěže</w:t>
      </w:r>
    </w:p>
    <w:p w:rsidR="005B7B7F" w:rsidRDefault="005B7B7F" w:rsidP="005B7B7F">
      <w:r>
        <w:t xml:space="preserve">Tato funkčnost DALI Slave jednotky senzorové byla zpracována pouze ve formě konceptu a dostalo se jí pouze hardwarového zapojení. Softwarová implementace již nebyla </w:t>
      </w:r>
      <w:r w:rsidR="004F798B">
        <w:t>realizována</w:t>
      </w:r>
      <w:r>
        <w:t xml:space="preserve">. </w:t>
      </w:r>
    </w:p>
    <w:p w:rsidR="0091141E" w:rsidRDefault="0091141E" w:rsidP="005B7B7F"/>
    <w:p w:rsidR="00811FA6" w:rsidRPr="00C41A0C" w:rsidRDefault="00811FA6" w:rsidP="00811FA6">
      <w:pPr>
        <w:pStyle w:val="Heading3"/>
      </w:pPr>
      <w:bookmarkStart w:id="124" w:name="_Toc449992226"/>
      <w:bookmarkStart w:id="125" w:name="_Toc451204691"/>
      <w:r>
        <w:t>Hlavní smyčka programu</w:t>
      </w:r>
      <w:bookmarkEnd w:id="124"/>
      <w:bookmarkEnd w:id="125"/>
    </w:p>
    <w:p w:rsidR="00503B32" w:rsidRDefault="00503B32" w:rsidP="00503B32">
      <w:r>
        <w:t xml:space="preserve">Hlavní smyčka programu je implementována jako nekonečný cyklus while přímo ve funkci </w:t>
      </w:r>
      <w:r>
        <w:rPr>
          <w:rFonts w:ascii="Consolas" w:hAnsi="Consolas" w:cs="Consolas"/>
          <w:color w:val="0000FF"/>
          <w:sz w:val="19"/>
          <w:szCs w:val="19"/>
          <w:highlight w:val="white"/>
        </w:rPr>
        <w:t>int</w:t>
      </w:r>
      <w:r>
        <w:rPr>
          <w:rFonts w:ascii="Consolas" w:hAnsi="Consolas" w:cs="Consolas"/>
          <w:color w:val="A31515"/>
          <w:sz w:val="19"/>
          <w:szCs w:val="19"/>
          <w:highlight w:val="white"/>
        </w:rPr>
        <w:t xml:space="preserve"> </w:t>
      </w:r>
      <w:r>
        <w:rPr>
          <w:rFonts w:ascii="Consolas" w:hAnsi="Consolas" w:cs="Consolas"/>
          <w:color w:val="880000"/>
          <w:sz w:val="19"/>
          <w:szCs w:val="19"/>
          <w:highlight w:val="white"/>
        </w:rPr>
        <w:t>main</w:t>
      </w:r>
      <w:r>
        <w:rPr>
          <w:rFonts w:ascii="Consolas" w:hAnsi="Consolas" w:cs="Consolas"/>
          <w:color w:val="000000"/>
          <w:sz w:val="19"/>
          <w:szCs w:val="19"/>
          <w:highlight w:val="white"/>
        </w:rPr>
        <w:t>(</w:t>
      </w:r>
      <w:r>
        <w:rPr>
          <w:rFonts w:ascii="Consolas" w:hAnsi="Consolas" w:cs="Consolas"/>
          <w:color w:val="0000FF"/>
          <w:sz w:val="19"/>
          <w:szCs w:val="19"/>
          <w:highlight w:val="white"/>
        </w:rPr>
        <w:t>void</w:t>
      </w:r>
      <w:r>
        <w:rPr>
          <w:rFonts w:ascii="Consolas" w:hAnsi="Consolas" w:cs="Consolas"/>
          <w:color w:val="000000"/>
          <w:sz w:val="19"/>
          <w:szCs w:val="19"/>
          <w:highlight w:val="white"/>
        </w:rPr>
        <w:t>)</w:t>
      </w:r>
      <w:r>
        <w:rPr>
          <w:rFonts w:ascii="Consolas" w:hAnsi="Consolas" w:cs="Consolas"/>
          <w:color w:val="000000"/>
          <w:sz w:val="19"/>
          <w:szCs w:val="19"/>
        </w:rPr>
        <w:t xml:space="preserve"> </w:t>
      </w:r>
      <w:r>
        <w:t>v modulu dali_main.c. Jednotlivé funkce zajišťují běh zařízení v </w:t>
      </w:r>
      <w:r w:rsidR="006D2261">
        <w:t>reálném</w:t>
      </w:r>
      <w:r>
        <w:t xml:space="preserve"> čase. </w:t>
      </w:r>
    </w:p>
    <w:p w:rsidR="009A508F" w:rsidRDefault="009A508F" w:rsidP="00F9647B"/>
    <w:p w:rsidR="00503B32" w:rsidRDefault="00503B32" w:rsidP="00F9647B">
      <w:r>
        <w:t>Smyča je implementována tímto způsobem:</w:t>
      </w:r>
    </w:p>
    <w:p w:rsidR="00503B32" w:rsidRDefault="00503B32" w:rsidP="00503B32">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A31515"/>
          <w:sz w:val="19"/>
          <w:szCs w:val="19"/>
          <w:highlight w:val="white"/>
        </w:rPr>
        <w:tab/>
      </w:r>
      <w:r>
        <w:rPr>
          <w:rFonts w:ascii="Consolas" w:hAnsi="Consolas" w:cs="Consolas"/>
          <w:color w:val="0000FF"/>
          <w:sz w:val="19"/>
          <w:szCs w:val="19"/>
          <w:highlight w:val="white"/>
        </w:rPr>
        <w:t>while</w:t>
      </w:r>
      <w:r>
        <w:rPr>
          <w:rFonts w:ascii="Consolas" w:hAnsi="Consolas" w:cs="Consolas"/>
          <w:color w:val="A31515"/>
          <w:sz w:val="19"/>
          <w:szCs w:val="19"/>
          <w:highlight w:val="white"/>
        </w:rPr>
        <w:t xml:space="preserve"> </w:t>
      </w:r>
      <w:r>
        <w:rPr>
          <w:rFonts w:ascii="Consolas" w:hAnsi="Consolas" w:cs="Consolas"/>
          <w:color w:val="000000"/>
          <w:sz w:val="19"/>
          <w:szCs w:val="19"/>
          <w:highlight w:val="white"/>
        </w:rPr>
        <w:t>(1)</w:t>
      </w:r>
      <w:r>
        <w:rPr>
          <w:rFonts w:ascii="Consolas" w:hAnsi="Consolas" w:cs="Consolas"/>
          <w:color w:val="A31515"/>
          <w:sz w:val="19"/>
          <w:szCs w:val="19"/>
          <w:highlight w:val="white"/>
        </w:rPr>
        <w:t xml:space="preserve"> </w:t>
      </w:r>
      <w:r>
        <w:rPr>
          <w:rFonts w:ascii="Consolas" w:hAnsi="Consolas" w:cs="Consolas"/>
          <w:color w:val="000000"/>
          <w:sz w:val="19"/>
          <w:szCs w:val="19"/>
          <w:highlight w:val="white"/>
        </w:rPr>
        <w:t>{</w:t>
      </w:r>
    </w:p>
    <w:p w:rsidR="00503B32" w:rsidRDefault="00503B32" w:rsidP="00503B32">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A31515"/>
          <w:sz w:val="19"/>
          <w:szCs w:val="19"/>
          <w:highlight w:val="white"/>
        </w:rPr>
        <w:tab/>
      </w:r>
      <w:r>
        <w:rPr>
          <w:rFonts w:ascii="Consolas" w:hAnsi="Consolas" w:cs="Consolas"/>
          <w:color w:val="A31515"/>
          <w:sz w:val="19"/>
          <w:szCs w:val="19"/>
          <w:highlight w:val="white"/>
        </w:rPr>
        <w:tab/>
      </w:r>
      <w:r>
        <w:rPr>
          <w:rFonts w:ascii="Consolas" w:hAnsi="Consolas" w:cs="Consolas"/>
          <w:color w:val="880000"/>
          <w:sz w:val="19"/>
          <w:szCs w:val="19"/>
          <w:highlight w:val="white"/>
        </w:rPr>
        <w:t>dali_process_power_on</w:t>
      </w:r>
      <w:r>
        <w:rPr>
          <w:rFonts w:ascii="Consolas" w:hAnsi="Consolas" w:cs="Consolas"/>
          <w:color w:val="000000"/>
          <w:sz w:val="19"/>
          <w:szCs w:val="19"/>
          <w:highlight w:val="white"/>
        </w:rPr>
        <w:t>();</w:t>
      </w:r>
    </w:p>
    <w:p w:rsidR="00503B32" w:rsidRDefault="00503B32" w:rsidP="00503B32">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A31515"/>
          <w:sz w:val="19"/>
          <w:szCs w:val="19"/>
          <w:highlight w:val="white"/>
        </w:rPr>
        <w:tab/>
      </w:r>
      <w:r>
        <w:rPr>
          <w:rFonts w:ascii="Consolas" w:hAnsi="Consolas" w:cs="Consolas"/>
          <w:color w:val="A31515"/>
          <w:sz w:val="19"/>
          <w:szCs w:val="19"/>
          <w:highlight w:val="white"/>
        </w:rPr>
        <w:tab/>
      </w:r>
      <w:r>
        <w:rPr>
          <w:rFonts w:ascii="Consolas" w:hAnsi="Consolas" w:cs="Consolas"/>
          <w:color w:val="880000"/>
          <w:sz w:val="19"/>
          <w:szCs w:val="19"/>
          <w:highlight w:val="white"/>
        </w:rPr>
        <w:t>dali_frame_process_state</w:t>
      </w:r>
      <w:r>
        <w:rPr>
          <w:rFonts w:ascii="Consolas" w:hAnsi="Consolas" w:cs="Consolas"/>
          <w:color w:val="000000"/>
          <w:sz w:val="19"/>
          <w:szCs w:val="19"/>
          <w:highlight w:val="white"/>
        </w:rPr>
        <w:t>();</w:t>
      </w:r>
    </w:p>
    <w:p w:rsidR="00503B32" w:rsidRDefault="00503B32" w:rsidP="00503B32">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A31515"/>
          <w:sz w:val="19"/>
          <w:szCs w:val="19"/>
          <w:highlight w:val="white"/>
        </w:rPr>
        <w:tab/>
      </w:r>
      <w:r>
        <w:rPr>
          <w:rFonts w:ascii="Consolas" w:hAnsi="Consolas" w:cs="Consolas"/>
          <w:color w:val="A31515"/>
          <w:sz w:val="19"/>
          <w:szCs w:val="19"/>
          <w:highlight w:val="white"/>
        </w:rPr>
        <w:tab/>
      </w:r>
      <w:r>
        <w:rPr>
          <w:rFonts w:ascii="Consolas" w:hAnsi="Consolas" w:cs="Consolas"/>
          <w:color w:val="880000"/>
          <w:sz w:val="19"/>
          <w:szCs w:val="19"/>
          <w:highlight w:val="white"/>
        </w:rPr>
        <w:t>dali_process_interface_failure</w:t>
      </w:r>
      <w:r>
        <w:rPr>
          <w:rFonts w:ascii="Consolas" w:hAnsi="Consolas" w:cs="Consolas"/>
          <w:color w:val="000000"/>
          <w:sz w:val="19"/>
          <w:szCs w:val="19"/>
          <w:highlight w:val="white"/>
        </w:rPr>
        <w:t>();</w:t>
      </w:r>
    </w:p>
    <w:p w:rsidR="00503B32" w:rsidRDefault="00503B32" w:rsidP="00503B32">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A31515"/>
          <w:sz w:val="19"/>
          <w:szCs w:val="19"/>
          <w:highlight w:val="white"/>
        </w:rPr>
        <w:tab/>
      </w:r>
      <w:r>
        <w:rPr>
          <w:rFonts w:ascii="Consolas" w:hAnsi="Consolas" w:cs="Consolas"/>
          <w:color w:val="A31515"/>
          <w:sz w:val="19"/>
          <w:szCs w:val="19"/>
          <w:highlight w:val="white"/>
        </w:rPr>
        <w:tab/>
      </w:r>
      <w:r>
        <w:rPr>
          <w:rFonts w:ascii="Consolas" w:hAnsi="Consolas" w:cs="Consolas"/>
          <w:color w:val="880000"/>
          <w:sz w:val="19"/>
          <w:szCs w:val="19"/>
          <w:highlight w:val="white"/>
        </w:rPr>
        <w:t>process_inputs</w:t>
      </w:r>
      <w:r>
        <w:rPr>
          <w:rFonts w:ascii="Consolas" w:hAnsi="Consolas" w:cs="Consolas"/>
          <w:color w:val="000000"/>
          <w:sz w:val="19"/>
          <w:szCs w:val="19"/>
          <w:highlight w:val="white"/>
        </w:rPr>
        <w:t>();</w:t>
      </w:r>
    </w:p>
    <w:p w:rsidR="00503B32" w:rsidRDefault="00503B32" w:rsidP="00503B32">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A31515"/>
          <w:sz w:val="19"/>
          <w:szCs w:val="19"/>
          <w:highlight w:val="white"/>
        </w:rPr>
        <w:tab/>
      </w:r>
      <w:r>
        <w:rPr>
          <w:rFonts w:ascii="Consolas" w:hAnsi="Consolas" w:cs="Consolas"/>
          <w:color w:val="A31515"/>
          <w:sz w:val="19"/>
          <w:szCs w:val="19"/>
          <w:highlight w:val="white"/>
        </w:rPr>
        <w:tab/>
      </w:r>
      <w:r>
        <w:rPr>
          <w:rFonts w:ascii="Consolas" w:hAnsi="Consolas" w:cs="Consolas"/>
          <w:color w:val="880000"/>
          <w:sz w:val="19"/>
          <w:szCs w:val="19"/>
          <w:highlight w:val="white"/>
        </w:rPr>
        <w:t>process_LEDs</w:t>
      </w:r>
      <w:r>
        <w:rPr>
          <w:rFonts w:ascii="Consolas" w:hAnsi="Consolas" w:cs="Consolas"/>
          <w:color w:val="000000"/>
          <w:sz w:val="19"/>
          <w:szCs w:val="19"/>
          <w:highlight w:val="white"/>
        </w:rPr>
        <w:t>();</w:t>
      </w:r>
    </w:p>
    <w:p w:rsidR="00503B32" w:rsidRDefault="00503B32" w:rsidP="00F9647B">
      <w:r>
        <w:rPr>
          <w:rFonts w:ascii="Consolas" w:hAnsi="Consolas" w:cs="Consolas"/>
          <w:color w:val="A31515"/>
          <w:sz w:val="19"/>
          <w:szCs w:val="19"/>
          <w:highlight w:val="white"/>
        </w:rPr>
        <w:tab/>
      </w:r>
      <w:r>
        <w:rPr>
          <w:rFonts w:ascii="Consolas" w:hAnsi="Consolas" w:cs="Consolas"/>
          <w:color w:val="000000"/>
          <w:sz w:val="19"/>
          <w:szCs w:val="19"/>
          <w:highlight w:val="white"/>
        </w:rPr>
        <w:t>}</w:t>
      </w:r>
    </w:p>
    <w:p w:rsidR="00503B32" w:rsidRDefault="00503B32" w:rsidP="00F9647B"/>
    <w:p w:rsidR="0058021E" w:rsidRDefault="0058021E" w:rsidP="0058021E">
      <w:pPr>
        <w:pStyle w:val="Heading1"/>
      </w:pPr>
      <w:bookmarkStart w:id="126" w:name="_Toc449992228"/>
      <w:bookmarkStart w:id="127" w:name="_Toc451204692"/>
      <w:r>
        <w:lastRenderedPageBreak/>
        <w:t>Praktická realizace testovací fixtury</w:t>
      </w:r>
      <w:bookmarkEnd w:id="126"/>
      <w:bookmarkEnd w:id="127"/>
    </w:p>
    <w:p w:rsidR="001A2657" w:rsidRDefault="001A2657" w:rsidP="001A2657">
      <w:pPr>
        <w:pStyle w:val="Heading2"/>
      </w:pPr>
      <w:bookmarkStart w:id="128" w:name="_Toc449992229"/>
      <w:bookmarkStart w:id="129" w:name="_Toc451204693"/>
      <w:r>
        <w:t>Účel testovací fixtury</w:t>
      </w:r>
      <w:bookmarkEnd w:id="128"/>
      <w:bookmarkEnd w:id="129"/>
    </w:p>
    <w:p w:rsidR="001A2657" w:rsidRDefault="008C3289" w:rsidP="001A2657">
      <w:r>
        <w:t xml:space="preserve">Jednotka DALI </w:t>
      </w:r>
      <w:r w:rsidR="001A2657">
        <w:t xml:space="preserve">Slave nenabízí příliš mnoho </w:t>
      </w:r>
      <w:r w:rsidR="00BF1640">
        <w:t>možností</w:t>
      </w:r>
      <w:r w:rsidR="001A2657">
        <w:t xml:space="preserve">, pokud bychom ji chtěli testovat nebo provozovat samostatně. Až na několik základních testů, jako např. změření napěťových úrovní na napájecích signálech, případně na výstupech, </w:t>
      </w:r>
      <w:r w:rsidR="00BF1640">
        <w:t>se o její správné funkčnosti nedozvíme téměř nic.</w:t>
      </w:r>
    </w:p>
    <w:p w:rsidR="00BF1640" w:rsidRDefault="00BF1640" w:rsidP="001A2657">
      <w:r>
        <w:t>Pro účely komplexního testování DALI</w:t>
      </w:r>
      <w:r w:rsidR="008C3289">
        <w:t xml:space="preserve"> </w:t>
      </w:r>
      <w:r>
        <w:t>Slave jednotek, stejně tak i pro demonstraci funkčnosti systému řízeného s využitím DALI sběrnice, vznikla tzv. testovací fixtura.</w:t>
      </w:r>
    </w:p>
    <w:p w:rsidR="007C4B5A" w:rsidRDefault="007C4B5A" w:rsidP="001A2657">
      <w:r>
        <w:t>Pojem „</w:t>
      </w:r>
      <w:r w:rsidR="00A51CBA">
        <w:t xml:space="preserve">testovací </w:t>
      </w:r>
      <w:r>
        <w:t xml:space="preserve">fixtura“ vychází z angl. </w:t>
      </w:r>
      <w:r w:rsidR="00907A14">
        <w:t>„</w:t>
      </w:r>
      <w:r w:rsidR="00A51CBA">
        <w:t xml:space="preserve">test </w:t>
      </w:r>
      <w:r>
        <w:t>fixture</w:t>
      </w:r>
      <w:r w:rsidR="00907A14">
        <w:t>“</w:t>
      </w:r>
      <w:r w:rsidR="00A51CBA">
        <w:t xml:space="preserve"> a je hojně využíván v oblasti softwarového a systémového inženýrství.</w:t>
      </w:r>
      <w:r>
        <w:t xml:space="preserve"> </w:t>
      </w:r>
      <w:r w:rsidR="00A51CBA">
        <w:t xml:space="preserve">Pojem </w:t>
      </w:r>
      <w:r>
        <w:t xml:space="preserve">nemá v češtině </w:t>
      </w:r>
      <w:r w:rsidR="00907A14">
        <w:t>ekvivalent, avšak</w:t>
      </w:r>
      <w:r>
        <w:t xml:space="preserve"> </w:t>
      </w:r>
      <w:r w:rsidR="00A51CBA">
        <w:t>v</w:t>
      </w:r>
      <w:r>
        <w:t> této práci bude pro svoji výstižnost</w:t>
      </w:r>
      <w:r w:rsidR="00F831CC">
        <w:t xml:space="preserve"> využíván</w:t>
      </w:r>
      <w:r>
        <w:t>.</w:t>
      </w:r>
    </w:p>
    <w:p w:rsidR="00BF1640" w:rsidRPr="001A2657" w:rsidRDefault="00BF1640" w:rsidP="001A2657"/>
    <w:p w:rsidR="00897145" w:rsidRDefault="00897145" w:rsidP="00897145">
      <w:pPr>
        <w:pStyle w:val="Heading2"/>
      </w:pPr>
      <w:bookmarkStart w:id="130" w:name="_Toc449992230"/>
      <w:bookmarkStart w:id="131" w:name="_Toc451204694"/>
      <w:r>
        <w:t>Popis testovací fixtury</w:t>
      </w:r>
      <w:bookmarkEnd w:id="130"/>
      <w:bookmarkEnd w:id="131"/>
    </w:p>
    <w:p w:rsidR="00BF1640" w:rsidRDefault="00BF1640" w:rsidP="00BF1640">
      <w:r>
        <w:t>Testovací fixtura je elektronický systém, který je vybaven několika DALI</w:t>
      </w:r>
      <w:r w:rsidR="008C3289">
        <w:t xml:space="preserve"> </w:t>
      </w:r>
      <w:r>
        <w:t>Slave jednotkami, jednou DALI-Master jednotkou a řadou dalších prvků, jako např. tlačítka a světelné zdroje.</w:t>
      </w:r>
    </w:p>
    <w:p w:rsidR="00BF1640" w:rsidRDefault="00BF1640" w:rsidP="00BF1640">
      <w:r>
        <w:t xml:space="preserve">Celý systém je zapojený tak, aby jednotlivé </w:t>
      </w:r>
      <w:r w:rsidR="00F06723">
        <w:t>DALI</w:t>
      </w:r>
      <w:r w:rsidR="008C3289">
        <w:t xml:space="preserve"> </w:t>
      </w:r>
      <w:r w:rsidR="00F06723">
        <w:t xml:space="preserve">Slave jednotky mohly </w:t>
      </w:r>
      <w:r w:rsidR="00AB4005">
        <w:t>komunikovat</w:t>
      </w:r>
      <w:r w:rsidR="00E51F54">
        <w:t xml:space="preserve"> se svým okolím, jakoby</w:t>
      </w:r>
      <w:r w:rsidR="00F06723">
        <w:t xml:space="preserve"> se j</w:t>
      </w:r>
      <w:r w:rsidR="00E51F54">
        <w:t xml:space="preserve">ednalo o reálnou situaci využití sběrnice DALI. </w:t>
      </w:r>
      <w:r w:rsidR="00AF748C">
        <w:t>Mechanická část fixtury je tvořena kovovým rámem</w:t>
      </w:r>
      <w:r w:rsidR="006F7010">
        <w:t xml:space="preserve"> ze stavebnice Merkur.</w:t>
      </w:r>
    </w:p>
    <w:p w:rsidR="006F7010" w:rsidRDefault="006F7010" w:rsidP="00BF1640"/>
    <w:p w:rsidR="006F7010" w:rsidRDefault="006F7010" w:rsidP="00BF1640">
      <w:r>
        <w:t>Testovací fixtura se skládá z těchto komponent</w:t>
      </w:r>
      <w:r w:rsidR="00B82671">
        <w:t>ů</w:t>
      </w:r>
      <w:r>
        <w:t>:</w:t>
      </w:r>
    </w:p>
    <w:p w:rsidR="006F7010" w:rsidRDefault="00B82671" w:rsidP="00F25D30">
      <w:pPr>
        <w:pStyle w:val="ListParagraph"/>
        <w:numPr>
          <w:ilvl w:val="0"/>
          <w:numId w:val="6"/>
        </w:numPr>
      </w:pPr>
      <w:r>
        <w:t>2x vstupně-výstupní DALI</w:t>
      </w:r>
      <w:r w:rsidR="008C3289">
        <w:t xml:space="preserve"> </w:t>
      </w:r>
      <w:r>
        <w:t>Slave jednotka</w:t>
      </w:r>
    </w:p>
    <w:p w:rsidR="00B82671" w:rsidRDefault="00B82671" w:rsidP="00F25D30">
      <w:pPr>
        <w:pStyle w:val="ListParagraph"/>
        <w:numPr>
          <w:ilvl w:val="0"/>
          <w:numId w:val="6"/>
        </w:numPr>
      </w:pPr>
      <w:r>
        <w:t>1x senzorová DALI</w:t>
      </w:r>
      <w:r w:rsidR="008C3289">
        <w:t xml:space="preserve"> </w:t>
      </w:r>
      <w:r>
        <w:t>Slave jednotka</w:t>
      </w:r>
    </w:p>
    <w:p w:rsidR="00B82671" w:rsidRDefault="00B82671" w:rsidP="00F25D30">
      <w:pPr>
        <w:pStyle w:val="ListParagraph"/>
        <w:numPr>
          <w:ilvl w:val="0"/>
          <w:numId w:val="6"/>
        </w:numPr>
      </w:pPr>
      <w:r>
        <w:t>1x DALI-Master jednotka</w:t>
      </w:r>
    </w:p>
    <w:p w:rsidR="00B82671" w:rsidRDefault="00B82671" w:rsidP="00F25D30">
      <w:pPr>
        <w:pStyle w:val="ListParagraph"/>
        <w:numPr>
          <w:ilvl w:val="0"/>
          <w:numId w:val="6"/>
        </w:numPr>
      </w:pPr>
      <w:r>
        <w:t>24VDC adaptér pro napájení DALI sběrnice</w:t>
      </w:r>
    </w:p>
    <w:p w:rsidR="00B82671" w:rsidRDefault="00B82671" w:rsidP="00F25D30">
      <w:pPr>
        <w:pStyle w:val="ListParagraph"/>
        <w:numPr>
          <w:ilvl w:val="0"/>
          <w:numId w:val="6"/>
        </w:numPr>
      </w:pPr>
      <w:r>
        <w:t>9VDC adaptér pro napájení DALI jednotek</w:t>
      </w:r>
    </w:p>
    <w:p w:rsidR="00B82671" w:rsidRDefault="00B82671" w:rsidP="00F25D30">
      <w:pPr>
        <w:pStyle w:val="ListParagraph"/>
        <w:numPr>
          <w:ilvl w:val="0"/>
          <w:numId w:val="6"/>
        </w:numPr>
      </w:pPr>
      <w:r>
        <w:t>3x světelný zdroj</w:t>
      </w:r>
    </w:p>
    <w:p w:rsidR="00B82671" w:rsidRDefault="00B82671" w:rsidP="00F25D30">
      <w:pPr>
        <w:pStyle w:val="ListParagraph"/>
        <w:numPr>
          <w:ilvl w:val="0"/>
          <w:numId w:val="6"/>
        </w:numPr>
      </w:pPr>
      <w:r>
        <w:t>4x tlačítko</w:t>
      </w:r>
    </w:p>
    <w:p w:rsidR="006F7010" w:rsidRDefault="006F7010" w:rsidP="00BF1640"/>
    <w:p w:rsidR="0093667E" w:rsidRDefault="0093667E" w:rsidP="00BF1640">
      <w:r>
        <w:lastRenderedPageBreak/>
        <w:t>Testovací fixtura umožňuje zejména následující:</w:t>
      </w:r>
    </w:p>
    <w:p w:rsidR="0093667E" w:rsidRDefault="0093667E" w:rsidP="00F25D30">
      <w:pPr>
        <w:pStyle w:val="ListParagraph"/>
        <w:numPr>
          <w:ilvl w:val="0"/>
          <w:numId w:val="5"/>
        </w:numPr>
      </w:pPr>
      <w:r>
        <w:t>Uživatelský vstup pomocí 4 samostatných tlačítek</w:t>
      </w:r>
      <w:r w:rsidR="00C554FF">
        <w:t xml:space="preserve"> (obr. - 1)</w:t>
      </w:r>
    </w:p>
    <w:p w:rsidR="0093667E" w:rsidRDefault="0093667E" w:rsidP="00F25D30">
      <w:pPr>
        <w:pStyle w:val="ListParagraph"/>
        <w:numPr>
          <w:ilvl w:val="0"/>
          <w:numId w:val="5"/>
        </w:numPr>
      </w:pPr>
      <w:r>
        <w:t>Výkonové řízení 3 světelných zdrojů</w:t>
      </w:r>
      <w:r w:rsidR="00B82671">
        <w:t xml:space="preserve"> (9</w:t>
      </w:r>
      <w:r>
        <w:t>V LED „žárovky“)</w:t>
      </w:r>
      <w:r w:rsidR="00C554FF">
        <w:t xml:space="preserve"> (obr. - 2)</w:t>
      </w:r>
    </w:p>
    <w:p w:rsidR="0093667E" w:rsidRDefault="006F7010" w:rsidP="00F25D30">
      <w:pPr>
        <w:pStyle w:val="ListParagraph"/>
        <w:numPr>
          <w:ilvl w:val="0"/>
          <w:numId w:val="5"/>
        </w:numPr>
      </w:pPr>
      <w:r>
        <w:t>Indikace uživatelsky nastavitelných událost</w:t>
      </w:r>
      <w:r w:rsidR="00A7501A">
        <w:t>í</w:t>
      </w:r>
      <w:r>
        <w:t xml:space="preserve"> pomocí 6 indikačních LED diod</w:t>
      </w:r>
      <w:r w:rsidR="00C554FF">
        <w:t xml:space="preserve"> (obr. -3)</w:t>
      </w:r>
    </w:p>
    <w:p w:rsidR="006F7010" w:rsidRDefault="006F7010" w:rsidP="00F25D30">
      <w:pPr>
        <w:pStyle w:val="ListParagraph"/>
        <w:numPr>
          <w:ilvl w:val="0"/>
          <w:numId w:val="5"/>
        </w:numPr>
      </w:pPr>
      <w:r>
        <w:t xml:space="preserve">Detekce jedné poruchy (odpojení zátěže) na jednom světelném zdroji </w:t>
      </w:r>
    </w:p>
    <w:p w:rsidR="006F7010" w:rsidRDefault="006F7010" w:rsidP="00F25D30">
      <w:pPr>
        <w:pStyle w:val="ListParagraph"/>
        <w:numPr>
          <w:ilvl w:val="0"/>
          <w:numId w:val="5"/>
        </w:numPr>
      </w:pPr>
      <w:r>
        <w:t>Snímání intenzity okolního osvětlení</w:t>
      </w:r>
      <w:r w:rsidR="00C554FF">
        <w:t xml:space="preserve"> (obr. – 4)</w:t>
      </w:r>
    </w:p>
    <w:p w:rsidR="006F7010" w:rsidRDefault="006F7010" w:rsidP="00F25D30">
      <w:pPr>
        <w:pStyle w:val="ListParagraph"/>
        <w:numPr>
          <w:ilvl w:val="0"/>
          <w:numId w:val="5"/>
        </w:numPr>
      </w:pPr>
      <w:r>
        <w:t>Napájení DALI sběrnice</w:t>
      </w:r>
      <w:r w:rsidR="00C554FF">
        <w:t xml:space="preserve"> (obr. – 5)</w:t>
      </w:r>
    </w:p>
    <w:p w:rsidR="00BF1640" w:rsidRDefault="00BF1640" w:rsidP="00BF1640"/>
    <w:p w:rsidR="00D16BE5" w:rsidRDefault="00C00810" w:rsidP="00D16BE5">
      <w:pPr>
        <w:keepNext/>
      </w:pPr>
      <w:r>
        <w:rPr>
          <w:noProof/>
        </w:rPr>
        <w:pict>
          <v:rect id="_x0000_s1032" style="position:absolute;left:0;text-align:left;margin-left:-16pt;margin-top:34pt;width:90.75pt;height:39.75pt;z-index:251664384" fillcolor="#4f81bd [3204]" strokecolor="#00b0f0" strokeweight="2pt">
            <v:fill opacity="0" color2="fill darken(118)" o:opacity2="19661f" recolor="t" rotate="t" angle="-90" method="linear sigma" type="gradient"/>
            <v:stroke dashstyle="dash"/>
            <v:shadow color="#868686"/>
            <v:textbox style="mso-next-textbox:#_x0000_s1032">
              <w:txbxContent>
                <w:p w:rsidR="00363A64" w:rsidRPr="00C554FF" w:rsidRDefault="00363A64">
                  <w:pPr>
                    <w:rPr>
                      <w:b/>
                      <w:color w:val="00B0F0"/>
                      <w:sz w:val="48"/>
                    </w:rPr>
                  </w:pPr>
                  <w:r>
                    <w:rPr>
                      <w:b/>
                      <w:color w:val="00B0F0"/>
                      <w:sz w:val="48"/>
                    </w:rPr>
                    <w:t>5</w:t>
                  </w:r>
                </w:p>
              </w:txbxContent>
            </v:textbox>
          </v:rect>
        </w:pict>
      </w:r>
      <w:r>
        <w:rPr>
          <w:noProof/>
        </w:rPr>
        <w:pict>
          <v:rect id="_x0000_s1031" style="position:absolute;left:0;text-align:left;margin-left:308.75pt;margin-top:131.2pt;width:39.75pt;height:39.75pt;z-index:251663360" fillcolor="#8db3e2 [1311]" strokecolor="#00b0f0" strokeweight="2pt">
            <v:fill opacity="0" color2="fill darken(118)" o:opacity2="45875f" recolor="t" rotate="t" angle="-90" method="linear sigma" type="gradient"/>
            <v:stroke dashstyle="dash"/>
            <v:shadow color="#868686"/>
            <v:textbox style="mso-next-textbox:#_x0000_s1031">
              <w:txbxContent>
                <w:p w:rsidR="00363A64" w:rsidRPr="00C554FF" w:rsidRDefault="00363A64">
                  <w:pPr>
                    <w:rPr>
                      <w:b/>
                      <w:color w:val="00B0F0"/>
                      <w:sz w:val="48"/>
                    </w:rPr>
                  </w:pPr>
                  <w:r>
                    <w:rPr>
                      <w:b/>
                      <w:color w:val="00B0F0"/>
                      <w:sz w:val="48"/>
                    </w:rPr>
                    <w:t>4</w:t>
                  </w:r>
                </w:p>
              </w:txbxContent>
            </v:textbox>
          </v:rect>
        </w:pict>
      </w:r>
      <w:r>
        <w:rPr>
          <w:noProof/>
        </w:rPr>
        <w:pict>
          <v:rect id="_x0000_s1030" style="position:absolute;left:0;text-align:left;margin-left:332.75pt;margin-top:170.95pt;width:52.5pt;height:39.75pt;z-index:251662336" fillcolor="#548dd4 [1951]" strokecolor="#00b0f0" strokeweight="2pt">
            <v:fill opacity="0" color2="fill darken(118)" o:opacity2="45875f" recolor="t" rotate="t" angle="-90" method="linear sigma" type="gradient"/>
            <v:stroke dashstyle="dash"/>
            <v:shadow color="#868686"/>
            <v:textbox style="mso-next-textbox:#_x0000_s1030">
              <w:txbxContent>
                <w:p w:rsidR="00363A64" w:rsidRPr="00C554FF" w:rsidRDefault="00363A64">
                  <w:pPr>
                    <w:rPr>
                      <w:b/>
                      <w:color w:val="00B0F0"/>
                      <w:sz w:val="48"/>
                    </w:rPr>
                  </w:pPr>
                  <w:r>
                    <w:rPr>
                      <w:b/>
                      <w:color w:val="00B0F0"/>
                      <w:sz w:val="48"/>
                    </w:rPr>
                    <w:t>3</w:t>
                  </w:r>
                </w:p>
              </w:txbxContent>
            </v:textbox>
          </v:rect>
        </w:pict>
      </w:r>
      <w:r>
        <w:rPr>
          <w:noProof/>
        </w:rPr>
        <w:pict>
          <v:rect id="_x0000_s1029" style="position:absolute;left:0;text-align:left;margin-left:71.75pt;margin-top:243.7pt;width:52.5pt;height:39.75pt;z-index:251661312" fillcolor="#8db3e2 [1311]" strokecolor="#00b0f0" strokeweight="2pt">
            <v:fill opacity="0" color2="fill darken(118)" o:opacity2="45220f" recolor="t" rotate="t" angle="-90" method="linear sigma" type="gradient"/>
            <v:stroke dashstyle="dash"/>
            <v:shadow color="#868686"/>
            <v:textbox style="mso-next-textbox:#_x0000_s1029">
              <w:txbxContent>
                <w:p w:rsidR="00363A64" w:rsidRPr="00C554FF" w:rsidRDefault="00363A64">
                  <w:pPr>
                    <w:rPr>
                      <w:b/>
                      <w:color w:val="00B0F0"/>
                      <w:sz w:val="48"/>
                    </w:rPr>
                  </w:pPr>
                  <w:r>
                    <w:rPr>
                      <w:b/>
                      <w:color w:val="00B0F0"/>
                      <w:sz w:val="48"/>
                    </w:rPr>
                    <w:t>3</w:t>
                  </w:r>
                </w:p>
              </w:txbxContent>
            </v:textbox>
          </v:rect>
        </w:pict>
      </w:r>
      <w:r>
        <w:rPr>
          <w:noProof/>
        </w:rPr>
        <w:pict>
          <v:rect id="_x0000_s1028" style="position:absolute;left:0;text-align:left;margin-left:76.25pt;margin-top:123.7pt;width:52.5pt;height:39.75pt;z-index:251660288" fillcolor="#548dd4 [1951]" strokecolor="#00b0f0" strokeweight="2pt">
            <v:fill opacity="0" color2="fill darken(118)" o:opacity2="45875f" recolor="t" rotate="t" angle="-90" method="linear sigma" type="gradient"/>
            <v:stroke dashstyle="dash"/>
            <v:shadow color="#868686"/>
            <v:textbox style="mso-next-textbox:#_x0000_s1028">
              <w:txbxContent>
                <w:p w:rsidR="00363A64" w:rsidRPr="00C554FF" w:rsidRDefault="00363A64">
                  <w:pPr>
                    <w:rPr>
                      <w:b/>
                      <w:color w:val="00B0F0"/>
                      <w:sz w:val="48"/>
                    </w:rPr>
                  </w:pPr>
                  <w:r>
                    <w:rPr>
                      <w:b/>
                      <w:color w:val="00B0F0"/>
                      <w:sz w:val="48"/>
                    </w:rPr>
                    <w:t>3</w:t>
                  </w:r>
                </w:p>
              </w:txbxContent>
            </v:textbox>
          </v:rect>
        </w:pict>
      </w:r>
      <w:r>
        <w:rPr>
          <w:noProof/>
        </w:rPr>
        <w:pict>
          <v:rect id="_x0000_s1027" style="position:absolute;left:0;text-align:left;margin-left:282.35pt;margin-top:246.1pt;width:166.5pt;height:39.75pt;z-index:251659264;mso-position-horizontal:absolute;mso-position-vertical:absolute" fillcolor="#548dd4 [1951]" strokecolor="#00b0f0" strokeweight="2pt">
            <v:fill opacity="0" color2="fill darken(118)" o:opacity2="45875f" recolor="t" rotate="t" angle="-90" method="linear sigma" type="gradient"/>
            <v:stroke dashstyle="dash"/>
            <v:shadow color="#868686"/>
            <v:textbox style="mso-next-textbox:#_x0000_s1027">
              <w:txbxContent>
                <w:p w:rsidR="00363A64" w:rsidRPr="00C554FF" w:rsidRDefault="00363A64">
                  <w:pPr>
                    <w:rPr>
                      <w:b/>
                      <w:color w:val="00B0F0"/>
                      <w:sz w:val="48"/>
                    </w:rPr>
                  </w:pPr>
                  <w:r>
                    <w:rPr>
                      <w:b/>
                      <w:color w:val="00B0F0"/>
                      <w:sz w:val="48"/>
                    </w:rPr>
                    <w:t>2</w:t>
                  </w:r>
                </w:p>
              </w:txbxContent>
            </v:textbox>
          </v:rect>
        </w:pict>
      </w:r>
      <w:r>
        <w:rPr>
          <w:noProof/>
        </w:rPr>
        <w:pict>
          <v:rect id="_x0000_s1026" style="position:absolute;left:0;text-align:left;margin-left:291.5pt;margin-top:293.2pt;width:135pt;height:39.75pt;z-index:251658240" fillcolor="#548dd4 [1951]" strokecolor="#00b0f0" strokeweight="2pt">
            <v:fill opacity="0" color2="fill darken(118)" o:opacity2="45875f" recolor="t" rotate="t" angle="-90" method="linear sigma" type="gradient"/>
            <v:stroke dashstyle="dash"/>
            <v:shadow color="#868686"/>
            <v:textbox style="mso-next-textbox:#_x0000_s1026">
              <w:txbxContent>
                <w:p w:rsidR="00363A64" w:rsidRPr="00C554FF" w:rsidRDefault="00363A64">
                  <w:pPr>
                    <w:rPr>
                      <w:b/>
                      <w:color w:val="00B0F0"/>
                      <w:sz w:val="48"/>
                    </w:rPr>
                  </w:pPr>
                  <w:r w:rsidRPr="00C554FF">
                    <w:rPr>
                      <w:b/>
                      <w:color w:val="00B0F0"/>
                      <w:sz w:val="48"/>
                    </w:rPr>
                    <w:t>1</w:t>
                  </w:r>
                </w:p>
              </w:txbxContent>
            </v:textbox>
          </v:rect>
        </w:pict>
      </w:r>
      <w:r w:rsidR="00D16BE5">
        <w:rPr>
          <w:noProof/>
          <w:lang w:val="en-US" w:eastAsia="en-US"/>
        </w:rPr>
        <w:drawing>
          <wp:inline distT="0" distB="0" distL="0" distR="0" wp14:anchorId="2B7C443F" wp14:editId="5952DDFB">
            <wp:extent cx="5816010" cy="4738971"/>
            <wp:effectExtent l="0" t="0" r="0" b="0"/>
            <wp:docPr id="10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fixtura.JPG"/>
                    <pic:cNvPicPr/>
                  </pic:nvPicPr>
                  <pic:blipFill>
                    <a:blip r:embed="rId48">
                      <a:extLst>
                        <a:ext uri="{28A0092B-C50C-407E-A947-70E740481C1C}">
                          <a14:useLocalDpi xmlns:a14="http://schemas.microsoft.com/office/drawing/2010/main" val="0"/>
                        </a:ext>
                      </a:extLst>
                    </a:blip>
                    <a:stretch>
                      <a:fillRect/>
                    </a:stretch>
                  </pic:blipFill>
                  <pic:spPr>
                    <a:xfrm>
                      <a:off x="0" y="0"/>
                      <a:ext cx="5822071" cy="4743910"/>
                    </a:xfrm>
                    <a:prstGeom prst="rect">
                      <a:avLst/>
                    </a:prstGeom>
                  </pic:spPr>
                </pic:pic>
              </a:graphicData>
            </a:graphic>
          </wp:inline>
        </w:drawing>
      </w:r>
    </w:p>
    <w:p w:rsidR="00EB235D" w:rsidRDefault="00D16BE5" w:rsidP="00726AB4">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35</w:t>
      </w:r>
      <w:r w:rsidR="00C00810">
        <w:rPr>
          <w:noProof/>
        </w:rPr>
        <w:fldChar w:fldCharType="end"/>
      </w:r>
      <w:r>
        <w:t xml:space="preserve"> – Fotografie hotové testovací fixtury</w:t>
      </w:r>
    </w:p>
    <w:p w:rsidR="00EB235D" w:rsidRDefault="00EB235D" w:rsidP="00BF1640"/>
    <w:p w:rsidR="00B7346F" w:rsidRDefault="00B7346F" w:rsidP="00B7346F">
      <w:pPr>
        <w:pStyle w:val="Heading2"/>
      </w:pPr>
      <w:bookmarkStart w:id="132" w:name="_Toc449992231"/>
      <w:bookmarkStart w:id="133" w:name="_Toc451204695"/>
      <w:r>
        <w:lastRenderedPageBreak/>
        <w:t>Volba jednotky DALI-Master</w:t>
      </w:r>
      <w:bookmarkEnd w:id="132"/>
      <w:bookmarkEnd w:id="133"/>
    </w:p>
    <w:p w:rsidR="008A2F08" w:rsidRDefault="007D659C" w:rsidP="008A2F08">
      <w:r>
        <w:t>Jednotka DALI-Master je modul, bez kterého se systém využívající sběrnici DALI neobejde. Jedná se o klíčový člen v komunikaci po sběrnici, který jako jediný iniciuje veškeré přesuny dat. Na trhu lze nalézt celou řadu</w:t>
      </w:r>
      <w:r w:rsidR="001270B8">
        <w:t xml:space="preserve"> zařízení, která funkci jednotky DALI-Master mohou zastupovat, a která </w:t>
      </w:r>
      <w:r w:rsidR="00644411">
        <w:t>disponují</w:t>
      </w:r>
      <w:r w:rsidR="001270B8">
        <w:t xml:space="preserve"> širokou škál</w:t>
      </w:r>
      <w:r w:rsidR="00644411">
        <w:t>ou</w:t>
      </w:r>
      <w:r w:rsidR="001270B8">
        <w:t xml:space="preserve"> dalších funkcí. Sofistikované (a mnohdy i poměrně nákladné) moduly nabízí značný stupeň autonomie a rozhraní pro jiné sběrnice. S pomocí </w:t>
      </w:r>
      <w:r w:rsidR="00B15F09">
        <w:t>takových</w:t>
      </w:r>
      <w:r w:rsidR="001270B8">
        <w:t xml:space="preserve"> modulu je možné budovat rozsáhlé sítě inteligentních budov, které se zdaleka neomezují jen na maximální počet 64 </w:t>
      </w:r>
      <w:r w:rsidR="00644411">
        <w:t>s</w:t>
      </w:r>
      <w:r w:rsidR="001270B8">
        <w:t>lave jednotek na jednom okruhu DALI sběrnice.</w:t>
      </w:r>
    </w:p>
    <w:p w:rsidR="00D854A2" w:rsidRDefault="000E5049" w:rsidP="008A2F08">
      <w:r>
        <w:t xml:space="preserve">Pro účely naší testovací fixtury však nebylo nutné hledat takto pokročilý modul, jelikož je zde velmi omezený počet slave jednotek, fixtura není součástí žádného většího systému a </w:t>
      </w:r>
      <w:r w:rsidR="006C374E">
        <w:t xml:space="preserve">stejně tak i autonomie master jednotky je jen velmi malá, protože celý systém spolupracuje s PC-aplikací, která většinu řídicích funkcí </w:t>
      </w:r>
      <w:r w:rsidR="008D06F5">
        <w:t>může zastoupit</w:t>
      </w:r>
      <w:r w:rsidR="006C374E">
        <w:t>.</w:t>
      </w:r>
      <w:r w:rsidR="00644411">
        <w:t xml:space="preserve"> </w:t>
      </w:r>
    </w:p>
    <w:p w:rsidR="00D854A2" w:rsidRDefault="00D854A2" w:rsidP="008A2F08"/>
    <w:p w:rsidR="00D854A2" w:rsidRDefault="00D854A2" w:rsidP="008A2F08">
      <w:r>
        <w:t>Jako hlavní kritéria pro výběr DALI-Master jednotky byly vybrány tyto body:</w:t>
      </w:r>
    </w:p>
    <w:p w:rsidR="00D854A2" w:rsidRDefault="00D67B2D" w:rsidP="00F25D30">
      <w:pPr>
        <w:pStyle w:val="ListParagraph"/>
        <w:numPr>
          <w:ilvl w:val="0"/>
          <w:numId w:val="7"/>
        </w:numPr>
      </w:pPr>
      <w:r>
        <w:t xml:space="preserve">Cenová dostupnost (horní limit </w:t>
      </w:r>
      <w:r>
        <w:rPr>
          <w:lang w:val="en-US"/>
        </w:rPr>
        <w:t>2000,- K</w:t>
      </w:r>
      <w:r>
        <w:t>č)</w:t>
      </w:r>
    </w:p>
    <w:p w:rsidR="00D67B2D" w:rsidRDefault="00D67B2D" w:rsidP="00F25D30">
      <w:pPr>
        <w:pStyle w:val="ListParagraph"/>
        <w:numPr>
          <w:ilvl w:val="0"/>
          <w:numId w:val="7"/>
        </w:numPr>
      </w:pPr>
      <w:r>
        <w:t>Standardní rozhraní pro komunikaci s PC (např. USB, RS232, Ethernet atd…)</w:t>
      </w:r>
    </w:p>
    <w:p w:rsidR="00D67B2D" w:rsidRDefault="00D67B2D" w:rsidP="00F25D30">
      <w:pPr>
        <w:pStyle w:val="ListParagraph"/>
        <w:numPr>
          <w:ilvl w:val="0"/>
          <w:numId w:val="7"/>
        </w:numPr>
      </w:pPr>
      <w:r>
        <w:t>Možnost otevřeného vývoje na straně PC (zařízení není součástí nějakého uzavřeného komerčního systému)</w:t>
      </w:r>
    </w:p>
    <w:p w:rsidR="00A52891" w:rsidRDefault="00A52891" w:rsidP="00F25D30">
      <w:pPr>
        <w:pStyle w:val="ListParagraph"/>
        <w:numPr>
          <w:ilvl w:val="0"/>
          <w:numId w:val="7"/>
        </w:numPr>
      </w:pPr>
      <w:r>
        <w:t>Dostupnost ovladačů pro Windows 7</w:t>
      </w:r>
    </w:p>
    <w:p w:rsidR="00A52891" w:rsidRDefault="00A52891" w:rsidP="00F25D30">
      <w:pPr>
        <w:pStyle w:val="ListParagraph"/>
        <w:numPr>
          <w:ilvl w:val="0"/>
          <w:numId w:val="7"/>
        </w:numPr>
      </w:pPr>
      <w:r>
        <w:t>Dostupnost knihoven pro platformu .NET (platforma řídicí PC-aplikace)</w:t>
      </w:r>
    </w:p>
    <w:p w:rsidR="00D67B2D" w:rsidRDefault="00D67B2D" w:rsidP="00D67B2D">
      <w:pPr>
        <w:pStyle w:val="ListParagraph"/>
      </w:pPr>
    </w:p>
    <w:p w:rsidR="00781AD6" w:rsidRDefault="00781AD6" w:rsidP="008A2F08">
      <w:r>
        <w:t xml:space="preserve">Jelikož bylo od začátku o Master jednotce uvažováno jako o hotovém modulu, na němž nebude stráven žádný čas vývojem dodatečné funkcionality, nebylo zde přistupováno k žádným </w:t>
      </w:r>
      <w:r w:rsidR="005E5F95">
        <w:t>pokročilejším</w:t>
      </w:r>
      <w:r>
        <w:t xml:space="preserve"> metodám výběru, jako tomu bylo např. v případě výběru konceptu DALI Slave jednotky. Nakonec bylo rozhodnuto vybrat první modul, který vyhoví požadavkům v předchozím odstavci.</w:t>
      </w:r>
    </w:p>
    <w:p w:rsidR="008A2F08" w:rsidRDefault="006C374E" w:rsidP="008A2F08">
      <w:r>
        <w:t>Jako vhodný kandidát pro master jednotku se</w:t>
      </w:r>
      <w:r w:rsidR="00497E8A">
        <w:t xml:space="preserve"> nakonec</w:t>
      </w:r>
      <w:r>
        <w:t xml:space="preserve"> jevil modul </w:t>
      </w:r>
      <w:r w:rsidRPr="006C374E">
        <w:t>OM13046</w:t>
      </w:r>
      <w:r>
        <w:t xml:space="preserve"> od společnosti NXP. Jedná se prakticky o převodník mezi sběrnicí DALI a rozhraním USB, který je založený na mikrokontoléru </w:t>
      </w:r>
      <w:r w:rsidRPr="006C374E">
        <w:t>LPC134x</w:t>
      </w:r>
      <w:r>
        <w:t xml:space="preserve">. Zařízení je napájeno přímo z USB a pro komunikaci s PC využívá třídu HID (Human Interface Device), což značně zjednodušuje </w:t>
      </w:r>
      <w:r>
        <w:lastRenderedPageBreak/>
        <w:t>vývoj software na straně PC, jelikož</w:t>
      </w:r>
      <w:r w:rsidR="00497E8A">
        <w:t xml:space="preserve"> je</w:t>
      </w:r>
      <w:r>
        <w:t xml:space="preserve"> pro toto zařízení </w:t>
      </w:r>
      <w:r w:rsidR="00497E8A">
        <w:t>možné využít nativní ovladače operačního systému Windows a platformy .NET</w:t>
      </w:r>
      <w:r>
        <w:t>.</w:t>
      </w:r>
    </w:p>
    <w:p w:rsidR="006C374E" w:rsidRDefault="006C374E" w:rsidP="008A2F08">
      <w:r>
        <w:t xml:space="preserve">Po hardwarové stránce zahrnuje modul </w:t>
      </w:r>
      <w:r w:rsidRPr="006C374E">
        <w:t>OM13046</w:t>
      </w:r>
      <w:r>
        <w:t xml:space="preserve"> fyzickou vrstvu DALI sběrnice s galvanickým oddělením pomocí optočlenů. Modul sám o sobě nedokáže DALI sběrnici napájet</w:t>
      </w:r>
      <w:r w:rsidR="00315223">
        <w:t xml:space="preserve"> a toto je nutné zajistit samostatným proudovým zdrojem.</w:t>
      </w:r>
      <w:r w:rsidR="008A3E75">
        <w:t xml:space="preserve"> Na plošném spoji</w:t>
      </w:r>
      <w:r w:rsidR="00417F85">
        <w:t xml:space="preserve"> jednotky master</w:t>
      </w:r>
      <w:r w:rsidR="008A3E75">
        <w:t xml:space="preserve"> je osazeno několik LED diod, které indikují různé stavy samotného zařízení a sběrnice. Deska rovněž nabízí expanzní konektor pro další uživatelské funkce.</w:t>
      </w:r>
    </w:p>
    <w:p w:rsidR="00036E5F" w:rsidRDefault="00036E5F" w:rsidP="008A2F08">
      <w:r>
        <w:t xml:space="preserve">Výrobce modulu, společnost NXP, </w:t>
      </w:r>
      <w:r w:rsidR="00D60C4E">
        <w:t>uveřejnil</w:t>
      </w:r>
      <w:r w:rsidR="005C21DF">
        <w:t xml:space="preserve"> pro toto zařízení</w:t>
      </w:r>
      <w:r>
        <w:t xml:space="preserve"> veškeré podklady, včetně zdrojových kódů. </w:t>
      </w:r>
      <w:r w:rsidR="008A3E75">
        <w:t>Tyto však p</w:t>
      </w:r>
      <w:r>
        <w:t>ro účely této práce nebyly nijak modifikovány.</w:t>
      </w:r>
    </w:p>
    <w:p w:rsidR="006D1A54" w:rsidRDefault="006D1A54" w:rsidP="008A2F08"/>
    <w:p w:rsidR="00F07965" w:rsidRDefault="006D1A54" w:rsidP="00F07965">
      <w:pPr>
        <w:keepNext/>
        <w:jc w:val="center"/>
      </w:pPr>
      <w:r w:rsidRPr="006D1A54">
        <w:rPr>
          <w:noProof/>
          <w:lang w:val="en-US" w:eastAsia="en-US"/>
        </w:rPr>
        <w:drawing>
          <wp:inline distT="0" distB="0" distL="0" distR="0" wp14:anchorId="5B1ACFC2" wp14:editId="2EA11CB2">
            <wp:extent cx="3045460" cy="1542415"/>
            <wp:effectExtent l="0" t="0" r="0" b="0"/>
            <wp:docPr id="108" name="Obrázek 108" descr="http://cz.farnell.com/productimages/standard/en_GB/nxp-om13046,598-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cz.farnell.com/productimages/standard/en_GB/nxp-om13046,598-40.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45460" cy="1542415"/>
                    </a:xfrm>
                    <a:prstGeom prst="rect">
                      <a:avLst/>
                    </a:prstGeom>
                    <a:noFill/>
                    <a:ln>
                      <a:noFill/>
                    </a:ln>
                  </pic:spPr>
                </pic:pic>
              </a:graphicData>
            </a:graphic>
          </wp:inline>
        </w:drawing>
      </w:r>
    </w:p>
    <w:p w:rsidR="006D1A54" w:rsidRDefault="00F07965" w:rsidP="00726AB4">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36</w:t>
      </w:r>
      <w:r w:rsidR="00C00810">
        <w:rPr>
          <w:noProof/>
        </w:rPr>
        <w:fldChar w:fldCharType="end"/>
      </w:r>
      <w:r w:rsidR="00B551F7">
        <w:t xml:space="preserve"> – DALI Master modul od společnosti NXP</w:t>
      </w:r>
    </w:p>
    <w:p w:rsidR="006D1A54" w:rsidRDefault="006D1A54" w:rsidP="008A2F08"/>
    <w:p w:rsidR="008A3E75" w:rsidRPr="008A2F08" w:rsidRDefault="008A3E75" w:rsidP="008A2F08"/>
    <w:p w:rsidR="00897145" w:rsidRDefault="00897145" w:rsidP="00897145">
      <w:pPr>
        <w:pStyle w:val="Heading2"/>
      </w:pPr>
      <w:bookmarkStart w:id="134" w:name="_Toc449992232"/>
      <w:bookmarkStart w:id="135" w:name="_Toc451204696"/>
      <w:r>
        <w:t>Zapojení testovací fixtury</w:t>
      </w:r>
      <w:bookmarkEnd w:id="134"/>
      <w:bookmarkEnd w:id="135"/>
    </w:p>
    <w:p w:rsidR="00454995" w:rsidRDefault="00C25D8D" w:rsidP="00454995">
      <w:r>
        <w:t>V této sekci je uvedeno detailní zapojení testovací fixtury. Při zapojování byly využity vodiče – lanka o průřezu 0,5 mm2 v barvách červená, černá, bílá a žlutá.</w:t>
      </w:r>
    </w:p>
    <w:p w:rsidR="00C25D8D" w:rsidRDefault="00C25D8D" w:rsidP="00454995">
      <w:r>
        <w:t>Červeně a černě byly zapojeny napájecí vodiče (červená +, černá -). Červená byla rovněž použita pro zapojení tlačítek TL2 a TL4, která mají odpovídající barvu. DALI sběrnice byla zapojena žlutými vodiči, přičemž vše ostatní bílými.</w:t>
      </w:r>
    </w:p>
    <w:p w:rsidR="002D6E49" w:rsidRDefault="002D6E49" w:rsidP="00454995">
      <w:r>
        <w:t xml:space="preserve">Pro snadnou dostupnost byly všechny součástky a díly testovací fixtury nakoupeny v pobočce tuzemského prodejce GM Electronic. </w:t>
      </w:r>
    </w:p>
    <w:p w:rsidR="00E71A40" w:rsidRDefault="002D6E49" w:rsidP="00E71A40">
      <w:pPr>
        <w:keepNext/>
      </w:pPr>
      <w:r>
        <w:rPr>
          <w:noProof/>
          <w:lang w:val="en-US" w:eastAsia="en-US"/>
        </w:rPr>
        <w:lastRenderedPageBreak/>
        <w:drawing>
          <wp:inline distT="0" distB="0" distL="0" distR="0" wp14:anchorId="75D69C9F" wp14:editId="4543764C">
            <wp:extent cx="5580380" cy="558038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xtura.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580380" cy="5580380"/>
                    </a:xfrm>
                    <a:prstGeom prst="rect">
                      <a:avLst/>
                    </a:prstGeom>
                    <a:ln w="0">
                      <a:noFill/>
                    </a:ln>
                  </pic:spPr>
                </pic:pic>
              </a:graphicData>
            </a:graphic>
          </wp:inline>
        </w:drawing>
      </w:r>
    </w:p>
    <w:p w:rsidR="00454995" w:rsidRDefault="00E71A40" w:rsidP="00726AB4">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37</w:t>
      </w:r>
      <w:r w:rsidR="00C00810">
        <w:rPr>
          <w:noProof/>
        </w:rPr>
        <w:fldChar w:fldCharType="end"/>
      </w:r>
      <w:r>
        <w:t xml:space="preserve"> – Schéma zapojení tetovací fixtury</w:t>
      </w:r>
    </w:p>
    <w:p w:rsidR="00726AB4" w:rsidRPr="00726AB4" w:rsidRDefault="00726AB4" w:rsidP="00726AB4"/>
    <w:p w:rsidR="00AA5323" w:rsidRDefault="00AA5323" w:rsidP="00454995">
      <w:r>
        <w:t>Pro úplnost je níže uvedena rozpiska všech konstrukčních dílů testovací fixtury.</w:t>
      </w:r>
    </w:p>
    <w:tbl>
      <w:tblPr>
        <w:tblW w:w="7580" w:type="dxa"/>
        <w:tblInd w:w="80" w:type="dxa"/>
        <w:tblCellMar>
          <w:left w:w="70" w:type="dxa"/>
          <w:right w:w="70" w:type="dxa"/>
        </w:tblCellMar>
        <w:tblLook w:val="04A0" w:firstRow="1" w:lastRow="0" w:firstColumn="1" w:lastColumn="0" w:noHBand="0" w:noVBand="1"/>
      </w:tblPr>
      <w:tblGrid>
        <w:gridCol w:w="2860"/>
        <w:gridCol w:w="700"/>
        <w:gridCol w:w="2800"/>
        <w:gridCol w:w="1220"/>
      </w:tblGrid>
      <w:tr w:rsidR="00AA5323" w:rsidRPr="00AA5323" w:rsidTr="00AA5323">
        <w:trPr>
          <w:trHeight w:val="315"/>
        </w:trPr>
        <w:tc>
          <w:tcPr>
            <w:tcW w:w="286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b/>
                <w:bCs/>
                <w:color w:val="000000"/>
                <w:sz w:val="22"/>
                <w:szCs w:val="22"/>
              </w:rPr>
            </w:pPr>
            <w:r w:rsidRPr="00AA5323">
              <w:rPr>
                <w:rFonts w:ascii="Calibri" w:hAnsi="Calibri" w:cs="Calibri"/>
                <w:b/>
                <w:bCs/>
                <w:color w:val="000000"/>
                <w:sz w:val="22"/>
                <w:szCs w:val="22"/>
              </w:rPr>
              <w:t>Součástka</w:t>
            </w:r>
          </w:p>
        </w:tc>
        <w:tc>
          <w:tcPr>
            <w:tcW w:w="700" w:type="dxa"/>
            <w:tcBorders>
              <w:top w:val="single" w:sz="8" w:space="0" w:color="auto"/>
              <w:left w:val="nil"/>
              <w:bottom w:val="single" w:sz="8" w:space="0" w:color="auto"/>
              <w:right w:val="single" w:sz="4" w:space="0" w:color="auto"/>
            </w:tcBorders>
            <w:shd w:val="clear" w:color="auto" w:fill="auto"/>
            <w:noWrap/>
            <w:vAlign w:val="bottom"/>
            <w:hideMark/>
          </w:tcPr>
          <w:p w:rsidR="00AA5323" w:rsidRPr="00AA5323" w:rsidRDefault="00AA5323" w:rsidP="00AA5323">
            <w:pPr>
              <w:spacing w:after="0" w:line="240" w:lineRule="auto"/>
              <w:jc w:val="center"/>
              <w:rPr>
                <w:rFonts w:ascii="Calibri" w:hAnsi="Calibri" w:cs="Calibri"/>
                <w:b/>
                <w:bCs/>
                <w:color w:val="000000"/>
                <w:sz w:val="22"/>
                <w:szCs w:val="22"/>
              </w:rPr>
            </w:pPr>
            <w:r w:rsidRPr="00AA5323">
              <w:rPr>
                <w:rFonts w:ascii="Calibri" w:hAnsi="Calibri" w:cs="Calibri"/>
                <w:b/>
                <w:bCs/>
                <w:color w:val="000000"/>
                <w:sz w:val="22"/>
                <w:szCs w:val="22"/>
              </w:rPr>
              <w:t>Ks</w:t>
            </w:r>
          </w:p>
        </w:tc>
        <w:tc>
          <w:tcPr>
            <w:tcW w:w="2800" w:type="dxa"/>
            <w:tcBorders>
              <w:top w:val="single" w:sz="8" w:space="0" w:color="auto"/>
              <w:left w:val="nil"/>
              <w:bottom w:val="single" w:sz="8"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b/>
                <w:bCs/>
                <w:color w:val="000000"/>
                <w:sz w:val="22"/>
                <w:szCs w:val="22"/>
              </w:rPr>
            </w:pPr>
            <w:r w:rsidRPr="00AA5323">
              <w:rPr>
                <w:rFonts w:ascii="Calibri" w:hAnsi="Calibri" w:cs="Calibri"/>
                <w:b/>
                <w:bCs/>
                <w:color w:val="000000"/>
                <w:sz w:val="22"/>
                <w:szCs w:val="22"/>
              </w:rPr>
              <w:t>Hodnota</w:t>
            </w:r>
          </w:p>
        </w:tc>
        <w:tc>
          <w:tcPr>
            <w:tcW w:w="1220" w:type="dxa"/>
            <w:tcBorders>
              <w:top w:val="single" w:sz="8" w:space="0" w:color="auto"/>
              <w:left w:val="nil"/>
              <w:bottom w:val="single" w:sz="8" w:space="0" w:color="auto"/>
              <w:right w:val="single" w:sz="8"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b/>
                <w:bCs/>
                <w:color w:val="000000"/>
                <w:sz w:val="22"/>
                <w:szCs w:val="22"/>
              </w:rPr>
            </w:pPr>
            <w:r w:rsidRPr="00AA5323">
              <w:rPr>
                <w:rFonts w:ascii="Calibri" w:hAnsi="Calibri" w:cs="Calibri"/>
                <w:b/>
                <w:bCs/>
                <w:color w:val="000000"/>
                <w:sz w:val="22"/>
                <w:szCs w:val="22"/>
              </w:rPr>
              <w:t>Obj. č.</w:t>
            </w:r>
            <w:r w:rsidR="003D1AA5">
              <w:rPr>
                <w:rFonts w:ascii="Calibri" w:hAnsi="Calibri" w:cs="Calibri"/>
                <w:b/>
                <w:bCs/>
                <w:color w:val="000000"/>
                <w:sz w:val="22"/>
                <w:szCs w:val="22"/>
              </w:rPr>
              <w:t xml:space="preserve"> GME</w:t>
            </w:r>
          </w:p>
        </w:tc>
      </w:tr>
      <w:tr w:rsidR="00AA5323" w:rsidRPr="00AA5323" w:rsidTr="00AA5323">
        <w:trPr>
          <w:trHeight w:val="300"/>
        </w:trPr>
        <w:tc>
          <w:tcPr>
            <w:tcW w:w="2860" w:type="dxa"/>
            <w:tcBorders>
              <w:top w:val="nil"/>
              <w:left w:val="single" w:sz="8" w:space="0" w:color="auto"/>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LED žárovka bílá</w:t>
            </w:r>
          </w:p>
        </w:tc>
        <w:tc>
          <w:tcPr>
            <w:tcW w:w="7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center"/>
              <w:rPr>
                <w:rFonts w:ascii="Calibri" w:hAnsi="Calibri" w:cs="Calibri"/>
                <w:color w:val="000000"/>
                <w:sz w:val="22"/>
                <w:szCs w:val="22"/>
              </w:rPr>
            </w:pPr>
            <w:r w:rsidRPr="00AA5323">
              <w:rPr>
                <w:rFonts w:ascii="Calibri" w:hAnsi="Calibri" w:cs="Calibri"/>
                <w:color w:val="000000"/>
                <w:sz w:val="22"/>
                <w:szCs w:val="22"/>
              </w:rPr>
              <w:t>3</w:t>
            </w:r>
          </w:p>
        </w:tc>
        <w:tc>
          <w:tcPr>
            <w:tcW w:w="28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LED žárovka E10 teplá bíla</w:t>
            </w:r>
          </w:p>
        </w:tc>
        <w:tc>
          <w:tcPr>
            <w:tcW w:w="1220" w:type="dxa"/>
            <w:tcBorders>
              <w:top w:val="nil"/>
              <w:left w:val="nil"/>
              <w:bottom w:val="single" w:sz="4" w:space="0" w:color="auto"/>
              <w:right w:val="single" w:sz="8"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518-086</w:t>
            </w:r>
          </w:p>
        </w:tc>
      </w:tr>
      <w:tr w:rsidR="00AA5323" w:rsidRPr="00AA5323" w:rsidTr="00AA5323">
        <w:trPr>
          <w:trHeight w:val="300"/>
        </w:trPr>
        <w:tc>
          <w:tcPr>
            <w:tcW w:w="2860" w:type="dxa"/>
            <w:tcBorders>
              <w:top w:val="nil"/>
              <w:left w:val="single" w:sz="8" w:space="0" w:color="auto"/>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objímka</w:t>
            </w:r>
          </w:p>
        </w:tc>
        <w:tc>
          <w:tcPr>
            <w:tcW w:w="7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center"/>
              <w:rPr>
                <w:rFonts w:ascii="Calibri" w:hAnsi="Calibri" w:cs="Calibri"/>
                <w:color w:val="000000"/>
                <w:sz w:val="22"/>
                <w:szCs w:val="22"/>
              </w:rPr>
            </w:pPr>
            <w:r w:rsidRPr="00AA5323">
              <w:rPr>
                <w:rFonts w:ascii="Calibri" w:hAnsi="Calibri" w:cs="Calibri"/>
                <w:color w:val="000000"/>
                <w:sz w:val="22"/>
                <w:szCs w:val="22"/>
              </w:rPr>
              <w:t>3</w:t>
            </w:r>
          </w:p>
        </w:tc>
        <w:tc>
          <w:tcPr>
            <w:tcW w:w="28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E10 1153-500</w:t>
            </w:r>
          </w:p>
        </w:tc>
        <w:tc>
          <w:tcPr>
            <w:tcW w:w="1220" w:type="dxa"/>
            <w:tcBorders>
              <w:top w:val="nil"/>
              <w:left w:val="nil"/>
              <w:bottom w:val="single" w:sz="4" w:space="0" w:color="auto"/>
              <w:right w:val="single" w:sz="8"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070-102</w:t>
            </w:r>
          </w:p>
        </w:tc>
      </w:tr>
      <w:tr w:rsidR="00AA5323" w:rsidRPr="00AA5323" w:rsidTr="00AA5323">
        <w:trPr>
          <w:trHeight w:val="300"/>
        </w:trPr>
        <w:tc>
          <w:tcPr>
            <w:tcW w:w="2860" w:type="dxa"/>
            <w:tcBorders>
              <w:top w:val="nil"/>
              <w:left w:val="single" w:sz="8" w:space="0" w:color="auto"/>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tlačítko bílé</w:t>
            </w:r>
          </w:p>
        </w:tc>
        <w:tc>
          <w:tcPr>
            <w:tcW w:w="7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center"/>
              <w:rPr>
                <w:rFonts w:ascii="Calibri" w:hAnsi="Calibri" w:cs="Calibri"/>
                <w:color w:val="000000"/>
                <w:sz w:val="22"/>
                <w:szCs w:val="22"/>
              </w:rPr>
            </w:pPr>
            <w:r w:rsidRPr="00AA5323">
              <w:rPr>
                <w:rFonts w:ascii="Calibri" w:hAnsi="Calibri" w:cs="Calibri"/>
                <w:color w:val="000000"/>
                <w:sz w:val="22"/>
                <w:szCs w:val="22"/>
              </w:rPr>
              <w:t>4</w:t>
            </w:r>
          </w:p>
        </w:tc>
        <w:tc>
          <w:tcPr>
            <w:tcW w:w="28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P-PB303B WHITE</w:t>
            </w:r>
          </w:p>
        </w:tc>
        <w:tc>
          <w:tcPr>
            <w:tcW w:w="1220" w:type="dxa"/>
            <w:tcBorders>
              <w:top w:val="nil"/>
              <w:left w:val="nil"/>
              <w:bottom w:val="single" w:sz="4" w:space="0" w:color="auto"/>
              <w:right w:val="single" w:sz="8"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630-100</w:t>
            </w:r>
          </w:p>
        </w:tc>
      </w:tr>
      <w:tr w:rsidR="00AA5323" w:rsidRPr="00AA5323" w:rsidTr="00AA5323">
        <w:trPr>
          <w:trHeight w:val="300"/>
        </w:trPr>
        <w:tc>
          <w:tcPr>
            <w:tcW w:w="2860" w:type="dxa"/>
            <w:tcBorders>
              <w:top w:val="nil"/>
              <w:left w:val="single" w:sz="8" w:space="0" w:color="auto"/>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tlačítko červené</w:t>
            </w:r>
          </w:p>
        </w:tc>
        <w:tc>
          <w:tcPr>
            <w:tcW w:w="7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center"/>
              <w:rPr>
                <w:rFonts w:ascii="Calibri" w:hAnsi="Calibri" w:cs="Calibri"/>
                <w:color w:val="000000"/>
                <w:sz w:val="22"/>
                <w:szCs w:val="22"/>
              </w:rPr>
            </w:pPr>
            <w:r w:rsidRPr="00AA5323">
              <w:rPr>
                <w:rFonts w:ascii="Calibri" w:hAnsi="Calibri" w:cs="Calibri"/>
                <w:color w:val="000000"/>
                <w:sz w:val="22"/>
                <w:szCs w:val="22"/>
              </w:rPr>
              <w:t>4</w:t>
            </w:r>
          </w:p>
        </w:tc>
        <w:tc>
          <w:tcPr>
            <w:tcW w:w="28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P-PB303B WHITE</w:t>
            </w:r>
          </w:p>
        </w:tc>
        <w:tc>
          <w:tcPr>
            <w:tcW w:w="1220" w:type="dxa"/>
            <w:tcBorders>
              <w:top w:val="nil"/>
              <w:left w:val="nil"/>
              <w:bottom w:val="single" w:sz="4" w:space="0" w:color="auto"/>
              <w:right w:val="single" w:sz="8"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630-100</w:t>
            </w:r>
          </w:p>
        </w:tc>
      </w:tr>
      <w:tr w:rsidR="00AA5323" w:rsidRPr="00AA5323" w:rsidTr="00AA5323">
        <w:trPr>
          <w:trHeight w:val="300"/>
        </w:trPr>
        <w:tc>
          <w:tcPr>
            <w:tcW w:w="2860" w:type="dxa"/>
            <w:tcBorders>
              <w:top w:val="nil"/>
              <w:left w:val="single" w:sz="8" w:space="0" w:color="auto"/>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dutinka na kabel</w:t>
            </w:r>
          </w:p>
        </w:tc>
        <w:tc>
          <w:tcPr>
            <w:tcW w:w="7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center"/>
              <w:rPr>
                <w:rFonts w:ascii="Calibri" w:hAnsi="Calibri" w:cs="Calibri"/>
                <w:color w:val="000000"/>
                <w:sz w:val="22"/>
                <w:szCs w:val="22"/>
              </w:rPr>
            </w:pPr>
            <w:r w:rsidRPr="00AA5323">
              <w:rPr>
                <w:rFonts w:ascii="Calibri" w:hAnsi="Calibri" w:cs="Calibri"/>
                <w:color w:val="000000"/>
                <w:sz w:val="22"/>
                <w:szCs w:val="22"/>
              </w:rPr>
              <w:t>30</w:t>
            </w:r>
          </w:p>
        </w:tc>
        <w:tc>
          <w:tcPr>
            <w:tcW w:w="28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DK8x2x0,5-W</w:t>
            </w:r>
          </w:p>
        </w:tc>
        <w:tc>
          <w:tcPr>
            <w:tcW w:w="1220" w:type="dxa"/>
            <w:tcBorders>
              <w:top w:val="nil"/>
              <w:left w:val="nil"/>
              <w:bottom w:val="single" w:sz="4" w:space="0" w:color="auto"/>
              <w:right w:val="single" w:sz="8"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 xml:space="preserve">834-079 </w:t>
            </w:r>
          </w:p>
        </w:tc>
      </w:tr>
      <w:tr w:rsidR="00AA5323" w:rsidRPr="00AA5323" w:rsidTr="00AA5323">
        <w:trPr>
          <w:trHeight w:val="300"/>
        </w:trPr>
        <w:tc>
          <w:tcPr>
            <w:tcW w:w="2860" w:type="dxa"/>
            <w:tcBorders>
              <w:top w:val="nil"/>
              <w:left w:val="single" w:sz="8" w:space="0" w:color="auto"/>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vidlice na kabel</w:t>
            </w:r>
          </w:p>
        </w:tc>
        <w:tc>
          <w:tcPr>
            <w:tcW w:w="7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center"/>
              <w:rPr>
                <w:rFonts w:ascii="Calibri" w:hAnsi="Calibri" w:cs="Calibri"/>
                <w:color w:val="000000"/>
                <w:sz w:val="22"/>
                <w:szCs w:val="22"/>
              </w:rPr>
            </w:pPr>
            <w:r w:rsidRPr="00AA5323">
              <w:rPr>
                <w:rFonts w:ascii="Calibri" w:hAnsi="Calibri" w:cs="Calibri"/>
                <w:color w:val="000000"/>
                <w:sz w:val="22"/>
                <w:szCs w:val="22"/>
              </w:rPr>
              <w:t>10</w:t>
            </w:r>
          </w:p>
        </w:tc>
        <w:tc>
          <w:tcPr>
            <w:tcW w:w="28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KSS YF1.25-3</w:t>
            </w:r>
          </w:p>
        </w:tc>
        <w:tc>
          <w:tcPr>
            <w:tcW w:w="1220" w:type="dxa"/>
            <w:tcBorders>
              <w:top w:val="nil"/>
              <w:left w:val="nil"/>
              <w:bottom w:val="single" w:sz="4" w:space="0" w:color="auto"/>
              <w:right w:val="single" w:sz="8"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834-170</w:t>
            </w:r>
          </w:p>
        </w:tc>
      </w:tr>
      <w:tr w:rsidR="00AA5323" w:rsidRPr="00AA5323" w:rsidTr="00AA5323">
        <w:trPr>
          <w:trHeight w:val="300"/>
        </w:trPr>
        <w:tc>
          <w:tcPr>
            <w:tcW w:w="2860" w:type="dxa"/>
            <w:tcBorders>
              <w:top w:val="nil"/>
              <w:left w:val="single" w:sz="8" w:space="0" w:color="auto"/>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stahovací pásek</w:t>
            </w:r>
          </w:p>
        </w:tc>
        <w:tc>
          <w:tcPr>
            <w:tcW w:w="7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center"/>
              <w:rPr>
                <w:rFonts w:ascii="Calibri" w:hAnsi="Calibri" w:cs="Calibri"/>
                <w:color w:val="000000"/>
                <w:sz w:val="22"/>
                <w:szCs w:val="22"/>
              </w:rPr>
            </w:pPr>
            <w:r w:rsidRPr="00AA5323">
              <w:rPr>
                <w:rFonts w:ascii="Calibri" w:hAnsi="Calibri" w:cs="Calibri"/>
                <w:color w:val="000000"/>
                <w:sz w:val="22"/>
                <w:szCs w:val="22"/>
              </w:rPr>
              <w:t>30</w:t>
            </w:r>
          </w:p>
        </w:tc>
        <w:tc>
          <w:tcPr>
            <w:tcW w:w="28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KSS CV-100 x 2,5mm</w:t>
            </w:r>
          </w:p>
        </w:tc>
        <w:tc>
          <w:tcPr>
            <w:tcW w:w="1220" w:type="dxa"/>
            <w:tcBorders>
              <w:top w:val="nil"/>
              <w:left w:val="nil"/>
              <w:bottom w:val="single" w:sz="4" w:space="0" w:color="auto"/>
              <w:right w:val="single" w:sz="8"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656-511</w:t>
            </w:r>
          </w:p>
        </w:tc>
      </w:tr>
      <w:tr w:rsidR="00AA5323" w:rsidRPr="00AA5323" w:rsidTr="00AA5323">
        <w:trPr>
          <w:trHeight w:val="300"/>
        </w:trPr>
        <w:tc>
          <w:tcPr>
            <w:tcW w:w="2860" w:type="dxa"/>
            <w:tcBorders>
              <w:top w:val="nil"/>
              <w:left w:val="single" w:sz="8" w:space="0" w:color="auto"/>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distanční sloupek M3x20</w:t>
            </w:r>
          </w:p>
        </w:tc>
        <w:tc>
          <w:tcPr>
            <w:tcW w:w="7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center"/>
              <w:rPr>
                <w:rFonts w:ascii="Calibri" w:hAnsi="Calibri" w:cs="Calibri"/>
                <w:color w:val="000000"/>
                <w:sz w:val="22"/>
                <w:szCs w:val="22"/>
              </w:rPr>
            </w:pPr>
            <w:r w:rsidRPr="00AA5323">
              <w:rPr>
                <w:rFonts w:ascii="Calibri" w:hAnsi="Calibri" w:cs="Calibri"/>
                <w:color w:val="000000"/>
                <w:sz w:val="22"/>
                <w:szCs w:val="22"/>
              </w:rPr>
              <w:t>10</w:t>
            </w:r>
          </w:p>
        </w:tc>
        <w:tc>
          <w:tcPr>
            <w:tcW w:w="28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DI5M3X20</w:t>
            </w:r>
          </w:p>
        </w:tc>
        <w:tc>
          <w:tcPr>
            <w:tcW w:w="1220" w:type="dxa"/>
            <w:tcBorders>
              <w:top w:val="nil"/>
              <w:left w:val="nil"/>
              <w:bottom w:val="single" w:sz="4" w:space="0" w:color="auto"/>
              <w:right w:val="single" w:sz="8"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623-153</w:t>
            </w:r>
          </w:p>
        </w:tc>
      </w:tr>
      <w:tr w:rsidR="00AA5323" w:rsidRPr="00AA5323" w:rsidTr="00AA5323">
        <w:trPr>
          <w:trHeight w:val="300"/>
        </w:trPr>
        <w:tc>
          <w:tcPr>
            <w:tcW w:w="2860" w:type="dxa"/>
            <w:tcBorders>
              <w:top w:val="nil"/>
              <w:left w:val="single" w:sz="8" w:space="0" w:color="auto"/>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distanční sloupek M3x10</w:t>
            </w:r>
          </w:p>
        </w:tc>
        <w:tc>
          <w:tcPr>
            <w:tcW w:w="7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center"/>
              <w:rPr>
                <w:rFonts w:ascii="Calibri" w:hAnsi="Calibri" w:cs="Calibri"/>
                <w:color w:val="000000"/>
                <w:sz w:val="22"/>
                <w:szCs w:val="22"/>
              </w:rPr>
            </w:pPr>
            <w:r w:rsidRPr="00AA5323">
              <w:rPr>
                <w:rFonts w:ascii="Calibri" w:hAnsi="Calibri" w:cs="Calibri"/>
                <w:color w:val="000000"/>
                <w:sz w:val="22"/>
                <w:szCs w:val="22"/>
              </w:rPr>
              <w:t>10</w:t>
            </w:r>
          </w:p>
        </w:tc>
        <w:tc>
          <w:tcPr>
            <w:tcW w:w="28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DI5M3X10</w:t>
            </w:r>
          </w:p>
        </w:tc>
        <w:tc>
          <w:tcPr>
            <w:tcW w:w="1220" w:type="dxa"/>
            <w:tcBorders>
              <w:top w:val="nil"/>
              <w:left w:val="nil"/>
              <w:bottom w:val="single" w:sz="4" w:space="0" w:color="auto"/>
              <w:right w:val="single" w:sz="8"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623-151</w:t>
            </w:r>
          </w:p>
        </w:tc>
      </w:tr>
      <w:tr w:rsidR="00AA5323" w:rsidRPr="00AA5323" w:rsidTr="00AA5323">
        <w:trPr>
          <w:trHeight w:val="300"/>
        </w:trPr>
        <w:tc>
          <w:tcPr>
            <w:tcW w:w="2860" w:type="dxa"/>
            <w:tcBorders>
              <w:top w:val="nil"/>
              <w:left w:val="single" w:sz="8" w:space="0" w:color="auto"/>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lastRenderedPageBreak/>
              <w:t>šroub M3x6</w:t>
            </w:r>
          </w:p>
        </w:tc>
        <w:tc>
          <w:tcPr>
            <w:tcW w:w="7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center"/>
              <w:rPr>
                <w:rFonts w:ascii="Calibri" w:hAnsi="Calibri" w:cs="Calibri"/>
                <w:color w:val="000000"/>
                <w:sz w:val="22"/>
                <w:szCs w:val="22"/>
              </w:rPr>
            </w:pPr>
            <w:r w:rsidRPr="00AA5323">
              <w:rPr>
                <w:rFonts w:ascii="Calibri" w:hAnsi="Calibri" w:cs="Calibri"/>
                <w:color w:val="000000"/>
                <w:sz w:val="22"/>
                <w:szCs w:val="22"/>
              </w:rPr>
              <w:t>20</w:t>
            </w:r>
          </w:p>
        </w:tc>
        <w:tc>
          <w:tcPr>
            <w:tcW w:w="28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SKM3X6</w:t>
            </w:r>
          </w:p>
        </w:tc>
        <w:tc>
          <w:tcPr>
            <w:tcW w:w="1220" w:type="dxa"/>
            <w:tcBorders>
              <w:top w:val="nil"/>
              <w:left w:val="nil"/>
              <w:bottom w:val="single" w:sz="4" w:space="0" w:color="auto"/>
              <w:right w:val="single" w:sz="8"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662-005</w:t>
            </w:r>
          </w:p>
        </w:tc>
      </w:tr>
      <w:tr w:rsidR="00AA5323" w:rsidRPr="00AA5323" w:rsidTr="00AA5323">
        <w:trPr>
          <w:trHeight w:val="300"/>
        </w:trPr>
        <w:tc>
          <w:tcPr>
            <w:tcW w:w="2860" w:type="dxa"/>
            <w:tcBorders>
              <w:top w:val="nil"/>
              <w:left w:val="single" w:sz="8" w:space="0" w:color="auto"/>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šroub M3x16</w:t>
            </w:r>
          </w:p>
        </w:tc>
        <w:tc>
          <w:tcPr>
            <w:tcW w:w="7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center"/>
              <w:rPr>
                <w:rFonts w:ascii="Calibri" w:hAnsi="Calibri" w:cs="Calibri"/>
                <w:color w:val="000000"/>
                <w:sz w:val="22"/>
                <w:szCs w:val="22"/>
              </w:rPr>
            </w:pPr>
            <w:r w:rsidRPr="00AA5323">
              <w:rPr>
                <w:rFonts w:ascii="Calibri" w:hAnsi="Calibri" w:cs="Calibri"/>
                <w:color w:val="000000"/>
                <w:sz w:val="22"/>
                <w:szCs w:val="22"/>
              </w:rPr>
              <w:t>20</w:t>
            </w:r>
          </w:p>
        </w:tc>
        <w:tc>
          <w:tcPr>
            <w:tcW w:w="28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SKM3X16</w:t>
            </w:r>
          </w:p>
        </w:tc>
        <w:tc>
          <w:tcPr>
            <w:tcW w:w="1220" w:type="dxa"/>
            <w:tcBorders>
              <w:top w:val="nil"/>
              <w:left w:val="nil"/>
              <w:bottom w:val="single" w:sz="4" w:space="0" w:color="auto"/>
              <w:right w:val="single" w:sz="8"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662-007</w:t>
            </w:r>
          </w:p>
        </w:tc>
      </w:tr>
      <w:tr w:rsidR="00AA5323" w:rsidRPr="00AA5323" w:rsidTr="00AA5323">
        <w:trPr>
          <w:trHeight w:val="300"/>
        </w:trPr>
        <w:tc>
          <w:tcPr>
            <w:tcW w:w="2860" w:type="dxa"/>
            <w:tcBorders>
              <w:top w:val="nil"/>
              <w:left w:val="single" w:sz="8" w:space="0" w:color="auto"/>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podložka 3mm</w:t>
            </w:r>
          </w:p>
        </w:tc>
        <w:tc>
          <w:tcPr>
            <w:tcW w:w="7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center"/>
              <w:rPr>
                <w:rFonts w:ascii="Calibri" w:hAnsi="Calibri" w:cs="Calibri"/>
                <w:color w:val="000000"/>
                <w:sz w:val="22"/>
                <w:szCs w:val="22"/>
              </w:rPr>
            </w:pPr>
            <w:r w:rsidRPr="00AA5323">
              <w:rPr>
                <w:rFonts w:ascii="Calibri" w:hAnsi="Calibri" w:cs="Calibri"/>
                <w:color w:val="000000"/>
                <w:sz w:val="22"/>
                <w:szCs w:val="22"/>
              </w:rPr>
              <w:t>40</w:t>
            </w:r>
          </w:p>
        </w:tc>
        <w:tc>
          <w:tcPr>
            <w:tcW w:w="28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SKM3UK</w:t>
            </w:r>
          </w:p>
        </w:tc>
        <w:tc>
          <w:tcPr>
            <w:tcW w:w="1220" w:type="dxa"/>
            <w:tcBorders>
              <w:top w:val="nil"/>
              <w:left w:val="nil"/>
              <w:bottom w:val="single" w:sz="4" w:space="0" w:color="auto"/>
              <w:right w:val="single" w:sz="8"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662-002</w:t>
            </w:r>
          </w:p>
        </w:tc>
      </w:tr>
      <w:tr w:rsidR="00AA5323" w:rsidRPr="00AA5323" w:rsidTr="00AA5323">
        <w:trPr>
          <w:trHeight w:val="300"/>
        </w:trPr>
        <w:tc>
          <w:tcPr>
            <w:tcW w:w="2860" w:type="dxa"/>
            <w:tcBorders>
              <w:top w:val="nil"/>
              <w:left w:val="single" w:sz="8" w:space="0" w:color="auto"/>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matice M3</w:t>
            </w:r>
          </w:p>
        </w:tc>
        <w:tc>
          <w:tcPr>
            <w:tcW w:w="7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center"/>
              <w:rPr>
                <w:rFonts w:ascii="Calibri" w:hAnsi="Calibri" w:cs="Calibri"/>
                <w:color w:val="000000"/>
                <w:sz w:val="22"/>
                <w:szCs w:val="22"/>
              </w:rPr>
            </w:pPr>
            <w:r w:rsidRPr="00AA5323">
              <w:rPr>
                <w:rFonts w:ascii="Calibri" w:hAnsi="Calibri" w:cs="Calibri"/>
                <w:color w:val="000000"/>
                <w:sz w:val="22"/>
                <w:szCs w:val="22"/>
              </w:rPr>
              <w:t>20</w:t>
            </w:r>
          </w:p>
        </w:tc>
        <w:tc>
          <w:tcPr>
            <w:tcW w:w="28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SKM3K</w:t>
            </w:r>
          </w:p>
        </w:tc>
        <w:tc>
          <w:tcPr>
            <w:tcW w:w="1220" w:type="dxa"/>
            <w:tcBorders>
              <w:top w:val="nil"/>
              <w:left w:val="nil"/>
              <w:bottom w:val="single" w:sz="4" w:space="0" w:color="auto"/>
              <w:right w:val="single" w:sz="8"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662-001</w:t>
            </w:r>
          </w:p>
        </w:tc>
      </w:tr>
      <w:tr w:rsidR="00AA5323" w:rsidRPr="00AA5323" w:rsidTr="00AA5323">
        <w:trPr>
          <w:trHeight w:val="300"/>
        </w:trPr>
        <w:tc>
          <w:tcPr>
            <w:tcW w:w="2860" w:type="dxa"/>
            <w:tcBorders>
              <w:top w:val="nil"/>
              <w:left w:val="single" w:sz="8" w:space="0" w:color="auto"/>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kabel 0,5mm černý</w:t>
            </w:r>
          </w:p>
        </w:tc>
        <w:tc>
          <w:tcPr>
            <w:tcW w:w="7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center"/>
              <w:rPr>
                <w:rFonts w:ascii="Calibri" w:hAnsi="Calibri" w:cs="Calibri"/>
                <w:color w:val="000000"/>
                <w:sz w:val="22"/>
                <w:szCs w:val="22"/>
              </w:rPr>
            </w:pPr>
            <w:r w:rsidRPr="00AA5323">
              <w:rPr>
                <w:rFonts w:ascii="Calibri" w:hAnsi="Calibri" w:cs="Calibri"/>
                <w:color w:val="000000"/>
                <w:sz w:val="22"/>
                <w:szCs w:val="22"/>
              </w:rPr>
              <w:t>2m</w:t>
            </w:r>
          </w:p>
        </w:tc>
        <w:tc>
          <w:tcPr>
            <w:tcW w:w="28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CYA 1x0,5 CERNY H05V-K</w:t>
            </w:r>
          </w:p>
        </w:tc>
        <w:tc>
          <w:tcPr>
            <w:tcW w:w="1220" w:type="dxa"/>
            <w:tcBorders>
              <w:top w:val="nil"/>
              <w:left w:val="nil"/>
              <w:bottom w:val="single" w:sz="4" w:space="0" w:color="auto"/>
              <w:right w:val="single" w:sz="8"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651-276</w:t>
            </w:r>
          </w:p>
        </w:tc>
      </w:tr>
      <w:tr w:rsidR="00AA5323" w:rsidRPr="00AA5323" w:rsidTr="00AA5323">
        <w:trPr>
          <w:trHeight w:val="300"/>
        </w:trPr>
        <w:tc>
          <w:tcPr>
            <w:tcW w:w="2860" w:type="dxa"/>
            <w:tcBorders>
              <w:top w:val="nil"/>
              <w:left w:val="single" w:sz="8" w:space="0" w:color="auto"/>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kabel 0,5mm červený</w:t>
            </w:r>
          </w:p>
        </w:tc>
        <w:tc>
          <w:tcPr>
            <w:tcW w:w="7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center"/>
              <w:rPr>
                <w:rFonts w:ascii="Calibri" w:hAnsi="Calibri" w:cs="Calibri"/>
                <w:color w:val="000000"/>
                <w:sz w:val="22"/>
                <w:szCs w:val="22"/>
              </w:rPr>
            </w:pPr>
            <w:r w:rsidRPr="00AA5323">
              <w:rPr>
                <w:rFonts w:ascii="Calibri" w:hAnsi="Calibri" w:cs="Calibri"/>
                <w:color w:val="000000"/>
                <w:sz w:val="22"/>
                <w:szCs w:val="22"/>
              </w:rPr>
              <w:t>2m</w:t>
            </w:r>
          </w:p>
        </w:tc>
        <w:tc>
          <w:tcPr>
            <w:tcW w:w="28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CYA 1x0,5 CERVENY H05V-K</w:t>
            </w:r>
          </w:p>
        </w:tc>
        <w:tc>
          <w:tcPr>
            <w:tcW w:w="1220" w:type="dxa"/>
            <w:tcBorders>
              <w:top w:val="nil"/>
              <w:left w:val="nil"/>
              <w:bottom w:val="single" w:sz="4" w:space="0" w:color="auto"/>
              <w:right w:val="single" w:sz="8"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651-285</w:t>
            </w:r>
          </w:p>
        </w:tc>
      </w:tr>
      <w:tr w:rsidR="00AA5323" w:rsidRPr="00AA5323" w:rsidTr="00AA5323">
        <w:trPr>
          <w:trHeight w:val="300"/>
        </w:trPr>
        <w:tc>
          <w:tcPr>
            <w:tcW w:w="2860" w:type="dxa"/>
            <w:tcBorders>
              <w:top w:val="nil"/>
              <w:left w:val="single" w:sz="8" w:space="0" w:color="auto"/>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kabel 0,5mm bílý</w:t>
            </w:r>
          </w:p>
        </w:tc>
        <w:tc>
          <w:tcPr>
            <w:tcW w:w="7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center"/>
              <w:rPr>
                <w:rFonts w:ascii="Calibri" w:hAnsi="Calibri" w:cs="Calibri"/>
                <w:color w:val="000000"/>
                <w:sz w:val="22"/>
                <w:szCs w:val="22"/>
              </w:rPr>
            </w:pPr>
            <w:r w:rsidRPr="00AA5323">
              <w:rPr>
                <w:rFonts w:ascii="Calibri" w:hAnsi="Calibri" w:cs="Calibri"/>
                <w:color w:val="000000"/>
                <w:sz w:val="22"/>
                <w:szCs w:val="22"/>
              </w:rPr>
              <w:t>2m</w:t>
            </w:r>
          </w:p>
        </w:tc>
        <w:tc>
          <w:tcPr>
            <w:tcW w:w="2800" w:type="dxa"/>
            <w:tcBorders>
              <w:top w:val="nil"/>
              <w:left w:val="nil"/>
              <w:bottom w:val="single" w:sz="4"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CYA 1x0,5 BÍLÝ H05V-K</w:t>
            </w:r>
          </w:p>
        </w:tc>
        <w:tc>
          <w:tcPr>
            <w:tcW w:w="1220" w:type="dxa"/>
            <w:tcBorders>
              <w:top w:val="nil"/>
              <w:left w:val="nil"/>
              <w:bottom w:val="single" w:sz="4" w:space="0" w:color="auto"/>
              <w:right w:val="single" w:sz="8"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651-010</w:t>
            </w:r>
          </w:p>
        </w:tc>
      </w:tr>
      <w:tr w:rsidR="00AA5323" w:rsidRPr="00AA5323" w:rsidTr="00AA5323">
        <w:trPr>
          <w:trHeight w:val="315"/>
        </w:trPr>
        <w:tc>
          <w:tcPr>
            <w:tcW w:w="2860" w:type="dxa"/>
            <w:tcBorders>
              <w:top w:val="nil"/>
              <w:left w:val="single" w:sz="8" w:space="0" w:color="auto"/>
              <w:bottom w:val="single" w:sz="8"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kabel 0,5mm žlutý</w:t>
            </w:r>
          </w:p>
        </w:tc>
        <w:tc>
          <w:tcPr>
            <w:tcW w:w="700" w:type="dxa"/>
            <w:tcBorders>
              <w:top w:val="nil"/>
              <w:left w:val="nil"/>
              <w:bottom w:val="single" w:sz="8" w:space="0" w:color="auto"/>
              <w:right w:val="single" w:sz="4" w:space="0" w:color="auto"/>
            </w:tcBorders>
            <w:shd w:val="clear" w:color="auto" w:fill="auto"/>
            <w:noWrap/>
            <w:vAlign w:val="bottom"/>
            <w:hideMark/>
          </w:tcPr>
          <w:p w:rsidR="00AA5323" w:rsidRPr="00AA5323" w:rsidRDefault="00AA5323" w:rsidP="00AA5323">
            <w:pPr>
              <w:spacing w:after="0" w:line="240" w:lineRule="auto"/>
              <w:jc w:val="center"/>
              <w:rPr>
                <w:rFonts w:ascii="Calibri" w:hAnsi="Calibri" w:cs="Calibri"/>
                <w:color w:val="000000"/>
                <w:sz w:val="22"/>
                <w:szCs w:val="22"/>
              </w:rPr>
            </w:pPr>
            <w:r w:rsidRPr="00AA5323">
              <w:rPr>
                <w:rFonts w:ascii="Calibri" w:hAnsi="Calibri" w:cs="Calibri"/>
                <w:color w:val="000000"/>
                <w:sz w:val="22"/>
                <w:szCs w:val="22"/>
              </w:rPr>
              <w:t>2m</w:t>
            </w:r>
          </w:p>
        </w:tc>
        <w:tc>
          <w:tcPr>
            <w:tcW w:w="2800" w:type="dxa"/>
            <w:tcBorders>
              <w:top w:val="nil"/>
              <w:left w:val="nil"/>
              <w:bottom w:val="single" w:sz="8" w:space="0" w:color="auto"/>
              <w:right w:val="single" w:sz="4" w:space="0" w:color="auto"/>
            </w:tcBorders>
            <w:shd w:val="clear" w:color="auto" w:fill="auto"/>
            <w:noWrap/>
            <w:vAlign w:val="bottom"/>
            <w:hideMark/>
          </w:tcPr>
          <w:p w:rsidR="00AA5323" w:rsidRPr="00AA5323" w:rsidRDefault="00AA5323" w:rsidP="00AA5323">
            <w:pPr>
              <w:spacing w:after="0" w:line="240" w:lineRule="auto"/>
              <w:jc w:val="left"/>
              <w:rPr>
                <w:rFonts w:ascii="Calibri" w:hAnsi="Calibri" w:cs="Calibri"/>
                <w:color w:val="000000"/>
                <w:sz w:val="22"/>
                <w:szCs w:val="22"/>
              </w:rPr>
            </w:pPr>
            <w:r w:rsidRPr="00AA5323">
              <w:rPr>
                <w:rFonts w:ascii="Calibri" w:hAnsi="Calibri" w:cs="Calibri"/>
                <w:color w:val="000000"/>
                <w:sz w:val="22"/>
                <w:szCs w:val="22"/>
              </w:rPr>
              <w:t>CYA 1x0,5 ZLUTY H05V-K</w:t>
            </w:r>
          </w:p>
        </w:tc>
        <w:tc>
          <w:tcPr>
            <w:tcW w:w="1220" w:type="dxa"/>
            <w:tcBorders>
              <w:top w:val="nil"/>
              <w:left w:val="nil"/>
              <w:bottom w:val="single" w:sz="8" w:space="0" w:color="auto"/>
              <w:right w:val="single" w:sz="8" w:space="0" w:color="auto"/>
            </w:tcBorders>
            <w:shd w:val="clear" w:color="auto" w:fill="auto"/>
            <w:noWrap/>
            <w:vAlign w:val="bottom"/>
            <w:hideMark/>
          </w:tcPr>
          <w:p w:rsidR="00AA5323" w:rsidRPr="00AA5323" w:rsidRDefault="00AA5323" w:rsidP="00AA5323">
            <w:pPr>
              <w:keepNext/>
              <w:spacing w:after="0" w:line="240" w:lineRule="auto"/>
              <w:jc w:val="left"/>
              <w:rPr>
                <w:rFonts w:ascii="Calibri" w:hAnsi="Calibri" w:cs="Calibri"/>
                <w:color w:val="000000"/>
                <w:sz w:val="22"/>
                <w:szCs w:val="22"/>
              </w:rPr>
            </w:pPr>
            <w:r w:rsidRPr="00AA5323">
              <w:rPr>
                <w:rFonts w:ascii="Calibri" w:hAnsi="Calibri" w:cs="Calibri"/>
                <w:color w:val="000000"/>
                <w:sz w:val="22"/>
                <w:szCs w:val="22"/>
              </w:rPr>
              <w:t>651-275</w:t>
            </w:r>
          </w:p>
        </w:tc>
      </w:tr>
    </w:tbl>
    <w:p w:rsidR="00AA5323" w:rsidRDefault="00AA5323" w:rsidP="00726AB4">
      <w:pPr>
        <w:pStyle w:val="Caption"/>
        <w:ind w:left="0"/>
      </w:pPr>
      <w:r>
        <w:t xml:space="preserve">Tabulka </w:t>
      </w:r>
      <w:r w:rsidR="00C00810">
        <w:fldChar w:fldCharType="begin"/>
      </w:r>
      <w:r w:rsidR="00C00810">
        <w:instrText xml:space="preserve"> SEQ Tabulka \* ARABIC </w:instrText>
      </w:r>
      <w:r w:rsidR="00C00810">
        <w:fldChar w:fldCharType="separate"/>
      </w:r>
      <w:r w:rsidR="00726AB4">
        <w:rPr>
          <w:noProof/>
        </w:rPr>
        <w:t>5</w:t>
      </w:r>
      <w:r w:rsidR="00C00810">
        <w:rPr>
          <w:noProof/>
        </w:rPr>
        <w:fldChar w:fldCharType="end"/>
      </w:r>
      <w:r>
        <w:t xml:space="preserve"> – rozpiska součástek testovací fixtury</w:t>
      </w:r>
    </w:p>
    <w:p w:rsidR="00AA5323" w:rsidRPr="00454995" w:rsidRDefault="00AA5323" w:rsidP="00454995"/>
    <w:p w:rsidR="00D6537D" w:rsidRDefault="00D6537D" w:rsidP="00D6537D">
      <w:pPr>
        <w:pStyle w:val="Heading2"/>
      </w:pPr>
      <w:bookmarkStart w:id="136" w:name="_Toc449992233"/>
      <w:bookmarkStart w:id="137" w:name="_Toc451204697"/>
      <w:r>
        <w:t>Konfigurace jednotlivých modulů</w:t>
      </w:r>
      <w:bookmarkEnd w:id="136"/>
      <w:bookmarkEnd w:id="137"/>
    </w:p>
    <w:p w:rsidR="00AA5323" w:rsidRDefault="00AA5323" w:rsidP="00AA5323">
      <w:r>
        <w:t>Aby se mohla</w:t>
      </w:r>
      <w:r w:rsidR="00E71A40">
        <w:t xml:space="preserve"> testovací fixtura chovat jako reálný systém řízený DALI sběrnicí, bylo třeba jednotlivé Slave jednotky nakonfigurovat. Konfigurace byla provedena přímo ve zdrojovém kódu jednotlivých Slave jednotek a po přeložení a nahrání tohoto kódu již nelze změnit.</w:t>
      </w:r>
    </w:p>
    <w:p w:rsidR="00E71A40" w:rsidRDefault="00E71A40" w:rsidP="00AA5323">
      <w:r>
        <w:t>Konfigurace jednotek spočívá především v definování adres a skupin pro jednotlivé moduly a byla provedena tímto způsobem:</w:t>
      </w:r>
    </w:p>
    <w:p w:rsidR="00E71A40" w:rsidRDefault="00E71A40" w:rsidP="00AA5323"/>
    <w:tbl>
      <w:tblPr>
        <w:tblW w:w="4720" w:type="dxa"/>
        <w:jc w:val="center"/>
        <w:tblCellMar>
          <w:left w:w="70" w:type="dxa"/>
          <w:right w:w="70" w:type="dxa"/>
        </w:tblCellMar>
        <w:tblLook w:val="04A0" w:firstRow="1" w:lastRow="0" w:firstColumn="1" w:lastColumn="0" w:noHBand="0" w:noVBand="1"/>
      </w:tblPr>
      <w:tblGrid>
        <w:gridCol w:w="969"/>
        <w:gridCol w:w="1840"/>
        <w:gridCol w:w="960"/>
        <w:gridCol w:w="960"/>
      </w:tblGrid>
      <w:tr w:rsidR="0035468A" w:rsidRPr="0035468A" w:rsidTr="0035468A">
        <w:trPr>
          <w:trHeight w:val="315"/>
          <w:jc w:val="center"/>
        </w:trPr>
        <w:tc>
          <w:tcPr>
            <w:tcW w:w="96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35468A" w:rsidRPr="0035468A" w:rsidRDefault="0035468A" w:rsidP="0035468A">
            <w:pPr>
              <w:spacing w:after="0" w:line="240" w:lineRule="auto"/>
              <w:jc w:val="left"/>
              <w:rPr>
                <w:rFonts w:ascii="Calibri" w:hAnsi="Calibri" w:cs="Calibri"/>
                <w:b/>
                <w:bCs/>
                <w:color w:val="000000"/>
                <w:sz w:val="22"/>
                <w:szCs w:val="22"/>
              </w:rPr>
            </w:pPr>
            <w:r w:rsidRPr="0035468A">
              <w:rPr>
                <w:rFonts w:ascii="Calibri" w:hAnsi="Calibri" w:cs="Calibri"/>
                <w:b/>
                <w:bCs/>
                <w:color w:val="000000"/>
                <w:sz w:val="22"/>
                <w:szCs w:val="22"/>
              </w:rPr>
              <w:t>Jednotka</w:t>
            </w:r>
          </w:p>
        </w:tc>
        <w:tc>
          <w:tcPr>
            <w:tcW w:w="1840" w:type="dxa"/>
            <w:tcBorders>
              <w:top w:val="single" w:sz="8" w:space="0" w:color="auto"/>
              <w:left w:val="nil"/>
              <w:bottom w:val="single" w:sz="8" w:space="0" w:color="auto"/>
              <w:right w:val="single" w:sz="4" w:space="0" w:color="auto"/>
            </w:tcBorders>
            <w:shd w:val="clear" w:color="auto" w:fill="auto"/>
            <w:noWrap/>
            <w:vAlign w:val="bottom"/>
            <w:hideMark/>
          </w:tcPr>
          <w:p w:rsidR="0035468A" w:rsidRPr="0035468A" w:rsidRDefault="0035468A" w:rsidP="0035468A">
            <w:pPr>
              <w:spacing w:after="0" w:line="240" w:lineRule="auto"/>
              <w:jc w:val="left"/>
              <w:rPr>
                <w:rFonts w:ascii="Calibri" w:hAnsi="Calibri" w:cs="Calibri"/>
                <w:b/>
                <w:bCs/>
                <w:color w:val="000000"/>
                <w:sz w:val="22"/>
                <w:szCs w:val="22"/>
              </w:rPr>
            </w:pPr>
            <w:r w:rsidRPr="0035468A">
              <w:rPr>
                <w:rFonts w:ascii="Calibri" w:hAnsi="Calibri" w:cs="Calibri"/>
                <w:b/>
                <w:bCs/>
                <w:color w:val="000000"/>
                <w:sz w:val="22"/>
                <w:szCs w:val="22"/>
              </w:rPr>
              <w:t>Typ</w:t>
            </w:r>
          </w:p>
        </w:tc>
        <w:tc>
          <w:tcPr>
            <w:tcW w:w="960" w:type="dxa"/>
            <w:tcBorders>
              <w:top w:val="single" w:sz="8" w:space="0" w:color="auto"/>
              <w:left w:val="nil"/>
              <w:bottom w:val="single" w:sz="8" w:space="0" w:color="auto"/>
              <w:right w:val="single" w:sz="4" w:space="0" w:color="auto"/>
            </w:tcBorders>
            <w:shd w:val="clear" w:color="auto" w:fill="auto"/>
            <w:noWrap/>
            <w:vAlign w:val="bottom"/>
            <w:hideMark/>
          </w:tcPr>
          <w:p w:rsidR="0035468A" w:rsidRPr="0035468A" w:rsidRDefault="0035468A" w:rsidP="0035468A">
            <w:pPr>
              <w:spacing w:after="0" w:line="240" w:lineRule="auto"/>
              <w:jc w:val="center"/>
              <w:rPr>
                <w:rFonts w:ascii="Calibri" w:hAnsi="Calibri" w:cs="Calibri"/>
                <w:b/>
                <w:bCs/>
                <w:color w:val="000000"/>
                <w:sz w:val="22"/>
                <w:szCs w:val="22"/>
              </w:rPr>
            </w:pPr>
            <w:r w:rsidRPr="0035468A">
              <w:rPr>
                <w:rFonts w:ascii="Calibri" w:hAnsi="Calibri" w:cs="Calibri"/>
                <w:b/>
                <w:bCs/>
                <w:color w:val="000000"/>
                <w:sz w:val="22"/>
                <w:szCs w:val="22"/>
              </w:rPr>
              <w:t>Adresa</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35468A" w:rsidRPr="0035468A" w:rsidRDefault="0035468A" w:rsidP="0035468A">
            <w:pPr>
              <w:spacing w:after="0" w:line="240" w:lineRule="auto"/>
              <w:jc w:val="center"/>
              <w:rPr>
                <w:rFonts w:ascii="Calibri" w:hAnsi="Calibri" w:cs="Calibri"/>
                <w:b/>
                <w:bCs/>
                <w:color w:val="000000"/>
                <w:sz w:val="22"/>
                <w:szCs w:val="22"/>
              </w:rPr>
            </w:pPr>
            <w:r w:rsidRPr="0035468A">
              <w:rPr>
                <w:rFonts w:ascii="Calibri" w:hAnsi="Calibri" w:cs="Calibri"/>
                <w:b/>
                <w:bCs/>
                <w:color w:val="000000"/>
                <w:sz w:val="22"/>
                <w:szCs w:val="22"/>
              </w:rPr>
              <w:t>Skupina</w:t>
            </w:r>
          </w:p>
        </w:tc>
      </w:tr>
      <w:tr w:rsidR="0035468A" w:rsidRPr="0035468A" w:rsidTr="0035468A">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35468A" w:rsidRPr="0035468A" w:rsidRDefault="0035468A" w:rsidP="0035468A">
            <w:pPr>
              <w:spacing w:after="0" w:line="240" w:lineRule="auto"/>
              <w:jc w:val="left"/>
              <w:rPr>
                <w:rFonts w:ascii="Calibri" w:hAnsi="Calibri" w:cs="Calibri"/>
                <w:color w:val="000000"/>
                <w:sz w:val="22"/>
                <w:szCs w:val="22"/>
              </w:rPr>
            </w:pPr>
            <w:r w:rsidRPr="0035468A">
              <w:rPr>
                <w:rFonts w:ascii="Calibri" w:hAnsi="Calibri" w:cs="Calibri"/>
                <w:color w:val="000000"/>
                <w:sz w:val="22"/>
                <w:szCs w:val="22"/>
              </w:rPr>
              <w:t>DS1</w:t>
            </w:r>
          </w:p>
        </w:tc>
        <w:tc>
          <w:tcPr>
            <w:tcW w:w="1840" w:type="dxa"/>
            <w:tcBorders>
              <w:top w:val="nil"/>
              <w:left w:val="nil"/>
              <w:bottom w:val="single" w:sz="4" w:space="0" w:color="auto"/>
              <w:right w:val="single" w:sz="4" w:space="0" w:color="auto"/>
            </w:tcBorders>
            <w:shd w:val="clear" w:color="auto" w:fill="auto"/>
            <w:noWrap/>
            <w:vAlign w:val="bottom"/>
            <w:hideMark/>
          </w:tcPr>
          <w:p w:rsidR="0035468A" w:rsidRPr="0035468A" w:rsidRDefault="0035468A" w:rsidP="0035468A">
            <w:pPr>
              <w:spacing w:after="0" w:line="240" w:lineRule="auto"/>
              <w:jc w:val="left"/>
              <w:rPr>
                <w:rFonts w:ascii="Calibri" w:hAnsi="Calibri" w:cs="Calibri"/>
                <w:color w:val="000000"/>
                <w:sz w:val="22"/>
                <w:szCs w:val="22"/>
              </w:rPr>
            </w:pPr>
            <w:r w:rsidRPr="0035468A">
              <w:rPr>
                <w:rFonts w:ascii="Calibri" w:hAnsi="Calibri" w:cs="Calibri"/>
                <w:color w:val="000000"/>
                <w:sz w:val="22"/>
                <w:szCs w:val="22"/>
              </w:rPr>
              <w:t>vstupně-výstupní</w:t>
            </w:r>
          </w:p>
        </w:tc>
        <w:tc>
          <w:tcPr>
            <w:tcW w:w="960" w:type="dxa"/>
            <w:tcBorders>
              <w:top w:val="nil"/>
              <w:left w:val="nil"/>
              <w:bottom w:val="single" w:sz="4" w:space="0" w:color="auto"/>
              <w:right w:val="single" w:sz="4" w:space="0" w:color="auto"/>
            </w:tcBorders>
            <w:shd w:val="clear" w:color="auto" w:fill="auto"/>
            <w:noWrap/>
            <w:vAlign w:val="bottom"/>
            <w:hideMark/>
          </w:tcPr>
          <w:p w:rsidR="0035468A" w:rsidRPr="0035468A" w:rsidRDefault="00726AB4" w:rsidP="0035468A">
            <w:pPr>
              <w:spacing w:after="0" w:line="240" w:lineRule="auto"/>
              <w:jc w:val="center"/>
              <w:rPr>
                <w:rFonts w:ascii="Calibri" w:hAnsi="Calibri" w:cs="Calibri"/>
                <w:color w:val="000000"/>
                <w:sz w:val="22"/>
                <w:szCs w:val="22"/>
              </w:rPr>
            </w:pPr>
            <w:r>
              <w:rPr>
                <w:rFonts w:ascii="Calibri" w:hAnsi="Calibri" w:cs="Calibri"/>
                <w:color w:val="000000"/>
                <w:sz w:val="22"/>
                <w:szCs w:val="22"/>
              </w:rPr>
              <w:t>1</w:t>
            </w:r>
          </w:p>
        </w:tc>
        <w:tc>
          <w:tcPr>
            <w:tcW w:w="960" w:type="dxa"/>
            <w:tcBorders>
              <w:top w:val="nil"/>
              <w:left w:val="nil"/>
              <w:bottom w:val="single" w:sz="4" w:space="0" w:color="auto"/>
              <w:right w:val="single" w:sz="8" w:space="0" w:color="auto"/>
            </w:tcBorders>
            <w:shd w:val="clear" w:color="auto" w:fill="auto"/>
            <w:noWrap/>
            <w:vAlign w:val="bottom"/>
            <w:hideMark/>
          </w:tcPr>
          <w:p w:rsidR="0035468A" w:rsidRPr="0035468A" w:rsidRDefault="0035468A" w:rsidP="0035468A">
            <w:pPr>
              <w:spacing w:after="0" w:line="240" w:lineRule="auto"/>
              <w:jc w:val="center"/>
              <w:rPr>
                <w:rFonts w:ascii="Calibri" w:hAnsi="Calibri" w:cs="Calibri"/>
                <w:color w:val="000000"/>
                <w:sz w:val="22"/>
                <w:szCs w:val="22"/>
              </w:rPr>
            </w:pPr>
            <w:r w:rsidRPr="0035468A">
              <w:rPr>
                <w:rFonts w:ascii="Calibri" w:hAnsi="Calibri" w:cs="Calibri"/>
                <w:color w:val="000000"/>
                <w:sz w:val="22"/>
                <w:szCs w:val="22"/>
              </w:rPr>
              <w:t>0</w:t>
            </w:r>
          </w:p>
        </w:tc>
      </w:tr>
      <w:tr w:rsidR="0035468A" w:rsidRPr="0035468A" w:rsidTr="0035468A">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35468A" w:rsidRPr="0035468A" w:rsidRDefault="0035468A" w:rsidP="0035468A">
            <w:pPr>
              <w:spacing w:after="0" w:line="240" w:lineRule="auto"/>
              <w:jc w:val="left"/>
              <w:rPr>
                <w:rFonts w:ascii="Calibri" w:hAnsi="Calibri" w:cs="Calibri"/>
                <w:color w:val="000000"/>
                <w:sz w:val="22"/>
                <w:szCs w:val="22"/>
              </w:rPr>
            </w:pPr>
            <w:r w:rsidRPr="0035468A">
              <w:rPr>
                <w:rFonts w:ascii="Calibri" w:hAnsi="Calibri" w:cs="Calibri"/>
                <w:color w:val="000000"/>
                <w:sz w:val="22"/>
                <w:szCs w:val="22"/>
              </w:rPr>
              <w:t>DS2</w:t>
            </w:r>
          </w:p>
        </w:tc>
        <w:tc>
          <w:tcPr>
            <w:tcW w:w="1840" w:type="dxa"/>
            <w:tcBorders>
              <w:top w:val="nil"/>
              <w:left w:val="nil"/>
              <w:bottom w:val="single" w:sz="4" w:space="0" w:color="auto"/>
              <w:right w:val="single" w:sz="4" w:space="0" w:color="auto"/>
            </w:tcBorders>
            <w:shd w:val="clear" w:color="auto" w:fill="auto"/>
            <w:noWrap/>
            <w:vAlign w:val="bottom"/>
            <w:hideMark/>
          </w:tcPr>
          <w:p w:rsidR="0035468A" w:rsidRPr="0035468A" w:rsidRDefault="0035468A" w:rsidP="0035468A">
            <w:pPr>
              <w:spacing w:after="0" w:line="240" w:lineRule="auto"/>
              <w:jc w:val="left"/>
              <w:rPr>
                <w:rFonts w:ascii="Calibri" w:hAnsi="Calibri" w:cs="Calibri"/>
                <w:color w:val="000000"/>
                <w:sz w:val="22"/>
                <w:szCs w:val="22"/>
              </w:rPr>
            </w:pPr>
            <w:r w:rsidRPr="0035468A">
              <w:rPr>
                <w:rFonts w:ascii="Calibri" w:hAnsi="Calibri" w:cs="Calibri"/>
                <w:color w:val="000000"/>
                <w:sz w:val="22"/>
                <w:szCs w:val="22"/>
              </w:rPr>
              <w:t>vstupně-výstupní</w:t>
            </w:r>
          </w:p>
        </w:tc>
        <w:tc>
          <w:tcPr>
            <w:tcW w:w="960" w:type="dxa"/>
            <w:tcBorders>
              <w:top w:val="nil"/>
              <w:left w:val="nil"/>
              <w:bottom w:val="single" w:sz="4" w:space="0" w:color="auto"/>
              <w:right w:val="single" w:sz="4" w:space="0" w:color="auto"/>
            </w:tcBorders>
            <w:shd w:val="clear" w:color="auto" w:fill="auto"/>
            <w:noWrap/>
            <w:vAlign w:val="bottom"/>
            <w:hideMark/>
          </w:tcPr>
          <w:p w:rsidR="0035468A" w:rsidRPr="0035468A" w:rsidRDefault="00726AB4" w:rsidP="0035468A">
            <w:pPr>
              <w:spacing w:after="0" w:line="240" w:lineRule="auto"/>
              <w:jc w:val="center"/>
              <w:rPr>
                <w:rFonts w:ascii="Calibri" w:hAnsi="Calibri" w:cs="Calibri"/>
                <w:color w:val="000000"/>
                <w:sz w:val="22"/>
                <w:szCs w:val="22"/>
              </w:rPr>
            </w:pPr>
            <w:r>
              <w:rPr>
                <w:rFonts w:ascii="Calibri" w:hAnsi="Calibri" w:cs="Calibri"/>
                <w:color w:val="000000"/>
                <w:sz w:val="22"/>
                <w:szCs w:val="22"/>
              </w:rPr>
              <w:t>2</w:t>
            </w:r>
          </w:p>
        </w:tc>
        <w:tc>
          <w:tcPr>
            <w:tcW w:w="960" w:type="dxa"/>
            <w:tcBorders>
              <w:top w:val="nil"/>
              <w:left w:val="nil"/>
              <w:bottom w:val="single" w:sz="4" w:space="0" w:color="auto"/>
              <w:right w:val="single" w:sz="8" w:space="0" w:color="auto"/>
            </w:tcBorders>
            <w:shd w:val="clear" w:color="auto" w:fill="auto"/>
            <w:noWrap/>
            <w:vAlign w:val="bottom"/>
            <w:hideMark/>
          </w:tcPr>
          <w:p w:rsidR="0035468A" w:rsidRPr="0035468A" w:rsidRDefault="0035468A" w:rsidP="0035468A">
            <w:pPr>
              <w:spacing w:after="0" w:line="240" w:lineRule="auto"/>
              <w:jc w:val="center"/>
              <w:rPr>
                <w:rFonts w:ascii="Calibri" w:hAnsi="Calibri" w:cs="Calibri"/>
                <w:color w:val="000000"/>
                <w:sz w:val="22"/>
                <w:szCs w:val="22"/>
              </w:rPr>
            </w:pPr>
            <w:r w:rsidRPr="0035468A">
              <w:rPr>
                <w:rFonts w:ascii="Calibri" w:hAnsi="Calibri" w:cs="Calibri"/>
                <w:color w:val="000000"/>
                <w:sz w:val="22"/>
                <w:szCs w:val="22"/>
              </w:rPr>
              <w:t>0</w:t>
            </w:r>
          </w:p>
        </w:tc>
      </w:tr>
      <w:tr w:rsidR="0035468A" w:rsidRPr="0035468A" w:rsidTr="0035468A">
        <w:trPr>
          <w:trHeight w:val="315"/>
          <w:jc w:val="center"/>
        </w:trPr>
        <w:tc>
          <w:tcPr>
            <w:tcW w:w="960" w:type="dxa"/>
            <w:tcBorders>
              <w:top w:val="nil"/>
              <w:left w:val="single" w:sz="8" w:space="0" w:color="auto"/>
              <w:bottom w:val="single" w:sz="8" w:space="0" w:color="auto"/>
              <w:right w:val="single" w:sz="4" w:space="0" w:color="auto"/>
            </w:tcBorders>
            <w:shd w:val="clear" w:color="auto" w:fill="auto"/>
            <w:noWrap/>
            <w:vAlign w:val="bottom"/>
            <w:hideMark/>
          </w:tcPr>
          <w:p w:rsidR="0035468A" w:rsidRPr="0035468A" w:rsidRDefault="0035468A" w:rsidP="0035468A">
            <w:pPr>
              <w:spacing w:after="0" w:line="240" w:lineRule="auto"/>
              <w:jc w:val="left"/>
              <w:rPr>
                <w:rFonts w:ascii="Calibri" w:hAnsi="Calibri" w:cs="Calibri"/>
                <w:color w:val="000000"/>
                <w:sz w:val="22"/>
                <w:szCs w:val="22"/>
              </w:rPr>
            </w:pPr>
            <w:r w:rsidRPr="0035468A">
              <w:rPr>
                <w:rFonts w:ascii="Calibri" w:hAnsi="Calibri" w:cs="Calibri"/>
                <w:color w:val="000000"/>
                <w:sz w:val="22"/>
                <w:szCs w:val="22"/>
              </w:rPr>
              <w:t>DS3</w:t>
            </w:r>
          </w:p>
        </w:tc>
        <w:tc>
          <w:tcPr>
            <w:tcW w:w="1840" w:type="dxa"/>
            <w:tcBorders>
              <w:top w:val="nil"/>
              <w:left w:val="nil"/>
              <w:bottom w:val="single" w:sz="8" w:space="0" w:color="auto"/>
              <w:right w:val="single" w:sz="4" w:space="0" w:color="auto"/>
            </w:tcBorders>
            <w:shd w:val="clear" w:color="auto" w:fill="auto"/>
            <w:noWrap/>
            <w:vAlign w:val="bottom"/>
            <w:hideMark/>
          </w:tcPr>
          <w:p w:rsidR="0035468A" w:rsidRPr="0035468A" w:rsidRDefault="0035468A" w:rsidP="0035468A">
            <w:pPr>
              <w:spacing w:after="0" w:line="240" w:lineRule="auto"/>
              <w:jc w:val="left"/>
              <w:rPr>
                <w:rFonts w:ascii="Calibri" w:hAnsi="Calibri" w:cs="Calibri"/>
                <w:color w:val="000000"/>
                <w:sz w:val="22"/>
                <w:szCs w:val="22"/>
              </w:rPr>
            </w:pPr>
            <w:r w:rsidRPr="0035468A">
              <w:rPr>
                <w:rFonts w:ascii="Calibri" w:hAnsi="Calibri" w:cs="Calibri"/>
                <w:color w:val="000000"/>
                <w:sz w:val="22"/>
                <w:szCs w:val="22"/>
              </w:rPr>
              <w:t>senzorová</w:t>
            </w:r>
          </w:p>
        </w:tc>
        <w:tc>
          <w:tcPr>
            <w:tcW w:w="960" w:type="dxa"/>
            <w:tcBorders>
              <w:top w:val="nil"/>
              <w:left w:val="nil"/>
              <w:bottom w:val="single" w:sz="8" w:space="0" w:color="auto"/>
              <w:right w:val="single" w:sz="4" w:space="0" w:color="auto"/>
            </w:tcBorders>
            <w:shd w:val="clear" w:color="auto" w:fill="auto"/>
            <w:noWrap/>
            <w:vAlign w:val="bottom"/>
            <w:hideMark/>
          </w:tcPr>
          <w:p w:rsidR="0035468A" w:rsidRPr="0035468A" w:rsidRDefault="00726AB4" w:rsidP="0035468A">
            <w:pPr>
              <w:spacing w:after="0" w:line="240" w:lineRule="auto"/>
              <w:jc w:val="center"/>
              <w:rPr>
                <w:rFonts w:ascii="Calibri" w:hAnsi="Calibri" w:cs="Calibri"/>
                <w:color w:val="000000"/>
                <w:sz w:val="22"/>
                <w:szCs w:val="22"/>
              </w:rPr>
            </w:pPr>
            <w:r>
              <w:rPr>
                <w:rFonts w:ascii="Calibri" w:hAnsi="Calibri" w:cs="Calibri"/>
                <w:color w:val="000000"/>
                <w:sz w:val="22"/>
                <w:szCs w:val="22"/>
              </w:rPr>
              <w:t>3</w:t>
            </w:r>
          </w:p>
        </w:tc>
        <w:tc>
          <w:tcPr>
            <w:tcW w:w="960" w:type="dxa"/>
            <w:tcBorders>
              <w:top w:val="nil"/>
              <w:left w:val="nil"/>
              <w:bottom w:val="single" w:sz="8" w:space="0" w:color="auto"/>
              <w:right w:val="single" w:sz="8" w:space="0" w:color="auto"/>
            </w:tcBorders>
            <w:shd w:val="clear" w:color="auto" w:fill="auto"/>
            <w:noWrap/>
            <w:vAlign w:val="bottom"/>
            <w:hideMark/>
          </w:tcPr>
          <w:p w:rsidR="0035468A" w:rsidRPr="0035468A" w:rsidRDefault="0035468A" w:rsidP="00726AB4">
            <w:pPr>
              <w:keepNext/>
              <w:spacing w:after="0" w:line="240" w:lineRule="auto"/>
              <w:jc w:val="center"/>
              <w:rPr>
                <w:rFonts w:ascii="Calibri" w:hAnsi="Calibri" w:cs="Calibri"/>
                <w:color w:val="000000"/>
                <w:sz w:val="22"/>
                <w:szCs w:val="22"/>
              </w:rPr>
            </w:pPr>
            <w:r w:rsidRPr="0035468A">
              <w:rPr>
                <w:rFonts w:ascii="Calibri" w:hAnsi="Calibri" w:cs="Calibri"/>
                <w:color w:val="000000"/>
                <w:sz w:val="22"/>
                <w:szCs w:val="22"/>
              </w:rPr>
              <w:t>1</w:t>
            </w:r>
          </w:p>
        </w:tc>
      </w:tr>
    </w:tbl>
    <w:p w:rsidR="00E71A40" w:rsidRPr="00AA5323" w:rsidRDefault="00726AB4" w:rsidP="00726AB4">
      <w:pPr>
        <w:pStyle w:val="Caption"/>
        <w:ind w:left="0"/>
      </w:pPr>
      <w:r>
        <w:t xml:space="preserve">Tabulka </w:t>
      </w:r>
      <w:r w:rsidR="00C00810">
        <w:fldChar w:fldCharType="begin"/>
      </w:r>
      <w:r w:rsidR="00C00810">
        <w:instrText xml:space="preserve"> SEQ Tabulka \* ARABIC </w:instrText>
      </w:r>
      <w:r w:rsidR="00C00810">
        <w:fldChar w:fldCharType="separate"/>
      </w:r>
      <w:r>
        <w:rPr>
          <w:noProof/>
        </w:rPr>
        <w:t>6</w:t>
      </w:r>
      <w:r w:rsidR="00C00810">
        <w:rPr>
          <w:noProof/>
        </w:rPr>
        <w:fldChar w:fldCharType="end"/>
      </w:r>
      <w:r>
        <w:t xml:space="preserve"> – konfigurace modulů na testovací fixtuře</w:t>
      </w:r>
    </w:p>
    <w:p w:rsidR="0058021E" w:rsidRDefault="0058021E" w:rsidP="0058021E">
      <w:pPr>
        <w:pStyle w:val="Heading1"/>
      </w:pPr>
      <w:bookmarkStart w:id="138" w:name="_Toc449992234"/>
      <w:bookmarkStart w:id="139" w:name="_Toc451204698"/>
      <w:r>
        <w:lastRenderedPageBreak/>
        <w:t>Řídicí a konfigurační PC-aplikace</w:t>
      </w:r>
      <w:bookmarkEnd w:id="138"/>
      <w:bookmarkEnd w:id="139"/>
    </w:p>
    <w:p w:rsidR="00964A4B" w:rsidRDefault="00964A4B" w:rsidP="00964A4B">
      <w:pPr>
        <w:pStyle w:val="Heading2"/>
      </w:pPr>
      <w:bookmarkStart w:id="140" w:name="_Toc449992235"/>
      <w:bookmarkStart w:id="141" w:name="_Toc451204699"/>
      <w:r>
        <w:t>Popis PC-aplikace</w:t>
      </w:r>
      <w:bookmarkEnd w:id="140"/>
      <w:bookmarkEnd w:id="141"/>
    </w:p>
    <w:p w:rsidR="00E84DD5" w:rsidRDefault="006E1C8E" w:rsidP="00E84DD5">
      <w:r>
        <w:t xml:space="preserve">PC aplikace vznikla za účelem řízení a konfigurace celého systému využívajícího DALI sběrnici. Smyslem aplikace je poskytnou uživateli univerzální možnosti, jak celý systém spravovat. </w:t>
      </w:r>
    </w:p>
    <w:p w:rsidR="006E1C8E" w:rsidRDefault="006E1C8E" w:rsidP="00E84DD5">
      <w:r>
        <w:t>Hlavní funkčnost PC aplikace je možné shrnout do těchto bodů:</w:t>
      </w:r>
    </w:p>
    <w:p w:rsidR="006E1C8E" w:rsidRDefault="006E1C8E" w:rsidP="001811AB">
      <w:pPr>
        <w:pStyle w:val="ListParagraph"/>
        <w:numPr>
          <w:ilvl w:val="0"/>
          <w:numId w:val="20"/>
        </w:numPr>
      </w:pPr>
      <w:r>
        <w:t>Umožnit uživateli konfigurace a řízení systému DALI sběrnice prostřednictvím grafického rozhraní</w:t>
      </w:r>
    </w:p>
    <w:p w:rsidR="001811AB" w:rsidRDefault="001811AB" w:rsidP="001811AB">
      <w:pPr>
        <w:pStyle w:val="ListParagraph"/>
        <w:numPr>
          <w:ilvl w:val="0"/>
          <w:numId w:val="20"/>
        </w:numPr>
      </w:pPr>
      <w:r>
        <w:t>Nabídnout uživateli možnosti pro správu konfiguračních dat jednotlivých DALI zařízení na sběrnici</w:t>
      </w:r>
    </w:p>
    <w:p w:rsidR="001811AB" w:rsidRDefault="001811AB" w:rsidP="001811AB">
      <w:pPr>
        <w:pStyle w:val="ListParagraph"/>
        <w:numPr>
          <w:ilvl w:val="0"/>
          <w:numId w:val="20"/>
        </w:numPr>
      </w:pPr>
      <w:r>
        <w:t>Realizovat komunikaci s DALI Master jednotkou</w:t>
      </w:r>
    </w:p>
    <w:p w:rsidR="001811AB" w:rsidRDefault="001811AB" w:rsidP="001811AB">
      <w:pPr>
        <w:pStyle w:val="ListParagraph"/>
        <w:numPr>
          <w:ilvl w:val="0"/>
          <w:numId w:val="20"/>
        </w:numPr>
      </w:pPr>
      <w:r>
        <w:t>Realizovat řídicí funkde systému</w:t>
      </w:r>
    </w:p>
    <w:p w:rsidR="001D675E" w:rsidRPr="00E84DD5" w:rsidRDefault="001D675E" w:rsidP="00E84DD5"/>
    <w:p w:rsidR="00964A4B" w:rsidRDefault="00B45731" w:rsidP="00964A4B">
      <w:pPr>
        <w:pStyle w:val="Heading2"/>
      </w:pPr>
      <w:bookmarkStart w:id="142" w:name="_Toc449992236"/>
      <w:bookmarkStart w:id="143" w:name="_Toc451204700"/>
      <w:r>
        <w:t>Výchozí</w:t>
      </w:r>
      <w:r w:rsidR="00964A4B">
        <w:t xml:space="preserve"> koncept</w:t>
      </w:r>
      <w:bookmarkEnd w:id="142"/>
      <w:bookmarkEnd w:id="143"/>
    </w:p>
    <w:p w:rsidR="001811AB" w:rsidRDefault="001811AB" w:rsidP="001811AB">
      <w:r>
        <w:t xml:space="preserve">Výchozí koncept se z velké části odvíjí od použité DALI Master jednotky, kterou je modul </w:t>
      </w:r>
      <w:r w:rsidRPr="006C374E">
        <w:t>OM13046</w:t>
      </w:r>
      <w:r>
        <w:t xml:space="preserve"> od společnosti NXP. Výrobce tohoto modulu k němu nabízí i řídicí PC aplikaci včetně zdrojových kódů. Výhodou je zde skutečnost, že tato aplikace již plně implementuje komunikaci s DALI Master jednotkou prostřednictvím sběrnice USB a protokolu HID. Rovněž je zde poměrně rozsáhlým způsobem implmentována obsluha sběrnice DALI.</w:t>
      </w:r>
    </w:p>
    <w:p w:rsidR="001811AB" w:rsidRDefault="001811AB" w:rsidP="001811AB">
      <w:r>
        <w:t>Hlavním úkolem při vývoji PC aplikace pro tuto diplomovou práci bylo tedy rozšířit výchozí aplikaci od společnosti NXP o řídicí funkce a možnost správy konfiguračních dat.</w:t>
      </w:r>
    </w:p>
    <w:p w:rsidR="001811AB" w:rsidRPr="00AF151B" w:rsidRDefault="00A2613C" w:rsidP="001811AB">
      <w:r w:rsidRPr="00AF151B">
        <w:t>Výchozí aplikace byla převzata z DALI Dev</w:t>
      </w:r>
      <w:r w:rsidR="00E937F4">
        <w:t>elopment Kit Revision 2</w:t>
      </w:r>
      <w:r w:rsidR="00AF151B" w:rsidRPr="00AF151B">
        <w:t xml:space="preserve"> </w:t>
      </w:r>
      <w:sdt>
        <w:sdtPr>
          <w:id w:val="1433392669"/>
          <w:citation/>
        </w:sdtPr>
        <w:sdtEndPr/>
        <w:sdtContent>
          <w:r w:rsidR="00AF151B">
            <w:fldChar w:fldCharType="begin"/>
          </w:r>
          <w:r w:rsidR="00AF151B">
            <w:instrText xml:space="preserve"> CITATION NXP16 \l 1029 </w:instrText>
          </w:r>
          <w:r w:rsidR="00AF151B">
            <w:fldChar w:fldCharType="separate"/>
          </w:r>
          <w:r w:rsidR="00FE38F6">
            <w:rPr>
              <w:noProof/>
            </w:rPr>
            <w:t>(21)</w:t>
          </w:r>
          <w:r w:rsidR="00AF151B">
            <w:fldChar w:fldCharType="end"/>
          </w:r>
        </w:sdtContent>
      </w:sdt>
      <w:r w:rsidR="00E937F4">
        <w:t>.</w:t>
      </w:r>
    </w:p>
    <w:p w:rsidR="001D675E" w:rsidRDefault="001D675E" w:rsidP="001811AB"/>
    <w:p w:rsidR="001D675E" w:rsidRDefault="001D675E" w:rsidP="001811AB"/>
    <w:p w:rsidR="001D675E" w:rsidRPr="001811AB" w:rsidRDefault="001D675E" w:rsidP="001811AB"/>
    <w:p w:rsidR="005F4C31" w:rsidRPr="00873541" w:rsidRDefault="005F4C31" w:rsidP="005F4C31">
      <w:pPr>
        <w:pStyle w:val="Heading2"/>
      </w:pPr>
      <w:bookmarkStart w:id="144" w:name="_Toc449992237"/>
      <w:bookmarkStart w:id="145" w:name="_Toc451204701"/>
      <w:r w:rsidRPr="00873541">
        <w:lastRenderedPageBreak/>
        <w:t>Realizace PC-aplikace</w:t>
      </w:r>
      <w:bookmarkEnd w:id="144"/>
      <w:bookmarkEnd w:id="145"/>
    </w:p>
    <w:p w:rsidR="00CD18E0" w:rsidRPr="00873541" w:rsidRDefault="00CD18E0" w:rsidP="00CD18E0">
      <w:pPr>
        <w:pStyle w:val="Heading3"/>
      </w:pPr>
      <w:bookmarkStart w:id="146" w:name="_Toc449992238"/>
      <w:bookmarkStart w:id="147" w:name="_Toc451204702"/>
      <w:r w:rsidRPr="00873541">
        <w:t>Použité technologie</w:t>
      </w:r>
      <w:bookmarkEnd w:id="146"/>
      <w:bookmarkEnd w:id="147"/>
    </w:p>
    <w:p w:rsidR="001811AB" w:rsidRPr="00873541" w:rsidRDefault="00873541" w:rsidP="001811AB">
      <w:r w:rsidRPr="00873541">
        <w:t>PC aplikace je téměř výhradně napsána v jazyce C</w:t>
      </w:r>
      <w:r>
        <w:t># nad platformou .N</w:t>
      </w:r>
      <w:r w:rsidR="00A60D02">
        <w:t xml:space="preserve">ET. </w:t>
      </w:r>
      <w:r w:rsidR="008D2B73">
        <w:t xml:space="preserve">Jako vývojové prostředí bylo zvoleno Microsoft Visual Studio Express 2013. </w:t>
      </w:r>
      <w:r w:rsidR="00A60D02">
        <w:t>Původní myšlenkou bylo využi</w:t>
      </w:r>
      <w:r>
        <w:t>t</w:t>
      </w:r>
      <w:r w:rsidR="00A60D02">
        <w:t>í</w:t>
      </w:r>
      <w:r>
        <w:t xml:space="preserve"> návrhového vzoru </w:t>
      </w:r>
      <w:r w:rsidR="00A60D02">
        <w:t>MVC, avšak toto se nakonec ukázalo jako poněkud problematické, jelikož samotný výchozí koncept se tohoto návrhového vzoru nedržel a jeho přizpůsobení by znamenalo vynaložení poměrně značného úsilí. Z hlediska návrhového vzoru se tedy aplikace nedrží žádných striktních pravidel.</w:t>
      </w:r>
    </w:p>
    <w:p w:rsidR="001811AB" w:rsidRDefault="00A60D02" w:rsidP="001811AB">
      <w:r>
        <w:t>Pro uchovávání informací o jednotlivých DALI Slave jednotkách, ale i o nastavení řídicích funkcí využívá aplikace ve velké míře jazyk XML, včetně jeho rozšíření XML Schema.</w:t>
      </w:r>
    </w:p>
    <w:p w:rsidR="009157D0" w:rsidRDefault="00A60D02" w:rsidP="001811AB">
      <w:r>
        <w:t xml:space="preserve">Aplikace je napsána pro operační systém Windows a byla testována na Windows 7. Pro realizaci </w:t>
      </w:r>
      <w:r w:rsidR="00F6385F">
        <w:t>komunikace</w:t>
      </w:r>
      <w:r>
        <w:t xml:space="preserve"> přes sběrnici USB využívá aplikace nativních ovladačů operačního systému.</w:t>
      </w:r>
      <w:r w:rsidR="009157D0">
        <w:t xml:space="preserve"> </w:t>
      </w:r>
    </w:p>
    <w:p w:rsidR="00792AA7" w:rsidRDefault="009157D0" w:rsidP="001811AB">
      <w:r>
        <w:t>Část aplikace realizující řídicí funkce je psána vícevláknově.</w:t>
      </w:r>
    </w:p>
    <w:p w:rsidR="00792AA7" w:rsidRDefault="00792AA7" w:rsidP="001811AB"/>
    <w:p w:rsidR="008D2B73" w:rsidRDefault="008D2B73" w:rsidP="008D2B73">
      <w:pPr>
        <w:pStyle w:val="Heading3"/>
      </w:pPr>
      <w:bookmarkStart w:id="148" w:name="_Toc449992239"/>
      <w:bookmarkStart w:id="149" w:name="_Toc451204703"/>
      <w:r>
        <w:t>Architektura</w:t>
      </w:r>
      <w:bookmarkEnd w:id="148"/>
      <w:bookmarkEnd w:id="149"/>
    </w:p>
    <w:p w:rsidR="00F73824" w:rsidRDefault="004A29B7" w:rsidP="001811AB">
      <w:r>
        <w:t>Objektově orientovaný charakter jazyka C</w:t>
      </w:r>
      <w:r w:rsidRPr="00E4144B">
        <w:t>#</w:t>
      </w:r>
      <w:r>
        <w:t xml:space="preserve"> dovoluje značně rozmanité možnosti návrhu architektury aplikace, např. pomocí jazyka UML a sofistikovaných nástrojů jako např. Enterprise Architect. Vzhledem ke skutečnosti, že se jednalo o projekt vyvíjený pouze jedním člověkem, a že výchozí koncept aplikace byl jen velice stroze zdokumentován, bylo nakonec od podrobného návrhu architektury upuštěno. Aplikace byla vystavěna na </w:t>
      </w:r>
      <w:r w:rsidR="00887AA5">
        <w:t xml:space="preserve">již hotovém výchozím konceptu a rozšířena o další potřebné moduly bez většího předchozího plánování. </w:t>
      </w:r>
    </w:p>
    <w:p w:rsidR="008D2B73" w:rsidRDefault="00887AA5" w:rsidP="001811AB">
      <w:r>
        <w:t>Hlavní části aplikace a jejich souvislosti jsou znázorněny na následujícím obrázku:</w:t>
      </w:r>
    </w:p>
    <w:p w:rsidR="00887AA5" w:rsidRDefault="00887AA5" w:rsidP="001811AB"/>
    <w:p w:rsidR="00897E9A" w:rsidRDefault="00897E9A" w:rsidP="001811AB"/>
    <w:p w:rsidR="00897E9A" w:rsidRDefault="00897E9A" w:rsidP="001811AB"/>
    <w:p w:rsidR="00897E9A" w:rsidRDefault="00897E9A" w:rsidP="001811AB"/>
    <w:p w:rsidR="00897E9A" w:rsidRDefault="00897E9A" w:rsidP="001811AB"/>
    <w:p w:rsidR="0059282C" w:rsidRDefault="00F73824" w:rsidP="0059282C">
      <w:pPr>
        <w:keepNext/>
      </w:pPr>
      <w:r>
        <w:rPr>
          <w:noProof/>
          <w:lang w:val="en-US" w:eastAsia="en-US"/>
        </w:rPr>
        <w:lastRenderedPageBreak/>
        <w:drawing>
          <wp:inline distT="0" distB="0" distL="0" distR="0" wp14:anchorId="481E293C" wp14:editId="4820C4A7">
            <wp:extent cx="5580380" cy="5580380"/>
            <wp:effectExtent l="0" t="0" r="0" b="0"/>
            <wp:docPr id="11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rchitektura-PC-aplikac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580380" cy="5580380"/>
                    </a:xfrm>
                    <a:prstGeom prst="rect">
                      <a:avLst/>
                    </a:prstGeom>
                  </pic:spPr>
                </pic:pic>
              </a:graphicData>
            </a:graphic>
          </wp:inline>
        </w:drawing>
      </w:r>
    </w:p>
    <w:p w:rsidR="00897E9A" w:rsidRDefault="0059282C" w:rsidP="001C17DC">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38</w:t>
      </w:r>
      <w:r w:rsidR="00C00810">
        <w:rPr>
          <w:noProof/>
        </w:rPr>
        <w:fldChar w:fldCharType="end"/>
      </w:r>
      <w:r>
        <w:t xml:space="preserve"> – Základní bloky PC aplikace a jejich souvislosti</w:t>
      </w:r>
    </w:p>
    <w:p w:rsidR="00887AA5" w:rsidRDefault="00887AA5" w:rsidP="001811AB"/>
    <w:p w:rsidR="0059282C" w:rsidRDefault="0059282C" w:rsidP="001811AB">
      <w:r>
        <w:t>Významy jednotlivých bloků na obrázku jsou následující:</w:t>
      </w:r>
    </w:p>
    <w:p w:rsidR="0059282C" w:rsidRDefault="0059282C" w:rsidP="0059282C">
      <w:pPr>
        <w:pStyle w:val="ListParagraph"/>
        <w:numPr>
          <w:ilvl w:val="0"/>
          <w:numId w:val="21"/>
        </w:numPr>
      </w:pPr>
      <w:r w:rsidRPr="001E533E">
        <w:rPr>
          <w:b/>
        </w:rPr>
        <w:t>GUI</w:t>
      </w:r>
      <w:r>
        <w:t xml:space="preserve"> – jedná se o blok uživatelského rozhraní. Je rozdělen na další čtyři části</w:t>
      </w:r>
    </w:p>
    <w:p w:rsidR="0059282C" w:rsidRDefault="0059282C" w:rsidP="0059282C">
      <w:pPr>
        <w:pStyle w:val="ListParagraph"/>
        <w:numPr>
          <w:ilvl w:val="1"/>
          <w:numId w:val="21"/>
        </w:numPr>
      </w:pPr>
      <w:r w:rsidRPr="001E533E">
        <w:rPr>
          <w:b/>
        </w:rPr>
        <w:t>Devices</w:t>
      </w:r>
      <w:r>
        <w:t xml:space="preserve"> – obsahuje grafické prvky pro načítání a správu souborů </w:t>
      </w:r>
      <w:r w:rsidR="005E5F95">
        <w:t>obsahujících</w:t>
      </w:r>
      <w:r>
        <w:t xml:space="preserve"> informace o jednotlivých DALI Slave zařízeních</w:t>
      </w:r>
    </w:p>
    <w:p w:rsidR="0059282C" w:rsidRDefault="0059282C" w:rsidP="0059282C">
      <w:pPr>
        <w:pStyle w:val="ListParagraph"/>
        <w:numPr>
          <w:ilvl w:val="1"/>
          <w:numId w:val="21"/>
        </w:numPr>
      </w:pPr>
      <w:r w:rsidRPr="001E533E">
        <w:rPr>
          <w:b/>
        </w:rPr>
        <w:t>Control</w:t>
      </w:r>
      <w:r>
        <w:t xml:space="preserve"> – pomocí grafických prvků umožňuje konfigurovat chování celé DA</w:t>
      </w:r>
      <w:r w:rsidR="005F1D5C">
        <w:t>LI sběrnice. Umožňuje vytvářet akce a u</w:t>
      </w:r>
      <w:r>
        <w:t>dálosti, pomocí kterých uživatel definuje, jakým způsobem spolu DALI Slave jednotky mohou spolupracovat.</w:t>
      </w:r>
    </w:p>
    <w:p w:rsidR="0059282C" w:rsidRDefault="0059282C" w:rsidP="0059282C">
      <w:pPr>
        <w:pStyle w:val="ListParagraph"/>
        <w:numPr>
          <w:ilvl w:val="1"/>
          <w:numId w:val="21"/>
        </w:numPr>
      </w:pPr>
      <w:r w:rsidRPr="001E533E">
        <w:rPr>
          <w:b/>
        </w:rPr>
        <w:t>Monitoring</w:t>
      </w:r>
      <w:r>
        <w:t xml:space="preserve"> – obsahuje textový výstup o veškerém dění na DALI sběrnici.</w:t>
      </w:r>
    </w:p>
    <w:p w:rsidR="0059282C" w:rsidRDefault="0059282C" w:rsidP="0059282C">
      <w:pPr>
        <w:pStyle w:val="ListParagraph"/>
        <w:numPr>
          <w:ilvl w:val="1"/>
          <w:numId w:val="21"/>
        </w:numPr>
      </w:pPr>
      <w:r w:rsidRPr="001E533E">
        <w:rPr>
          <w:b/>
        </w:rPr>
        <w:lastRenderedPageBreak/>
        <w:t>Commands</w:t>
      </w:r>
      <w:r>
        <w:t xml:space="preserve"> – umožňuje uživateli přímo přistupovat na DALI sběrnici manuálním odesíláním jednotlivých DALI příkazů</w:t>
      </w:r>
    </w:p>
    <w:p w:rsidR="0059282C" w:rsidRDefault="0059282C" w:rsidP="0059282C">
      <w:pPr>
        <w:pStyle w:val="ListParagraph"/>
        <w:ind w:left="1440"/>
      </w:pPr>
    </w:p>
    <w:p w:rsidR="0059282C" w:rsidRDefault="0059282C" w:rsidP="0059282C">
      <w:pPr>
        <w:pStyle w:val="ListParagraph"/>
        <w:numPr>
          <w:ilvl w:val="0"/>
          <w:numId w:val="21"/>
        </w:numPr>
      </w:pPr>
      <w:r w:rsidRPr="001E533E">
        <w:rPr>
          <w:b/>
        </w:rPr>
        <w:t>DALI Devices Handling</w:t>
      </w:r>
      <w:r>
        <w:t xml:space="preserve"> – modul, který realizuje správu dat, ve kterých je uložen popis jednotlivých DALI Slave jednotek. Umožňuje načítání, parsování, a zpracovávání dat z XML souborů.</w:t>
      </w:r>
    </w:p>
    <w:p w:rsidR="008544B2" w:rsidRDefault="008544B2" w:rsidP="0059282C">
      <w:pPr>
        <w:pStyle w:val="ListParagraph"/>
        <w:numPr>
          <w:ilvl w:val="0"/>
          <w:numId w:val="21"/>
        </w:numPr>
      </w:pPr>
      <w:r w:rsidRPr="001E533E">
        <w:rPr>
          <w:b/>
        </w:rPr>
        <w:t>DALI Control Handling</w:t>
      </w:r>
      <w:r>
        <w:t xml:space="preserve"> – modul realizující řízení celé DALI sběrnice. Pomocí uživatelsky definovaných pravidel operuje se zařízeními definovanými v modulu DALI Devices Handling.</w:t>
      </w:r>
    </w:p>
    <w:p w:rsidR="008544B2" w:rsidRDefault="008544B2" w:rsidP="0059282C">
      <w:pPr>
        <w:pStyle w:val="ListParagraph"/>
        <w:numPr>
          <w:ilvl w:val="0"/>
          <w:numId w:val="21"/>
        </w:numPr>
      </w:pPr>
      <w:r w:rsidRPr="001E533E">
        <w:rPr>
          <w:b/>
        </w:rPr>
        <w:t>DALI Communication</w:t>
      </w:r>
      <w:r>
        <w:t xml:space="preserve"> – modul realizující komunikaci po DALI sběrnici. Sestavuje jednotlivé rámce a odesílá je nižší vrstvě ke zpracování.</w:t>
      </w:r>
    </w:p>
    <w:p w:rsidR="008544B2" w:rsidRDefault="008544B2" w:rsidP="0059282C">
      <w:pPr>
        <w:pStyle w:val="ListParagraph"/>
        <w:numPr>
          <w:ilvl w:val="0"/>
          <w:numId w:val="21"/>
        </w:numPr>
      </w:pPr>
      <w:r w:rsidRPr="001E533E">
        <w:rPr>
          <w:b/>
        </w:rPr>
        <w:t>HID / USB</w:t>
      </w:r>
      <w:r>
        <w:t xml:space="preserve"> – realizuje implementaci HID třídy na sběrnici USB. Zpracovává odesílání a přijímáni dat na úrovni bytů. Využívá nativní ovladače Windows.</w:t>
      </w:r>
    </w:p>
    <w:p w:rsidR="008544B2" w:rsidRDefault="008544B2" w:rsidP="008544B2"/>
    <w:p w:rsidR="008544B2" w:rsidRDefault="008544B2" w:rsidP="008544B2">
      <w:r>
        <w:t>Významy souvislostí mezi jednotlivými bloky jsou tyto:</w:t>
      </w:r>
    </w:p>
    <w:p w:rsidR="008544B2" w:rsidRDefault="008544B2" w:rsidP="008544B2">
      <w:pPr>
        <w:pStyle w:val="ListParagraph"/>
        <w:numPr>
          <w:ilvl w:val="0"/>
          <w:numId w:val="22"/>
        </w:numPr>
      </w:pPr>
      <w:r>
        <w:t>Uživatelské interakce s modulem DALI Devices Handling</w:t>
      </w:r>
    </w:p>
    <w:p w:rsidR="008544B2" w:rsidRDefault="008544B2" w:rsidP="008544B2">
      <w:pPr>
        <w:pStyle w:val="ListParagraph"/>
        <w:numPr>
          <w:ilvl w:val="0"/>
          <w:numId w:val="22"/>
        </w:numPr>
      </w:pPr>
      <w:r>
        <w:t xml:space="preserve">Uživatelské </w:t>
      </w:r>
      <w:r w:rsidR="009B6189">
        <w:t>interakce</w:t>
      </w:r>
      <w:r>
        <w:t xml:space="preserve"> s modulem DALI Control Handling</w:t>
      </w:r>
    </w:p>
    <w:p w:rsidR="008544B2" w:rsidRDefault="008544B2" w:rsidP="008544B2">
      <w:pPr>
        <w:pStyle w:val="ListParagraph"/>
        <w:numPr>
          <w:ilvl w:val="0"/>
          <w:numId w:val="22"/>
        </w:numPr>
      </w:pPr>
      <w:r>
        <w:t>Zpracování všech dat pohybujících se na DALI sběrnici pro účely jejich výpisu do textového výstupu</w:t>
      </w:r>
    </w:p>
    <w:p w:rsidR="008544B2" w:rsidRDefault="008544B2" w:rsidP="008544B2">
      <w:pPr>
        <w:pStyle w:val="ListParagraph"/>
        <w:numPr>
          <w:ilvl w:val="0"/>
          <w:numId w:val="22"/>
        </w:numPr>
      </w:pPr>
      <w:r>
        <w:t>Uživatelské interakce pro přímé odesílání DALI příkazů</w:t>
      </w:r>
    </w:p>
    <w:p w:rsidR="008544B2" w:rsidRDefault="008544B2" w:rsidP="008544B2">
      <w:pPr>
        <w:pStyle w:val="ListParagraph"/>
        <w:numPr>
          <w:ilvl w:val="0"/>
          <w:numId w:val="22"/>
        </w:numPr>
      </w:pPr>
      <w:r>
        <w:t xml:space="preserve">Načítání dat o </w:t>
      </w:r>
      <w:r w:rsidR="008C3289">
        <w:t>DALI S</w:t>
      </w:r>
      <w:r>
        <w:t>lave jednotkách modulem DALI Control Handling</w:t>
      </w:r>
    </w:p>
    <w:p w:rsidR="008544B2" w:rsidRDefault="008544B2" w:rsidP="008544B2">
      <w:pPr>
        <w:pStyle w:val="ListParagraph"/>
        <w:numPr>
          <w:ilvl w:val="0"/>
          <w:numId w:val="22"/>
        </w:numPr>
      </w:pPr>
      <w:r>
        <w:t>Obousměrná komunikace zajišťující řízení DALI sběrnice</w:t>
      </w:r>
    </w:p>
    <w:p w:rsidR="008544B2" w:rsidRDefault="008544B2" w:rsidP="008544B2">
      <w:pPr>
        <w:pStyle w:val="ListParagraph"/>
        <w:numPr>
          <w:ilvl w:val="0"/>
          <w:numId w:val="22"/>
        </w:numPr>
      </w:pPr>
      <w:r>
        <w:t>Obousměrná komunikace zajišťující výměnu jednotlivých bytů mezi aplikací a DALI Master jednotkou</w:t>
      </w:r>
    </w:p>
    <w:p w:rsidR="008544B2" w:rsidRDefault="008544B2" w:rsidP="008544B2"/>
    <w:p w:rsidR="002D58D5" w:rsidRDefault="002D58D5" w:rsidP="008544B2"/>
    <w:p w:rsidR="002D58D5" w:rsidRDefault="002D58D5" w:rsidP="008544B2"/>
    <w:p w:rsidR="002D58D5" w:rsidRDefault="002D58D5" w:rsidP="008544B2"/>
    <w:p w:rsidR="002D58D5" w:rsidRDefault="002D58D5" w:rsidP="008544B2"/>
    <w:p w:rsidR="0059282C" w:rsidRDefault="002D58D5" w:rsidP="002D58D5">
      <w:pPr>
        <w:pStyle w:val="Heading3"/>
      </w:pPr>
      <w:bookmarkStart w:id="150" w:name="_Toc449992240"/>
      <w:bookmarkStart w:id="151" w:name="_Toc451204704"/>
      <w:r>
        <w:lastRenderedPageBreak/>
        <w:t>Grafické rozhraní</w:t>
      </w:r>
      <w:bookmarkEnd w:id="150"/>
      <w:bookmarkEnd w:id="151"/>
    </w:p>
    <w:p w:rsidR="002D58D5" w:rsidRDefault="002D58D5" w:rsidP="001811AB">
      <w:r>
        <w:t xml:space="preserve">Jak už napovídá obrázek v sekci </w:t>
      </w:r>
      <w:r w:rsidR="00757E12">
        <w:t>Architektura, je grafické u</w:t>
      </w:r>
      <w:r>
        <w:t xml:space="preserve">živatelské rozhraní (angl. zkratka GUI) rozděleno do </w:t>
      </w:r>
      <w:r w:rsidR="005E5F95">
        <w:t>čtyř</w:t>
      </w:r>
      <w:r>
        <w:t xml:space="preserve"> hlavních částí. Každá z těchto částí je tvořena samostatnou záložkou na jednom hlavním formuláři – </w:t>
      </w:r>
      <w:r w:rsidRPr="001202F5">
        <w:rPr>
          <w:b/>
        </w:rPr>
        <w:t>DaliForm.cs</w:t>
      </w:r>
      <w:r>
        <w:t xml:space="preserve">. </w:t>
      </w:r>
      <w:r w:rsidR="00757E12">
        <w:t xml:space="preserve">Z hlediska použitých knihoven je grafické rozhraní tvořené výhradně </w:t>
      </w:r>
      <w:r w:rsidR="005E5F95">
        <w:t>knihovnou</w:t>
      </w:r>
      <w:r w:rsidR="00757E12">
        <w:t xml:space="preserve"> WinForms.</w:t>
      </w:r>
    </w:p>
    <w:p w:rsidR="002D58D5" w:rsidRDefault="00757E12" w:rsidP="001811AB">
      <w:r>
        <w:t xml:space="preserve">První dvě záložky, Devices a Control, obsahují kromě běžných grafických </w:t>
      </w:r>
      <w:r w:rsidR="00AF151B">
        <w:t>prvků, jako</w:t>
      </w:r>
      <w:r>
        <w:t xml:space="preserve"> jsou např. tlačítka i prvek DataGridView. Jedná se o speciální třídu, která umožňuje zobrazovat datovou tabulku ve formě řádků a sloupců.</w:t>
      </w:r>
    </w:p>
    <w:p w:rsidR="002D58D5" w:rsidRDefault="00757E12" w:rsidP="001811AB">
      <w:r>
        <w:t>Další dvě záložky, Commands a Monitoring, jsou tvořeny běžnými prvky grafického rozhraní.</w:t>
      </w:r>
    </w:p>
    <w:p w:rsidR="00643921" w:rsidRDefault="00643921" w:rsidP="00643921">
      <w:pPr>
        <w:keepNext/>
      </w:pPr>
      <w:r>
        <w:rPr>
          <w:noProof/>
          <w:lang w:val="en-US" w:eastAsia="en-US"/>
        </w:rPr>
        <w:drawing>
          <wp:inline distT="0" distB="0" distL="0" distR="0" wp14:anchorId="2C251D0D" wp14:editId="26D84228">
            <wp:extent cx="5571490" cy="4720590"/>
            <wp:effectExtent l="0" t="0" r="0" b="0"/>
            <wp:docPr id="1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71490" cy="4720590"/>
                    </a:xfrm>
                    <a:prstGeom prst="rect">
                      <a:avLst/>
                    </a:prstGeom>
                    <a:noFill/>
                    <a:ln>
                      <a:noFill/>
                    </a:ln>
                  </pic:spPr>
                </pic:pic>
              </a:graphicData>
            </a:graphic>
          </wp:inline>
        </w:drawing>
      </w:r>
    </w:p>
    <w:p w:rsidR="00757E12" w:rsidRDefault="00643921" w:rsidP="001C17DC">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39</w:t>
      </w:r>
      <w:r w:rsidR="00C00810">
        <w:rPr>
          <w:noProof/>
        </w:rPr>
        <w:fldChar w:fldCharType="end"/>
      </w:r>
      <w:r>
        <w:t xml:space="preserve"> – Ukázka použití DataGridView komponent v PC aplikaci</w:t>
      </w:r>
    </w:p>
    <w:p w:rsidR="00757E12" w:rsidRDefault="00757E12" w:rsidP="001811AB"/>
    <w:p w:rsidR="00757E12" w:rsidRDefault="00757E12" w:rsidP="001811AB"/>
    <w:p w:rsidR="00887AA5" w:rsidRDefault="002D58D5" w:rsidP="001811AB">
      <w:r>
        <w:lastRenderedPageBreak/>
        <w:t>Aplikace také nabízí několik pomocných formulářů:</w:t>
      </w:r>
    </w:p>
    <w:p w:rsidR="002D58D5" w:rsidRDefault="002D58D5" w:rsidP="002D58D5">
      <w:pPr>
        <w:pStyle w:val="ListParagraph"/>
        <w:numPr>
          <w:ilvl w:val="0"/>
          <w:numId w:val="23"/>
        </w:numPr>
      </w:pPr>
      <w:r>
        <w:t xml:space="preserve">Formulář pro přidávání nového pravidla pro dynamické chování – </w:t>
      </w:r>
      <w:r w:rsidRPr="001202F5">
        <w:rPr>
          <w:b/>
        </w:rPr>
        <w:t>RuleAddEditForm.cs</w:t>
      </w:r>
      <w:r>
        <w:t xml:space="preserve">. </w:t>
      </w:r>
    </w:p>
    <w:p w:rsidR="002D58D5" w:rsidRDefault="002D58D5" w:rsidP="002D58D5">
      <w:pPr>
        <w:pStyle w:val="ListParagraph"/>
        <w:numPr>
          <w:ilvl w:val="0"/>
          <w:numId w:val="23"/>
        </w:numPr>
      </w:pPr>
      <w:r>
        <w:t xml:space="preserve">Formulář vypisující chyby – </w:t>
      </w:r>
      <w:r w:rsidRPr="001202F5">
        <w:rPr>
          <w:b/>
        </w:rPr>
        <w:t>FormErrorMsg.cs</w:t>
      </w:r>
    </w:p>
    <w:p w:rsidR="002D58D5" w:rsidRDefault="002D58D5" w:rsidP="002D58D5">
      <w:pPr>
        <w:pStyle w:val="ListParagraph"/>
        <w:numPr>
          <w:ilvl w:val="0"/>
          <w:numId w:val="23"/>
        </w:numPr>
      </w:pPr>
      <w:r>
        <w:t xml:space="preserve">Formulář </w:t>
      </w:r>
      <w:r w:rsidR="009B6189">
        <w:t>zobrazující</w:t>
      </w:r>
      <w:r>
        <w:t xml:space="preserve"> informace o aplikaci – </w:t>
      </w:r>
      <w:r w:rsidRPr="001202F5">
        <w:rPr>
          <w:b/>
        </w:rPr>
        <w:t>FormAboutBox.cs</w:t>
      </w:r>
    </w:p>
    <w:p w:rsidR="002D58D5" w:rsidRDefault="002D58D5" w:rsidP="001811AB"/>
    <w:p w:rsidR="0034520E" w:rsidRDefault="0034520E" w:rsidP="001811AB">
      <w:r>
        <w:t>Jelikož výchozí koncept od společnosti NXP byl realizován v angličtině, byl tento jazyk zachován i v dalších nových prvcích grafického rozhraní. Angličtina byla zachována i ve zdrojovém kódu včetně komentářů.</w:t>
      </w:r>
    </w:p>
    <w:p w:rsidR="009157D0" w:rsidRDefault="009157D0" w:rsidP="009157D0"/>
    <w:p w:rsidR="00964A4B" w:rsidRDefault="00CD18E0" w:rsidP="00964A4B">
      <w:pPr>
        <w:pStyle w:val="Heading3"/>
      </w:pPr>
      <w:bookmarkStart w:id="152" w:name="_Toc449992241"/>
      <w:bookmarkStart w:id="153" w:name="_Toc451204705"/>
      <w:r w:rsidRPr="00873541">
        <w:t>Správa konfiguračních dat</w:t>
      </w:r>
      <w:bookmarkEnd w:id="152"/>
      <w:bookmarkEnd w:id="153"/>
    </w:p>
    <w:p w:rsidR="00E62268" w:rsidRDefault="00792AA7" w:rsidP="00792AA7">
      <w:r>
        <w:t xml:space="preserve">Z hlediska jejich podstaty lze konfigurační data rozdělit na dvě části: data, která popisují staticky jednotlivé DALI Slave jednotky </w:t>
      </w:r>
      <w:r w:rsidR="00DC3C0E">
        <w:t>a data, která popisují dynamické chování celého systému. Data jsou v obou případech uchovávána v souborech XML a každá část je v této kapitole popsána samostatně.</w:t>
      </w:r>
      <w:r w:rsidR="00E62268">
        <w:t xml:space="preserve"> </w:t>
      </w:r>
    </w:p>
    <w:p w:rsidR="00792AA7" w:rsidRDefault="00E62268" w:rsidP="00792AA7">
      <w:r>
        <w:t xml:space="preserve">Jelikož samotný jazyk XML neumožňuje pro svoje jednotlivé datové elementy definovat datové typy, každý XML soubor </w:t>
      </w:r>
      <w:r w:rsidR="009B6189">
        <w:t>využívá</w:t>
      </w:r>
      <w:r>
        <w:t xml:space="preserve"> ještě tzv. XML Schema, jenž tento problém řeší. </w:t>
      </w:r>
      <w:r w:rsidR="00492014">
        <w:t xml:space="preserve">XML Schema mimo to také definuje celou strukturu XML souboru. Aby byl XML soubor považován za validní, musí všechna pravidla stanovená pomocí XML Schema dodržet. </w:t>
      </w:r>
      <w:r>
        <w:t>XML Schema bývá často</w:t>
      </w:r>
      <w:r w:rsidR="00492014">
        <w:t xml:space="preserve"> realizováno</w:t>
      </w:r>
      <w:r>
        <w:t xml:space="preserve"> jako doprovodný soubor </w:t>
      </w:r>
      <w:r w:rsidR="00492014">
        <w:t>ve formátu XSD</w:t>
      </w:r>
      <w:r>
        <w:t>. V našem případě bylo však řešeno tzv. inline způsobem, kdy je struktura XML Schema obsažena přímo v XML souboru na jeho začátku.</w:t>
      </w:r>
    </w:p>
    <w:p w:rsidR="0034520E" w:rsidRDefault="002D58D5" w:rsidP="00792AA7">
      <w:r>
        <w:t xml:space="preserve">Z hlediska implementace je práce s XML řešena pomocí třídy DataSet, kterou platforma .NET nabízí v modulu </w:t>
      </w:r>
      <w:r w:rsidRPr="002D58D5">
        <w:t>System.Data</w:t>
      </w:r>
      <w:r w:rsidR="0034520E">
        <w:t xml:space="preserve">. Třída DataSet umožní načíst celý XML soubor včetně XML Schema, sama si jej rozparsovat a vytvořit na základě XML struktury soustavu </w:t>
      </w:r>
      <w:r w:rsidR="009B6189">
        <w:t>vzájemně</w:t>
      </w:r>
      <w:r w:rsidR="0034520E">
        <w:t xml:space="preserve"> propojených datových tabulek. Na instanci třídy DataSet lze tedy pohlížet jako na jednoduchou formu relační databáze, která se celá nachází v paměti během běhu programu. </w:t>
      </w:r>
    </w:p>
    <w:p w:rsidR="0034520E" w:rsidRDefault="0034520E" w:rsidP="00792AA7"/>
    <w:p w:rsidR="0034520E" w:rsidRDefault="0034520E" w:rsidP="00792AA7"/>
    <w:p w:rsidR="002D58D5" w:rsidRDefault="0034520E" w:rsidP="00792AA7">
      <w:r>
        <w:lastRenderedPageBreak/>
        <w:t>Mezi další klíčové vlastnosti třídy DataSet patří zejména:</w:t>
      </w:r>
    </w:p>
    <w:p w:rsidR="0034520E" w:rsidRDefault="009B6189" w:rsidP="0034520E">
      <w:pPr>
        <w:pStyle w:val="ListParagraph"/>
        <w:numPr>
          <w:ilvl w:val="0"/>
          <w:numId w:val="24"/>
        </w:numPr>
      </w:pPr>
      <w:r>
        <w:t xml:space="preserve">Možnost přímého </w:t>
      </w:r>
      <w:r w:rsidR="0034520E">
        <w:t>mapování kterékoliv datové tabulky z DataSetu do GUI třídy DataGridView.</w:t>
      </w:r>
    </w:p>
    <w:p w:rsidR="0034520E" w:rsidRDefault="0034520E" w:rsidP="0034520E">
      <w:pPr>
        <w:pStyle w:val="ListParagraph"/>
        <w:numPr>
          <w:ilvl w:val="0"/>
          <w:numId w:val="24"/>
        </w:numPr>
      </w:pPr>
      <w:r>
        <w:t>Možnost editace dat v tabulkách pomocí DataGridView nebo jen programově.</w:t>
      </w:r>
    </w:p>
    <w:p w:rsidR="0034520E" w:rsidRDefault="0034520E" w:rsidP="0034520E">
      <w:pPr>
        <w:pStyle w:val="ListParagraph"/>
        <w:numPr>
          <w:ilvl w:val="0"/>
          <w:numId w:val="24"/>
        </w:numPr>
      </w:pPr>
      <w:r>
        <w:t>Možnost exportu změněných dat zpět do XML.</w:t>
      </w:r>
    </w:p>
    <w:p w:rsidR="00DC3C0E" w:rsidRDefault="00DC3C0E" w:rsidP="00792AA7"/>
    <w:p w:rsidR="00474AB6" w:rsidRDefault="00474AB6" w:rsidP="00792AA7">
      <w:r>
        <w:t>Nabízí se otázka, proč data uchovávat v podobě XML souboru, pak je převádět na formu relační databáze a následně opět do XML při ukládání modifikovaných dat. Mohlo by se jevit jednodušší využít rovnou nějaký datový formát umožňující uchovávání informací ve vzájemně provázaných tabulkách. Myšlenka však byla taková, že by data v externím souboru měla být přímo čitelná člověkem a to nezávisle na PC aplikaci, tedy i třeba za pomoci obyčejného textového editoru. Pro tento účel se XML jevil jako velice vhodný nástroj.</w:t>
      </w:r>
    </w:p>
    <w:p w:rsidR="00474AB6" w:rsidRDefault="00474AB6" w:rsidP="00792AA7"/>
    <w:p w:rsidR="00DC3C0E" w:rsidRDefault="00DC3C0E" w:rsidP="00DC3C0E">
      <w:pPr>
        <w:pStyle w:val="Heading4"/>
      </w:pPr>
      <w:r>
        <w:t xml:space="preserve">Data popisující </w:t>
      </w:r>
      <w:r w:rsidR="002D58D5">
        <w:t>statické vlastnosti</w:t>
      </w:r>
      <w:r w:rsidR="00BA5E7D">
        <w:t xml:space="preserve"> </w:t>
      </w:r>
      <w:r>
        <w:t>DALI Slave jednotky</w:t>
      </w:r>
    </w:p>
    <w:p w:rsidR="00E629C1" w:rsidRPr="000A739A" w:rsidRDefault="00567865" w:rsidP="00DC3C0E">
      <w:r>
        <w:t xml:space="preserve">Všechny DALI Slave jednotky jsou z hlediska PC aplikace popsány v jednom XML souboru. </w:t>
      </w:r>
      <w:r w:rsidR="00E629C1">
        <w:t>Každé zařízení má definovaný přesný počet parametrů a</w:t>
      </w:r>
      <w:r w:rsidR="005F1D5C">
        <w:t xml:space="preserve"> dále pak libovolný počet tzv. akcí a u</w:t>
      </w:r>
      <w:r w:rsidR="00E629C1">
        <w:t>dálostí</w:t>
      </w:r>
      <w:r w:rsidR="00E629C1" w:rsidRPr="000A739A">
        <w:t>, které podporuje. V XML souboru je pak jedno zařízení uzavřeno v XML tagu &lt;device&gt;.</w:t>
      </w:r>
      <w:r w:rsidR="00A611DA" w:rsidRPr="000A739A">
        <w:t xml:space="preserve"> </w:t>
      </w:r>
      <w:r w:rsidR="000A739A" w:rsidRPr="000A739A">
        <w:t xml:space="preserve">Z hlediska </w:t>
      </w:r>
      <w:r w:rsidR="000A739A">
        <w:t>implementace je zpracování konfiguračních dat popisuj</w:t>
      </w:r>
      <w:r w:rsidR="008C3289">
        <w:t>ících statické vlastnosti DALI S</w:t>
      </w:r>
      <w:r w:rsidR="000A739A">
        <w:t xml:space="preserve">lave jednotky je z velké části řešeno v modulu </w:t>
      </w:r>
      <w:r w:rsidR="000A739A" w:rsidRPr="000A739A">
        <w:rPr>
          <w:b/>
        </w:rPr>
        <w:t>DALIDeviceHandling.cs</w:t>
      </w:r>
      <w:r w:rsidR="000A739A">
        <w:t>.</w:t>
      </w:r>
    </w:p>
    <w:p w:rsidR="00E629C1" w:rsidRPr="000A739A" w:rsidRDefault="00E629C1" w:rsidP="00DC3C0E"/>
    <w:p w:rsidR="00E629C1" w:rsidRPr="00D87884" w:rsidRDefault="00E629C1" w:rsidP="00DC3C0E">
      <w:pPr>
        <w:rPr>
          <w:b/>
        </w:rPr>
      </w:pPr>
      <w:r w:rsidRPr="00D87884">
        <w:rPr>
          <w:b/>
        </w:rPr>
        <w:t>Parametry DALI Slave jednotky</w:t>
      </w:r>
    </w:p>
    <w:p w:rsidR="00E629C1" w:rsidRDefault="00E629C1" w:rsidP="00DC3C0E">
      <w:r w:rsidRPr="00D87884">
        <w:t>Parametry DALI Slave jednotky jsou definovány jako atributy tagu &lt;device&gt; a jejich seznam je uveden v následující tabulce:</w:t>
      </w:r>
    </w:p>
    <w:p w:rsidR="00C32336" w:rsidRDefault="00C32336" w:rsidP="00DC3C0E"/>
    <w:p w:rsidR="00AF151B" w:rsidRDefault="00AF151B" w:rsidP="00DC3C0E"/>
    <w:p w:rsidR="001C17DC" w:rsidRDefault="001C17DC" w:rsidP="00DC3C0E"/>
    <w:p w:rsidR="00AF151B" w:rsidRPr="00D87884" w:rsidRDefault="00AF151B" w:rsidP="00DC3C0E"/>
    <w:tbl>
      <w:tblPr>
        <w:tblW w:w="8460" w:type="dxa"/>
        <w:tblInd w:w="75" w:type="dxa"/>
        <w:tblCellMar>
          <w:left w:w="70" w:type="dxa"/>
          <w:right w:w="70" w:type="dxa"/>
        </w:tblCellMar>
        <w:tblLook w:val="04A0" w:firstRow="1" w:lastRow="0" w:firstColumn="1" w:lastColumn="0" w:noHBand="0" w:noVBand="1"/>
      </w:tblPr>
      <w:tblGrid>
        <w:gridCol w:w="1180"/>
        <w:gridCol w:w="1200"/>
        <w:gridCol w:w="960"/>
        <w:gridCol w:w="5120"/>
      </w:tblGrid>
      <w:tr w:rsidR="00C32336" w:rsidRPr="00C32336" w:rsidTr="00C32336">
        <w:trPr>
          <w:trHeight w:val="300"/>
        </w:trPr>
        <w:tc>
          <w:tcPr>
            <w:tcW w:w="118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C32336" w:rsidRPr="00C32336" w:rsidRDefault="00C32336" w:rsidP="00C32336">
            <w:pPr>
              <w:spacing w:after="0" w:line="240" w:lineRule="auto"/>
              <w:jc w:val="left"/>
              <w:rPr>
                <w:rFonts w:ascii="Calibri" w:hAnsi="Calibri" w:cs="Calibri"/>
                <w:b/>
                <w:bCs/>
                <w:color w:val="000000"/>
                <w:sz w:val="22"/>
                <w:szCs w:val="22"/>
              </w:rPr>
            </w:pPr>
            <w:r w:rsidRPr="00C32336">
              <w:rPr>
                <w:rFonts w:ascii="Calibri" w:hAnsi="Calibri" w:cs="Calibri"/>
                <w:b/>
                <w:bCs/>
                <w:color w:val="000000"/>
                <w:sz w:val="22"/>
                <w:szCs w:val="22"/>
              </w:rPr>
              <w:lastRenderedPageBreak/>
              <w:t>Parametr</w:t>
            </w:r>
          </w:p>
        </w:tc>
        <w:tc>
          <w:tcPr>
            <w:tcW w:w="1200" w:type="dxa"/>
            <w:tcBorders>
              <w:top w:val="single" w:sz="4" w:space="0" w:color="auto"/>
              <w:left w:val="nil"/>
              <w:bottom w:val="single" w:sz="4" w:space="0" w:color="auto"/>
              <w:right w:val="single" w:sz="4" w:space="0" w:color="auto"/>
            </w:tcBorders>
            <w:shd w:val="clear" w:color="000000" w:fill="D9D9D9"/>
            <w:noWrap/>
            <w:vAlign w:val="bottom"/>
            <w:hideMark/>
          </w:tcPr>
          <w:p w:rsidR="00C32336" w:rsidRPr="00C32336" w:rsidRDefault="00C32336" w:rsidP="00C32336">
            <w:pPr>
              <w:spacing w:after="0" w:line="240" w:lineRule="auto"/>
              <w:jc w:val="left"/>
              <w:rPr>
                <w:rFonts w:ascii="Calibri" w:hAnsi="Calibri" w:cs="Calibri"/>
                <w:b/>
                <w:bCs/>
                <w:color w:val="000000"/>
                <w:sz w:val="22"/>
                <w:szCs w:val="22"/>
              </w:rPr>
            </w:pPr>
            <w:r w:rsidRPr="00C32336">
              <w:rPr>
                <w:rFonts w:ascii="Calibri" w:hAnsi="Calibri" w:cs="Calibri"/>
                <w:b/>
                <w:bCs/>
                <w:color w:val="000000"/>
                <w:sz w:val="22"/>
                <w:szCs w:val="22"/>
              </w:rPr>
              <w:t>Datový typ</w:t>
            </w:r>
          </w:p>
        </w:tc>
        <w:tc>
          <w:tcPr>
            <w:tcW w:w="960" w:type="dxa"/>
            <w:tcBorders>
              <w:top w:val="single" w:sz="4" w:space="0" w:color="auto"/>
              <w:left w:val="nil"/>
              <w:bottom w:val="single" w:sz="4" w:space="0" w:color="auto"/>
              <w:right w:val="single" w:sz="4" w:space="0" w:color="auto"/>
            </w:tcBorders>
            <w:shd w:val="clear" w:color="000000" w:fill="D9D9D9"/>
            <w:noWrap/>
            <w:vAlign w:val="bottom"/>
            <w:hideMark/>
          </w:tcPr>
          <w:p w:rsidR="00C32336" w:rsidRPr="00C32336" w:rsidRDefault="00C32336" w:rsidP="00C32336">
            <w:pPr>
              <w:spacing w:after="0" w:line="240" w:lineRule="auto"/>
              <w:jc w:val="left"/>
              <w:rPr>
                <w:rFonts w:ascii="Calibri" w:hAnsi="Calibri" w:cs="Calibri"/>
                <w:b/>
                <w:bCs/>
                <w:color w:val="000000"/>
                <w:sz w:val="22"/>
                <w:szCs w:val="22"/>
              </w:rPr>
            </w:pPr>
            <w:r w:rsidRPr="00C32336">
              <w:rPr>
                <w:rFonts w:ascii="Calibri" w:hAnsi="Calibri" w:cs="Calibri"/>
                <w:b/>
                <w:bCs/>
                <w:color w:val="000000"/>
                <w:sz w:val="22"/>
                <w:szCs w:val="22"/>
              </w:rPr>
              <w:t>Rozsah</w:t>
            </w:r>
          </w:p>
        </w:tc>
        <w:tc>
          <w:tcPr>
            <w:tcW w:w="5120" w:type="dxa"/>
            <w:tcBorders>
              <w:top w:val="single" w:sz="4" w:space="0" w:color="auto"/>
              <w:left w:val="nil"/>
              <w:bottom w:val="single" w:sz="4" w:space="0" w:color="auto"/>
              <w:right w:val="single" w:sz="4" w:space="0" w:color="auto"/>
            </w:tcBorders>
            <w:shd w:val="clear" w:color="000000" w:fill="D9D9D9"/>
            <w:noWrap/>
            <w:vAlign w:val="bottom"/>
            <w:hideMark/>
          </w:tcPr>
          <w:p w:rsidR="00C32336" w:rsidRPr="00C32336" w:rsidRDefault="00C32336" w:rsidP="00C32336">
            <w:pPr>
              <w:spacing w:after="0" w:line="240" w:lineRule="auto"/>
              <w:jc w:val="left"/>
              <w:rPr>
                <w:rFonts w:ascii="Calibri" w:hAnsi="Calibri" w:cs="Calibri"/>
                <w:b/>
                <w:bCs/>
                <w:color w:val="000000"/>
                <w:sz w:val="22"/>
                <w:szCs w:val="22"/>
              </w:rPr>
            </w:pPr>
            <w:r w:rsidRPr="00C32336">
              <w:rPr>
                <w:rFonts w:ascii="Calibri" w:hAnsi="Calibri" w:cs="Calibri"/>
                <w:b/>
                <w:bCs/>
                <w:color w:val="000000"/>
                <w:sz w:val="22"/>
                <w:szCs w:val="22"/>
              </w:rPr>
              <w:t>Popis</w:t>
            </w:r>
          </w:p>
        </w:tc>
      </w:tr>
      <w:tr w:rsidR="00C32336" w:rsidRPr="00C32336" w:rsidTr="00C32336">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C32336" w:rsidRPr="00C32336" w:rsidRDefault="00C32336" w:rsidP="00C32336">
            <w:pPr>
              <w:spacing w:after="0" w:line="240" w:lineRule="auto"/>
              <w:jc w:val="left"/>
              <w:rPr>
                <w:rFonts w:ascii="Calibri" w:hAnsi="Calibri" w:cs="Calibri"/>
                <w:color w:val="000000"/>
                <w:sz w:val="22"/>
                <w:szCs w:val="22"/>
              </w:rPr>
            </w:pPr>
            <w:r w:rsidRPr="00C32336">
              <w:rPr>
                <w:rFonts w:ascii="Calibri" w:hAnsi="Calibri" w:cs="Calibri"/>
                <w:color w:val="000000"/>
                <w:sz w:val="22"/>
                <w:szCs w:val="22"/>
              </w:rPr>
              <w:t>ID</w:t>
            </w:r>
          </w:p>
        </w:tc>
        <w:tc>
          <w:tcPr>
            <w:tcW w:w="1200" w:type="dxa"/>
            <w:tcBorders>
              <w:top w:val="nil"/>
              <w:left w:val="nil"/>
              <w:bottom w:val="single" w:sz="4" w:space="0" w:color="auto"/>
              <w:right w:val="single" w:sz="4" w:space="0" w:color="auto"/>
            </w:tcBorders>
            <w:shd w:val="clear" w:color="auto" w:fill="auto"/>
            <w:noWrap/>
            <w:vAlign w:val="bottom"/>
            <w:hideMark/>
          </w:tcPr>
          <w:p w:rsidR="00C32336" w:rsidRPr="00C32336" w:rsidRDefault="00C32336" w:rsidP="00C32336">
            <w:pPr>
              <w:spacing w:after="0" w:line="240" w:lineRule="auto"/>
              <w:jc w:val="left"/>
              <w:rPr>
                <w:rFonts w:ascii="Calibri" w:hAnsi="Calibri" w:cs="Calibri"/>
                <w:color w:val="000000"/>
                <w:sz w:val="22"/>
                <w:szCs w:val="22"/>
              </w:rPr>
            </w:pPr>
            <w:r w:rsidRPr="00C32336">
              <w:rPr>
                <w:rFonts w:ascii="Calibri" w:hAnsi="Calibri" w:cs="Calibri"/>
                <w:color w:val="000000"/>
                <w:sz w:val="22"/>
                <w:szCs w:val="22"/>
              </w:rPr>
              <w:t>Integer</w:t>
            </w:r>
          </w:p>
        </w:tc>
        <w:tc>
          <w:tcPr>
            <w:tcW w:w="960" w:type="dxa"/>
            <w:tcBorders>
              <w:top w:val="nil"/>
              <w:left w:val="nil"/>
              <w:bottom w:val="single" w:sz="4" w:space="0" w:color="auto"/>
              <w:right w:val="single" w:sz="4" w:space="0" w:color="auto"/>
            </w:tcBorders>
            <w:shd w:val="clear" w:color="auto" w:fill="auto"/>
            <w:noWrap/>
            <w:vAlign w:val="bottom"/>
            <w:hideMark/>
          </w:tcPr>
          <w:p w:rsidR="00C32336" w:rsidRPr="00C32336" w:rsidRDefault="00C32336" w:rsidP="00C32336">
            <w:pPr>
              <w:spacing w:after="0" w:line="240" w:lineRule="auto"/>
              <w:jc w:val="left"/>
              <w:rPr>
                <w:rFonts w:ascii="Calibri" w:hAnsi="Calibri" w:cs="Calibri"/>
                <w:color w:val="000000"/>
                <w:sz w:val="22"/>
                <w:szCs w:val="22"/>
              </w:rPr>
            </w:pPr>
            <w:r w:rsidRPr="00C32336">
              <w:rPr>
                <w:rFonts w:ascii="Calibri" w:hAnsi="Calibri" w:cs="Calibri"/>
                <w:color w:val="000000"/>
                <w:sz w:val="22"/>
                <w:szCs w:val="22"/>
              </w:rPr>
              <w:t>&gt;0</w:t>
            </w:r>
          </w:p>
        </w:tc>
        <w:tc>
          <w:tcPr>
            <w:tcW w:w="5120" w:type="dxa"/>
            <w:tcBorders>
              <w:top w:val="nil"/>
              <w:left w:val="nil"/>
              <w:bottom w:val="single" w:sz="4" w:space="0" w:color="auto"/>
              <w:right w:val="single" w:sz="4" w:space="0" w:color="auto"/>
            </w:tcBorders>
            <w:shd w:val="clear" w:color="auto" w:fill="auto"/>
            <w:noWrap/>
            <w:vAlign w:val="bottom"/>
            <w:hideMark/>
          </w:tcPr>
          <w:p w:rsidR="00C32336" w:rsidRPr="00C32336" w:rsidRDefault="00C32336" w:rsidP="00C32336">
            <w:pPr>
              <w:spacing w:after="0" w:line="240" w:lineRule="auto"/>
              <w:jc w:val="left"/>
              <w:rPr>
                <w:rFonts w:ascii="Calibri" w:hAnsi="Calibri" w:cs="Calibri"/>
                <w:color w:val="000000"/>
                <w:sz w:val="22"/>
                <w:szCs w:val="22"/>
              </w:rPr>
            </w:pPr>
            <w:r w:rsidRPr="00C32336">
              <w:rPr>
                <w:rFonts w:ascii="Calibri" w:hAnsi="Calibri" w:cs="Calibri"/>
                <w:color w:val="000000"/>
                <w:sz w:val="22"/>
                <w:szCs w:val="22"/>
              </w:rPr>
              <w:t>ID DALI Slave jednotky pro vnitřní účely PC aplikace</w:t>
            </w:r>
          </w:p>
        </w:tc>
      </w:tr>
      <w:tr w:rsidR="00C32336" w:rsidRPr="00C32336" w:rsidTr="00C32336">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C32336" w:rsidRPr="00C32336" w:rsidRDefault="00C32336" w:rsidP="00C32336">
            <w:pPr>
              <w:spacing w:after="0" w:line="240" w:lineRule="auto"/>
              <w:jc w:val="left"/>
              <w:rPr>
                <w:rFonts w:ascii="Calibri" w:hAnsi="Calibri" w:cs="Calibri"/>
                <w:color w:val="000000"/>
                <w:sz w:val="22"/>
                <w:szCs w:val="22"/>
              </w:rPr>
            </w:pPr>
            <w:r w:rsidRPr="00C32336">
              <w:rPr>
                <w:rFonts w:ascii="Calibri" w:hAnsi="Calibri" w:cs="Calibri"/>
                <w:color w:val="000000"/>
                <w:sz w:val="22"/>
                <w:szCs w:val="22"/>
              </w:rPr>
              <w:t>Name</w:t>
            </w:r>
          </w:p>
        </w:tc>
        <w:tc>
          <w:tcPr>
            <w:tcW w:w="1200" w:type="dxa"/>
            <w:tcBorders>
              <w:top w:val="nil"/>
              <w:left w:val="nil"/>
              <w:bottom w:val="single" w:sz="4" w:space="0" w:color="auto"/>
              <w:right w:val="single" w:sz="4" w:space="0" w:color="auto"/>
            </w:tcBorders>
            <w:shd w:val="clear" w:color="auto" w:fill="auto"/>
            <w:noWrap/>
            <w:vAlign w:val="bottom"/>
            <w:hideMark/>
          </w:tcPr>
          <w:p w:rsidR="00C32336" w:rsidRPr="00C32336" w:rsidRDefault="00C32336" w:rsidP="00C32336">
            <w:pPr>
              <w:spacing w:after="0" w:line="240" w:lineRule="auto"/>
              <w:jc w:val="left"/>
              <w:rPr>
                <w:rFonts w:ascii="Calibri" w:hAnsi="Calibri" w:cs="Calibri"/>
                <w:color w:val="000000"/>
                <w:sz w:val="22"/>
                <w:szCs w:val="22"/>
              </w:rPr>
            </w:pPr>
            <w:r w:rsidRPr="00C32336">
              <w:rPr>
                <w:rFonts w:ascii="Calibri" w:hAnsi="Calibri" w:cs="Calibri"/>
                <w:color w:val="000000"/>
                <w:sz w:val="22"/>
                <w:szCs w:val="22"/>
              </w:rPr>
              <w:t>String</w:t>
            </w:r>
          </w:p>
        </w:tc>
        <w:tc>
          <w:tcPr>
            <w:tcW w:w="960" w:type="dxa"/>
            <w:tcBorders>
              <w:top w:val="nil"/>
              <w:left w:val="nil"/>
              <w:bottom w:val="single" w:sz="4" w:space="0" w:color="auto"/>
              <w:right w:val="single" w:sz="4" w:space="0" w:color="auto"/>
            </w:tcBorders>
            <w:shd w:val="clear" w:color="auto" w:fill="auto"/>
            <w:noWrap/>
            <w:vAlign w:val="bottom"/>
            <w:hideMark/>
          </w:tcPr>
          <w:p w:rsidR="00C32336" w:rsidRPr="00C32336" w:rsidRDefault="00C32336" w:rsidP="00C32336">
            <w:pPr>
              <w:spacing w:after="0" w:line="240" w:lineRule="auto"/>
              <w:jc w:val="left"/>
              <w:rPr>
                <w:rFonts w:ascii="Calibri" w:hAnsi="Calibri" w:cs="Calibri"/>
                <w:color w:val="000000"/>
                <w:sz w:val="22"/>
                <w:szCs w:val="22"/>
              </w:rPr>
            </w:pPr>
            <w:r w:rsidRPr="00C32336">
              <w:rPr>
                <w:rFonts w:ascii="Calibri" w:hAnsi="Calibri" w:cs="Calibri"/>
                <w:color w:val="000000"/>
                <w:sz w:val="22"/>
                <w:szCs w:val="22"/>
              </w:rPr>
              <w:t>-</w:t>
            </w:r>
          </w:p>
        </w:tc>
        <w:tc>
          <w:tcPr>
            <w:tcW w:w="5120" w:type="dxa"/>
            <w:tcBorders>
              <w:top w:val="nil"/>
              <w:left w:val="nil"/>
              <w:bottom w:val="single" w:sz="4" w:space="0" w:color="auto"/>
              <w:right w:val="single" w:sz="4" w:space="0" w:color="auto"/>
            </w:tcBorders>
            <w:shd w:val="clear" w:color="auto" w:fill="auto"/>
            <w:noWrap/>
            <w:vAlign w:val="bottom"/>
            <w:hideMark/>
          </w:tcPr>
          <w:p w:rsidR="00C32336" w:rsidRPr="00C32336" w:rsidRDefault="00C32336" w:rsidP="00C32336">
            <w:pPr>
              <w:spacing w:after="0" w:line="240" w:lineRule="auto"/>
              <w:jc w:val="left"/>
              <w:rPr>
                <w:rFonts w:ascii="Calibri" w:hAnsi="Calibri" w:cs="Calibri"/>
                <w:color w:val="000000"/>
                <w:sz w:val="22"/>
                <w:szCs w:val="22"/>
              </w:rPr>
            </w:pPr>
            <w:r w:rsidRPr="00C32336">
              <w:rPr>
                <w:rFonts w:ascii="Calibri" w:hAnsi="Calibri" w:cs="Calibri"/>
                <w:color w:val="000000"/>
                <w:sz w:val="22"/>
                <w:szCs w:val="22"/>
              </w:rPr>
              <w:t>Název DALI Slave jednotky pro vnitřní účely aplikace</w:t>
            </w:r>
          </w:p>
        </w:tc>
      </w:tr>
      <w:tr w:rsidR="00C32336" w:rsidRPr="00C32336" w:rsidTr="00C32336">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C32336" w:rsidRPr="00C32336" w:rsidRDefault="00C32336" w:rsidP="00C32336">
            <w:pPr>
              <w:spacing w:after="0" w:line="240" w:lineRule="auto"/>
              <w:jc w:val="left"/>
              <w:rPr>
                <w:rFonts w:ascii="Calibri" w:hAnsi="Calibri" w:cs="Calibri"/>
                <w:color w:val="000000"/>
                <w:sz w:val="22"/>
                <w:szCs w:val="22"/>
              </w:rPr>
            </w:pPr>
            <w:r w:rsidRPr="00C32336">
              <w:rPr>
                <w:rFonts w:ascii="Calibri" w:hAnsi="Calibri" w:cs="Calibri"/>
                <w:color w:val="000000"/>
                <w:sz w:val="22"/>
                <w:szCs w:val="22"/>
              </w:rPr>
              <w:t>ShortAddr</w:t>
            </w:r>
          </w:p>
        </w:tc>
        <w:tc>
          <w:tcPr>
            <w:tcW w:w="1200" w:type="dxa"/>
            <w:tcBorders>
              <w:top w:val="nil"/>
              <w:left w:val="nil"/>
              <w:bottom w:val="single" w:sz="4" w:space="0" w:color="auto"/>
              <w:right w:val="single" w:sz="4" w:space="0" w:color="auto"/>
            </w:tcBorders>
            <w:shd w:val="clear" w:color="auto" w:fill="auto"/>
            <w:noWrap/>
            <w:vAlign w:val="bottom"/>
            <w:hideMark/>
          </w:tcPr>
          <w:p w:rsidR="00C32336" w:rsidRPr="00C32336" w:rsidRDefault="00C32336" w:rsidP="00C32336">
            <w:pPr>
              <w:spacing w:after="0" w:line="240" w:lineRule="auto"/>
              <w:jc w:val="left"/>
              <w:rPr>
                <w:rFonts w:ascii="Calibri" w:hAnsi="Calibri" w:cs="Calibri"/>
                <w:color w:val="000000"/>
                <w:sz w:val="22"/>
                <w:szCs w:val="22"/>
              </w:rPr>
            </w:pPr>
            <w:r w:rsidRPr="00C32336">
              <w:rPr>
                <w:rFonts w:ascii="Calibri" w:hAnsi="Calibri" w:cs="Calibri"/>
                <w:color w:val="000000"/>
                <w:sz w:val="22"/>
                <w:szCs w:val="22"/>
              </w:rPr>
              <w:t>Integer</w:t>
            </w:r>
          </w:p>
        </w:tc>
        <w:tc>
          <w:tcPr>
            <w:tcW w:w="960" w:type="dxa"/>
            <w:tcBorders>
              <w:top w:val="nil"/>
              <w:left w:val="nil"/>
              <w:bottom w:val="single" w:sz="4" w:space="0" w:color="auto"/>
              <w:right w:val="single" w:sz="4" w:space="0" w:color="auto"/>
            </w:tcBorders>
            <w:shd w:val="clear" w:color="auto" w:fill="auto"/>
            <w:noWrap/>
            <w:vAlign w:val="bottom"/>
            <w:hideMark/>
          </w:tcPr>
          <w:p w:rsidR="00C32336" w:rsidRPr="00C32336" w:rsidRDefault="00C32336" w:rsidP="00C32336">
            <w:pPr>
              <w:spacing w:after="0" w:line="240" w:lineRule="auto"/>
              <w:jc w:val="left"/>
              <w:rPr>
                <w:rFonts w:ascii="Calibri" w:hAnsi="Calibri" w:cs="Calibri"/>
                <w:color w:val="000000"/>
                <w:sz w:val="22"/>
                <w:szCs w:val="22"/>
              </w:rPr>
            </w:pPr>
            <w:r w:rsidRPr="00C32336">
              <w:rPr>
                <w:rFonts w:ascii="Calibri" w:hAnsi="Calibri" w:cs="Calibri"/>
                <w:color w:val="000000"/>
                <w:sz w:val="22"/>
                <w:szCs w:val="22"/>
              </w:rPr>
              <w:t>0-64</w:t>
            </w:r>
          </w:p>
        </w:tc>
        <w:tc>
          <w:tcPr>
            <w:tcW w:w="5120" w:type="dxa"/>
            <w:tcBorders>
              <w:top w:val="nil"/>
              <w:left w:val="nil"/>
              <w:bottom w:val="single" w:sz="4" w:space="0" w:color="auto"/>
              <w:right w:val="single" w:sz="4" w:space="0" w:color="auto"/>
            </w:tcBorders>
            <w:shd w:val="clear" w:color="auto" w:fill="auto"/>
            <w:noWrap/>
            <w:vAlign w:val="bottom"/>
            <w:hideMark/>
          </w:tcPr>
          <w:p w:rsidR="00C32336" w:rsidRPr="00C32336" w:rsidRDefault="00C32336" w:rsidP="00C32336">
            <w:pPr>
              <w:spacing w:after="0" w:line="240" w:lineRule="auto"/>
              <w:jc w:val="left"/>
              <w:rPr>
                <w:rFonts w:ascii="Calibri" w:hAnsi="Calibri" w:cs="Calibri"/>
                <w:color w:val="000000"/>
                <w:sz w:val="22"/>
                <w:szCs w:val="22"/>
              </w:rPr>
            </w:pPr>
            <w:r w:rsidRPr="00C32336">
              <w:rPr>
                <w:rFonts w:ascii="Calibri" w:hAnsi="Calibri" w:cs="Calibri"/>
                <w:color w:val="000000"/>
                <w:sz w:val="22"/>
                <w:szCs w:val="22"/>
              </w:rPr>
              <w:t>Fyzická adresa DALI Slave jednotky</w:t>
            </w:r>
          </w:p>
        </w:tc>
      </w:tr>
      <w:tr w:rsidR="00C32336" w:rsidRPr="00C32336" w:rsidTr="00C32336">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C32336" w:rsidRPr="00C32336" w:rsidRDefault="00C32336" w:rsidP="00C32336">
            <w:pPr>
              <w:spacing w:after="0" w:line="240" w:lineRule="auto"/>
              <w:jc w:val="left"/>
              <w:rPr>
                <w:rFonts w:ascii="Calibri" w:hAnsi="Calibri" w:cs="Calibri"/>
                <w:color w:val="000000"/>
                <w:sz w:val="22"/>
                <w:szCs w:val="22"/>
              </w:rPr>
            </w:pPr>
            <w:r w:rsidRPr="00C32336">
              <w:rPr>
                <w:rFonts w:ascii="Calibri" w:hAnsi="Calibri" w:cs="Calibri"/>
                <w:color w:val="000000"/>
                <w:sz w:val="22"/>
                <w:szCs w:val="22"/>
              </w:rPr>
              <w:t>Group</w:t>
            </w:r>
          </w:p>
        </w:tc>
        <w:tc>
          <w:tcPr>
            <w:tcW w:w="1200" w:type="dxa"/>
            <w:tcBorders>
              <w:top w:val="nil"/>
              <w:left w:val="nil"/>
              <w:bottom w:val="single" w:sz="4" w:space="0" w:color="auto"/>
              <w:right w:val="single" w:sz="4" w:space="0" w:color="auto"/>
            </w:tcBorders>
            <w:shd w:val="clear" w:color="auto" w:fill="auto"/>
            <w:noWrap/>
            <w:vAlign w:val="bottom"/>
            <w:hideMark/>
          </w:tcPr>
          <w:p w:rsidR="00C32336" w:rsidRPr="00C32336" w:rsidRDefault="00C32336" w:rsidP="00C32336">
            <w:pPr>
              <w:spacing w:after="0" w:line="240" w:lineRule="auto"/>
              <w:jc w:val="left"/>
              <w:rPr>
                <w:rFonts w:ascii="Calibri" w:hAnsi="Calibri" w:cs="Calibri"/>
                <w:color w:val="000000"/>
                <w:sz w:val="22"/>
                <w:szCs w:val="22"/>
              </w:rPr>
            </w:pPr>
            <w:r w:rsidRPr="00C32336">
              <w:rPr>
                <w:rFonts w:ascii="Calibri" w:hAnsi="Calibri" w:cs="Calibri"/>
                <w:color w:val="000000"/>
                <w:sz w:val="22"/>
                <w:szCs w:val="22"/>
              </w:rPr>
              <w:t>Integer</w:t>
            </w:r>
          </w:p>
        </w:tc>
        <w:tc>
          <w:tcPr>
            <w:tcW w:w="960" w:type="dxa"/>
            <w:tcBorders>
              <w:top w:val="nil"/>
              <w:left w:val="nil"/>
              <w:bottom w:val="single" w:sz="4" w:space="0" w:color="auto"/>
              <w:right w:val="single" w:sz="4" w:space="0" w:color="auto"/>
            </w:tcBorders>
            <w:shd w:val="clear" w:color="auto" w:fill="auto"/>
            <w:noWrap/>
            <w:vAlign w:val="bottom"/>
            <w:hideMark/>
          </w:tcPr>
          <w:p w:rsidR="00C32336" w:rsidRPr="00C32336" w:rsidRDefault="00C32336" w:rsidP="00C32336">
            <w:pPr>
              <w:spacing w:after="0" w:line="240" w:lineRule="auto"/>
              <w:jc w:val="left"/>
              <w:rPr>
                <w:rFonts w:ascii="Calibri" w:hAnsi="Calibri" w:cs="Calibri"/>
                <w:color w:val="000000"/>
                <w:sz w:val="22"/>
                <w:szCs w:val="22"/>
              </w:rPr>
            </w:pPr>
            <w:r w:rsidRPr="00C32336">
              <w:rPr>
                <w:rFonts w:ascii="Calibri" w:hAnsi="Calibri" w:cs="Calibri"/>
                <w:color w:val="000000"/>
                <w:sz w:val="22"/>
                <w:szCs w:val="22"/>
              </w:rPr>
              <w:t>0-16</w:t>
            </w:r>
          </w:p>
        </w:tc>
        <w:tc>
          <w:tcPr>
            <w:tcW w:w="5120" w:type="dxa"/>
            <w:tcBorders>
              <w:top w:val="nil"/>
              <w:left w:val="nil"/>
              <w:bottom w:val="single" w:sz="4" w:space="0" w:color="auto"/>
              <w:right w:val="single" w:sz="4" w:space="0" w:color="auto"/>
            </w:tcBorders>
            <w:shd w:val="clear" w:color="auto" w:fill="auto"/>
            <w:noWrap/>
            <w:vAlign w:val="bottom"/>
            <w:hideMark/>
          </w:tcPr>
          <w:p w:rsidR="00C32336" w:rsidRPr="00C32336" w:rsidRDefault="00C32336" w:rsidP="00C32336">
            <w:pPr>
              <w:keepNext/>
              <w:spacing w:after="0" w:line="240" w:lineRule="auto"/>
              <w:jc w:val="left"/>
              <w:rPr>
                <w:rFonts w:ascii="Calibri" w:hAnsi="Calibri" w:cs="Calibri"/>
                <w:color w:val="000000"/>
                <w:sz w:val="22"/>
                <w:szCs w:val="22"/>
              </w:rPr>
            </w:pPr>
            <w:r w:rsidRPr="00C32336">
              <w:rPr>
                <w:rFonts w:ascii="Calibri" w:hAnsi="Calibri" w:cs="Calibri"/>
                <w:color w:val="000000"/>
                <w:sz w:val="22"/>
                <w:szCs w:val="22"/>
              </w:rPr>
              <w:t>Příslušnost do DALI skupiny</w:t>
            </w:r>
          </w:p>
        </w:tc>
      </w:tr>
    </w:tbl>
    <w:p w:rsidR="00E629C1" w:rsidRPr="00D87884" w:rsidRDefault="00C32336" w:rsidP="001C17DC">
      <w:pPr>
        <w:pStyle w:val="Caption"/>
        <w:ind w:left="0"/>
      </w:pPr>
      <w:r>
        <w:t xml:space="preserve">Tabulka </w:t>
      </w:r>
      <w:r w:rsidR="00C00810">
        <w:fldChar w:fldCharType="begin"/>
      </w:r>
      <w:r w:rsidR="00C00810">
        <w:instrText xml:space="preserve"> SEQ Tabulka \* ARABIC </w:instrText>
      </w:r>
      <w:r w:rsidR="00C00810">
        <w:fldChar w:fldCharType="separate"/>
      </w:r>
      <w:r w:rsidR="00726AB4">
        <w:rPr>
          <w:noProof/>
        </w:rPr>
        <w:t>7</w:t>
      </w:r>
      <w:r w:rsidR="00C00810">
        <w:rPr>
          <w:noProof/>
        </w:rPr>
        <w:fldChar w:fldCharType="end"/>
      </w:r>
      <w:r>
        <w:t xml:space="preserve"> – Parametry DALI Slave jednotky</w:t>
      </w:r>
    </w:p>
    <w:p w:rsidR="00E629C1" w:rsidRPr="00E629C1" w:rsidRDefault="00E629C1" w:rsidP="00DC3C0E">
      <w:pPr>
        <w:rPr>
          <w:b/>
          <w:lang w:val="en-US"/>
        </w:rPr>
      </w:pPr>
    </w:p>
    <w:p w:rsidR="00DC3C0E" w:rsidRDefault="00DC3C0E" w:rsidP="00DC3C0E"/>
    <w:p w:rsidR="00C32336" w:rsidRPr="00C32336" w:rsidRDefault="00C32336" w:rsidP="00DC3C0E">
      <w:pPr>
        <w:rPr>
          <w:b/>
        </w:rPr>
      </w:pPr>
      <w:r w:rsidRPr="00C32336">
        <w:rPr>
          <w:b/>
        </w:rPr>
        <w:t>Akce podporované DALI Slave jednotkou</w:t>
      </w:r>
    </w:p>
    <w:p w:rsidR="00C32336" w:rsidRDefault="00D21EC9" w:rsidP="00DC3C0E">
      <w:r>
        <w:t>Akcí (angl. Action) se rozumí jakáko</w:t>
      </w:r>
      <w:r w:rsidR="00AC3F5C">
        <w:t>liv činnost, kterou je DALI Sla</w:t>
      </w:r>
      <w:r>
        <w:t xml:space="preserve">ve jednotka schopna vykonat. Může to být např. rozsvícení </w:t>
      </w:r>
      <w:r w:rsidR="00AC3F5C">
        <w:t>či</w:t>
      </w:r>
      <w:r>
        <w:t xml:space="preserve"> zhasnutí výstupu, jeho nastavení na požadovanou </w:t>
      </w:r>
      <w:r w:rsidR="00AF151B">
        <w:t>hodnotu anebo třeba</w:t>
      </w:r>
      <w:r>
        <w:t xml:space="preserve"> přečtení nějaké hodnoty. Zpravidla je akce založená na příkazech DALI Slave jednotky. Uživatel může definovat libovolný počet </w:t>
      </w:r>
      <w:r w:rsidRPr="00D21EC9">
        <w:t>podporovaných akcí, je však vždy nutné, aby tyto akce byly založené na příkaz</w:t>
      </w:r>
      <w:r w:rsidR="00671603">
        <w:t>u</w:t>
      </w:r>
      <w:r w:rsidRPr="00D21EC9">
        <w:t xml:space="preserve">, které zařízení podporuje. V XML souboru je seznam akcí uzavřen v tagu &lt;actions&gt;. Každá akce je složená </w:t>
      </w:r>
      <w:r>
        <w:t>z parametrů uvedených v následující tabulce:</w:t>
      </w:r>
    </w:p>
    <w:p w:rsidR="00D4636E" w:rsidRDefault="00D4636E" w:rsidP="00DC3C0E"/>
    <w:tbl>
      <w:tblPr>
        <w:tblW w:w="8853" w:type="dxa"/>
        <w:tblInd w:w="75" w:type="dxa"/>
        <w:tblCellMar>
          <w:left w:w="70" w:type="dxa"/>
          <w:right w:w="70" w:type="dxa"/>
        </w:tblCellMar>
        <w:tblLook w:val="04A0" w:firstRow="1" w:lastRow="0" w:firstColumn="1" w:lastColumn="0" w:noHBand="0" w:noVBand="1"/>
      </w:tblPr>
      <w:tblGrid>
        <w:gridCol w:w="1413"/>
        <w:gridCol w:w="930"/>
        <w:gridCol w:w="842"/>
        <w:gridCol w:w="5668"/>
      </w:tblGrid>
      <w:tr w:rsidR="00D4636E" w:rsidRPr="00D4636E" w:rsidTr="00D4636E">
        <w:trPr>
          <w:trHeight w:val="308"/>
        </w:trPr>
        <w:tc>
          <w:tcPr>
            <w:tcW w:w="1413"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D4636E" w:rsidRPr="00D4636E" w:rsidRDefault="00D4636E" w:rsidP="00D4636E">
            <w:pPr>
              <w:spacing w:after="0" w:line="240" w:lineRule="auto"/>
              <w:jc w:val="left"/>
              <w:rPr>
                <w:rFonts w:ascii="Calibri" w:hAnsi="Calibri" w:cs="Calibri"/>
                <w:b/>
                <w:bCs/>
                <w:color w:val="000000"/>
                <w:sz w:val="22"/>
                <w:szCs w:val="22"/>
              </w:rPr>
            </w:pPr>
            <w:r w:rsidRPr="00D4636E">
              <w:rPr>
                <w:rFonts w:ascii="Calibri" w:hAnsi="Calibri" w:cs="Calibri"/>
                <w:b/>
                <w:bCs/>
                <w:color w:val="000000"/>
                <w:sz w:val="22"/>
                <w:szCs w:val="22"/>
              </w:rPr>
              <w:t>Parametr</w:t>
            </w:r>
          </w:p>
        </w:tc>
        <w:tc>
          <w:tcPr>
            <w:tcW w:w="930" w:type="dxa"/>
            <w:tcBorders>
              <w:top w:val="single" w:sz="4" w:space="0" w:color="auto"/>
              <w:left w:val="nil"/>
              <w:bottom w:val="single" w:sz="4" w:space="0" w:color="auto"/>
              <w:right w:val="single" w:sz="4" w:space="0" w:color="auto"/>
            </w:tcBorders>
            <w:shd w:val="clear" w:color="000000" w:fill="D9D9D9"/>
            <w:noWrap/>
            <w:vAlign w:val="bottom"/>
            <w:hideMark/>
          </w:tcPr>
          <w:p w:rsidR="00D4636E" w:rsidRPr="00D4636E" w:rsidRDefault="00D4636E" w:rsidP="00D4636E">
            <w:pPr>
              <w:spacing w:after="0" w:line="240" w:lineRule="auto"/>
              <w:jc w:val="left"/>
              <w:rPr>
                <w:rFonts w:ascii="Calibri" w:hAnsi="Calibri" w:cs="Calibri"/>
                <w:b/>
                <w:bCs/>
                <w:color w:val="000000"/>
                <w:sz w:val="22"/>
                <w:szCs w:val="22"/>
              </w:rPr>
            </w:pPr>
            <w:r w:rsidRPr="00D4636E">
              <w:rPr>
                <w:rFonts w:ascii="Calibri" w:hAnsi="Calibri" w:cs="Calibri"/>
                <w:b/>
                <w:bCs/>
                <w:color w:val="000000"/>
                <w:sz w:val="22"/>
                <w:szCs w:val="22"/>
              </w:rPr>
              <w:t>Datový typ</w:t>
            </w:r>
          </w:p>
        </w:tc>
        <w:tc>
          <w:tcPr>
            <w:tcW w:w="842" w:type="dxa"/>
            <w:tcBorders>
              <w:top w:val="single" w:sz="4" w:space="0" w:color="auto"/>
              <w:left w:val="nil"/>
              <w:bottom w:val="single" w:sz="4" w:space="0" w:color="auto"/>
              <w:right w:val="single" w:sz="4" w:space="0" w:color="auto"/>
            </w:tcBorders>
            <w:shd w:val="clear" w:color="000000" w:fill="D9D9D9"/>
            <w:noWrap/>
            <w:vAlign w:val="bottom"/>
            <w:hideMark/>
          </w:tcPr>
          <w:p w:rsidR="00D4636E" w:rsidRPr="00D4636E" w:rsidRDefault="00D4636E" w:rsidP="00D4636E">
            <w:pPr>
              <w:spacing w:after="0" w:line="240" w:lineRule="auto"/>
              <w:jc w:val="left"/>
              <w:rPr>
                <w:rFonts w:ascii="Calibri" w:hAnsi="Calibri" w:cs="Calibri"/>
                <w:b/>
                <w:bCs/>
                <w:color w:val="000000"/>
                <w:sz w:val="22"/>
                <w:szCs w:val="22"/>
              </w:rPr>
            </w:pPr>
            <w:r w:rsidRPr="00D4636E">
              <w:rPr>
                <w:rFonts w:ascii="Calibri" w:hAnsi="Calibri" w:cs="Calibri"/>
                <w:b/>
                <w:bCs/>
                <w:color w:val="000000"/>
                <w:sz w:val="22"/>
                <w:szCs w:val="22"/>
              </w:rPr>
              <w:t>Rozsah</w:t>
            </w:r>
          </w:p>
        </w:tc>
        <w:tc>
          <w:tcPr>
            <w:tcW w:w="5668" w:type="dxa"/>
            <w:tcBorders>
              <w:top w:val="single" w:sz="4" w:space="0" w:color="auto"/>
              <w:left w:val="nil"/>
              <w:bottom w:val="single" w:sz="4" w:space="0" w:color="auto"/>
              <w:right w:val="single" w:sz="4" w:space="0" w:color="auto"/>
            </w:tcBorders>
            <w:shd w:val="clear" w:color="000000" w:fill="D9D9D9"/>
            <w:noWrap/>
            <w:vAlign w:val="bottom"/>
            <w:hideMark/>
          </w:tcPr>
          <w:p w:rsidR="00D4636E" w:rsidRPr="00D4636E" w:rsidRDefault="00D4636E" w:rsidP="00D4636E">
            <w:pPr>
              <w:spacing w:after="0" w:line="240" w:lineRule="auto"/>
              <w:jc w:val="left"/>
              <w:rPr>
                <w:rFonts w:ascii="Calibri" w:hAnsi="Calibri" w:cs="Calibri"/>
                <w:b/>
                <w:bCs/>
                <w:color w:val="000000"/>
                <w:sz w:val="22"/>
                <w:szCs w:val="22"/>
              </w:rPr>
            </w:pPr>
            <w:r w:rsidRPr="00D4636E">
              <w:rPr>
                <w:rFonts w:ascii="Calibri" w:hAnsi="Calibri" w:cs="Calibri"/>
                <w:b/>
                <w:bCs/>
                <w:color w:val="000000"/>
                <w:sz w:val="22"/>
                <w:szCs w:val="22"/>
              </w:rPr>
              <w:t>Popis</w:t>
            </w:r>
          </w:p>
        </w:tc>
      </w:tr>
      <w:tr w:rsidR="00D4636E" w:rsidRPr="00D4636E" w:rsidTr="00D4636E">
        <w:trPr>
          <w:trHeight w:val="308"/>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D4636E" w:rsidRPr="00D4636E" w:rsidRDefault="00D4636E" w:rsidP="00D4636E">
            <w:pPr>
              <w:spacing w:after="0" w:line="240" w:lineRule="auto"/>
              <w:jc w:val="left"/>
              <w:rPr>
                <w:rFonts w:ascii="Calibri" w:hAnsi="Calibri" w:cs="Calibri"/>
                <w:color w:val="000000"/>
                <w:sz w:val="22"/>
                <w:szCs w:val="22"/>
              </w:rPr>
            </w:pPr>
            <w:r w:rsidRPr="00D4636E">
              <w:rPr>
                <w:rFonts w:ascii="Calibri" w:hAnsi="Calibri" w:cs="Calibri"/>
                <w:color w:val="000000"/>
                <w:sz w:val="22"/>
                <w:szCs w:val="22"/>
              </w:rPr>
              <w:t>Name</w:t>
            </w:r>
          </w:p>
        </w:tc>
        <w:tc>
          <w:tcPr>
            <w:tcW w:w="930" w:type="dxa"/>
            <w:tcBorders>
              <w:top w:val="nil"/>
              <w:left w:val="nil"/>
              <w:bottom w:val="single" w:sz="4" w:space="0" w:color="auto"/>
              <w:right w:val="single" w:sz="4" w:space="0" w:color="auto"/>
            </w:tcBorders>
            <w:shd w:val="clear" w:color="auto" w:fill="auto"/>
            <w:noWrap/>
            <w:vAlign w:val="bottom"/>
            <w:hideMark/>
          </w:tcPr>
          <w:p w:rsidR="00D4636E" w:rsidRPr="00D4636E" w:rsidRDefault="00D4636E" w:rsidP="00D4636E">
            <w:pPr>
              <w:spacing w:after="0" w:line="240" w:lineRule="auto"/>
              <w:jc w:val="left"/>
              <w:rPr>
                <w:rFonts w:ascii="Calibri" w:hAnsi="Calibri" w:cs="Calibri"/>
                <w:color w:val="000000"/>
                <w:sz w:val="22"/>
                <w:szCs w:val="22"/>
              </w:rPr>
            </w:pPr>
            <w:r w:rsidRPr="00D4636E">
              <w:rPr>
                <w:rFonts w:ascii="Calibri" w:hAnsi="Calibri" w:cs="Calibri"/>
                <w:color w:val="000000"/>
                <w:sz w:val="22"/>
                <w:szCs w:val="22"/>
              </w:rPr>
              <w:t>String</w:t>
            </w:r>
          </w:p>
        </w:tc>
        <w:tc>
          <w:tcPr>
            <w:tcW w:w="842" w:type="dxa"/>
            <w:tcBorders>
              <w:top w:val="nil"/>
              <w:left w:val="nil"/>
              <w:bottom w:val="single" w:sz="4" w:space="0" w:color="auto"/>
              <w:right w:val="single" w:sz="4" w:space="0" w:color="auto"/>
            </w:tcBorders>
            <w:shd w:val="clear" w:color="auto" w:fill="auto"/>
            <w:noWrap/>
            <w:vAlign w:val="bottom"/>
            <w:hideMark/>
          </w:tcPr>
          <w:p w:rsidR="00D4636E" w:rsidRPr="00D4636E" w:rsidRDefault="00D4636E" w:rsidP="00D4636E">
            <w:pPr>
              <w:spacing w:after="0" w:line="240" w:lineRule="auto"/>
              <w:jc w:val="left"/>
              <w:rPr>
                <w:rFonts w:ascii="Calibri" w:hAnsi="Calibri" w:cs="Calibri"/>
                <w:color w:val="000000"/>
                <w:sz w:val="22"/>
                <w:szCs w:val="22"/>
              </w:rPr>
            </w:pPr>
            <w:r w:rsidRPr="00D4636E">
              <w:rPr>
                <w:rFonts w:ascii="Calibri" w:hAnsi="Calibri" w:cs="Calibri"/>
                <w:color w:val="000000"/>
                <w:sz w:val="22"/>
                <w:szCs w:val="22"/>
              </w:rPr>
              <w:t>-</w:t>
            </w:r>
          </w:p>
        </w:tc>
        <w:tc>
          <w:tcPr>
            <w:tcW w:w="5668" w:type="dxa"/>
            <w:tcBorders>
              <w:top w:val="nil"/>
              <w:left w:val="nil"/>
              <w:bottom w:val="single" w:sz="4" w:space="0" w:color="auto"/>
              <w:right w:val="single" w:sz="4" w:space="0" w:color="auto"/>
            </w:tcBorders>
            <w:shd w:val="clear" w:color="auto" w:fill="auto"/>
            <w:noWrap/>
            <w:vAlign w:val="bottom"/>
            <w:hideMark/>
          </w:tcPr>
          <w:p w:rsidR="00D4636E" w:rsidRPr="00D4636E" w:rsidRDefault="00D4636E" w:rsidP="00D4636E">
            <w:pPr>
              <w:spacing w:after="0" w:line="240" w:lineRule="auto"/>
              <w:jc w:val="left"/>
              <w:rPr>
                <w:rFonts w:ascii="Calibri" w:hAnsi="Calibri" w:cs="Calibri"/>
                <w:color w:val="000000"/>
                <w:sz w:val="22"/>
                <w:szCs w:val="22"/>
              </w:rPr>
            </w:pPr>
            <w:r w:rsidRPr="00D4636E">
              <w:rPr>
                <w:rFonts w:ascii="Calibri" w:hAnsi="Calibri" w:cs="Calibri"/>
                <w:color w:val="000000"/>
                <w:sz w:val="22"/>
                <w:szCs w:val="22"/>
              </w:rPr>
              <w:t>Název akce pro interní účely aplikace</w:t>
            </w:r>
          </w:p>
        </w:tc>
      </w:tr>
      <w:tr w:rsidR="00D4636E" w:rsidRPr="00D4636E" w:rsidTr="00D4636E">
        <w:trPr>
          <w:trHeight w:val="308"/>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D4636E" w:rsidRPr="00D4636E" w:rsidRDefault="00D4636E" w:rsidP="00D4636E">
            <w:pPr>
              <w:spacing w:after="0" w:line="240" w:lineRule="auto"/>
              <w:jc w:val="left"/>
              <w:rPr>
                <w:rFonts w:ascii="Calibri" w:hAnsi="Calibri" w:cs="Calibri"/>
                <w:color w:val="000000"/>
                <w:sz w:val="22"/>
                <w:szCs w:val="22"/>
              </w:rPr>
            </w:pPr>
            <w:r w:rsidRPr="00D4636E">
              <w:rPr>
                <w:rFonts w:ascii="Calibri" w:hAnsi="Calibri" w:cs="Calibri"/>
                <w:color w:val="000000"/>
                <w:sz w:val="22"/>
                <w:szCs w:val="22"/>
              </w:rPr>
              <w:t>CMD</w:t>
            </w:r>
          </w:p>
        </w:tc>
        <w:tc>
          <w:tcPr>
            <w:tcW w:w="930" w:type="dxa"/>
            <w:tcBorders>
              <w:top w:val="nil"/>
              <w:left w:val="nil"/>
              <w:bottom w:val="single" w:sz="4" w:space="0" w:color="auto"/>
              <w:right w:val="single" w:sz="4" w:space="0" w:color="auto"/>
            </w:tcBorders>
            <w:shd w:val="clear" w:color="auto" w:fill="auto"/>
            <w:noWrap/>
            <w:vAlign w:val="bottom"/>
            <w:hideMark/>
          </w:tcPr>
          <w:p w:rsidR="00D4636E" w:rsidRPr="00D4636E" w:rsidRDefault="00D4636E" w:rsidP="00D4636E">
            <w:pPr>
              <w:spacing w:after="0" w:line="240" w:lineRule="auto"/>
              <w:jc w:val="left"/>
              <w:rPr>
                <w:rFonts w:ascii="Calibri" w:hAnsi="Calibri" w:cs="Calibri"/>
                <w:color w:val="000000"/>
                <w:sz w:val="22"/>
                <w:szCs w:val="22"/>
              </w:rPr>
            </w:pPr>
            <w:r w:rsidRPr="00D4636E">
              <w:rPr>
                <w:rFonts w:ascii="Calibri" w:hAnsi="Calibri" w:cs="Calibri"/>
                <w:color w:val="000000"/>
                <w:sz w:val="22"/>
                <w:szCs w:val="22"/>
              </w:rPr>
              <w:t>Integer</w:t>
            </w:r>
          </w:p>
        </w:tc>
        <w:tc>
          <w:tcPr>
            <w:tcW w:w="842" w:type="dxa"/>
            <w:tcBorders>
              <w:top w:val="nil"/>
              <w:left w:val="nil"/>
              <w:bottom w:val="single" w:sz="4" w:space="0" w:color="auto"/>
              <w:right w:val="single" w:sz="4" w:space="0" w:color="auto"/>
            </w:tcBorders>
            <w:shd w:val="clear" w:color="auto" w:fill="auto"/>
            <w:noWrap/>
            <w:vAlign w:val="bottom"/>
            <w:hideMark/>
          </w:tcPr>
          <w:p w:rsidR="00D4636E" w:rsidRPr="00D4636E" w:rsidRDefault="00D4636E" w:rsidP="00D4636E">
            <w:pPr>
              <w:spacing w:after="0" w:line="240" w:lineRule="auto"/>
              <w:jc w:val="left"/>
              <w:rPr>
                <w:rFonts w:ascii="Calibri" w:hAnsi="Calibri" w:cs="Calibri"/>
                <w:color w:val="000000"/>
                <w:sz w:val="22"/>
                <w:szCs w:val="22"/>
              </w:rPr>
            </w:pPr>
            <w:r w:rsidRPr="00D4636E">
              <w:rPr>
                <w:rFonts w:ascii="Calibri" w:hAnsi="Calibri" w:cs="Calibri"/>
                <w:color w:val="000000"/>
                <w:sz w:val="22"/>
                <w:szCs w:val="22"/>
              </w:rPr>
              <w:t>0-255</w:t>
            </w:r>
          </w:p>
        </w:tc>
        <w:tc>
          <w:tcPr>
            <w:tcW w:w="5668" w:type="dxa"/>
            <w:tcBorders>
              <w:top w:val="nil"/>
              <w:left w:val="nil"/>
              <w:bottom w:val="single" w:sz="4" w:space="0" w:color="auto"/>
              <w:right w:val="single" w:sz="4" w:space="0" w:color="auto"/>
            </w:tcBorders>
            <w:shd w:val="clear" w:color="auto" w:fill="auto"/>
            <w:noWrap/>
            <w:vAlign w:val="bottom"/>
            <w:hideMark/>
          </w:tcPr>
          <w:p w:rsidR="00D4636E" w:rsidRPr="00D4636E" w:rsidRDefault="00D4636E" w:rsidP="00D4636E">
            <w:pPr>
              <w:spacing w:after="0" w:line="240" w:lineRule="auto"/>
              <w:jc w:val="left"/>
              <w:rPr>
                <w:rFonts w:ascii="Calibri" w:hAnsi="Calibri" w:cs="Calibri"/>
                <w:color w:val="000000"/>
                <w:sz w:val="22"/>
                <w:szCs w:val="22"/>
              </w:rPr>
            </w:pPr>
            <w:r w:rsidRPr="00D4636E">
              <w:rPr>
                <w:rFonts w:ascii="Calibri" w:hAnsi="Calibri" w:cs="Calibri"/>
                <w:color w:val="000000"/>
                <w:sz w:val="22"/>
                <w:szCs w:val="22"/>
              </w:rPr>
              <w:t>Kód DALI příkazu spojený s touto akcí</w:t>
            </w:r>
          </w:p>
        </w:tc>
      </w:tr>
      <w:tr w:rsidR="00D4636E" w:rsidRPr="00D4636E" w:rsidTr="00D4636E">
        <w:trPr>
          <w:trHeight w:val="308"/>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D4636E" w:rsidRPr="00D4636E" w:rsidRDefault="00D4636E" w:rsidP="00D4636E">
            <w:pPr>
              <w:spacing w:after="0" w:line="240" w:lineRule="auto"/>
              <w:jc w:val="left"/>
              <w:rPr>
                <w:rFonts w:ascii="Calibri" w:hAnsi="Calibri" w:cs="Calibri"/>
                <w:color w:val="000000"/>
                <w:sz w:val="22"/>
                <w:szCs w:val="22"/>
              </w:rPr>
            </w:pPr>
            <w:r w:rsidRPr="00D4636E">
              <w:rPr>
                <w:rFonts w:ascii="Calibri" w:hAnsi="Calibri" w:cs="Calibri"/>
                <w:color w:val="000000"/>
                <w:sz w:val="22"/>
                <w:szCs w:val="22"/>
              </w:rPr>
              <w:t>PassValue</w:t>
            </w:r>
          </w:p>
        </w:tc>
        <w:tc>
          <w:tcPr>
            <w:tcW w:w="930" w:type="dxa"/>
            <w:tcBorders>
              <w:top w:val="nil"/>
              <w:left w:val="nil"/>
              <w:bottom w:val="single" w:sz="4" w:space="0" w:color="auto"/>
              <w:right w:val="single" w:sz="4" w:space="0" w:color="auto"/>
            </w:tcBorders>
            <w:shd w:val="clear" w:color="auto" w:fill="auto"/>
            <w:noWrap/>
            <w:vAlign w:val="bottom"/>
            <w:hideMark/>
          </w:tcPr>
          <w:p w:rsidR="00D4636E" w:rsidRPr="00D4636E" w:rsidRDefault="00D4636E" w:rsidP="00D4636E">
            <w:pPr>
              <w:spacing w:after="0" w:line="240" w:lineRule="auto"/>
              <w:jc w:val="left"/>
              <w:rPr>
                <w:rFonts w:ascii="Calibri" w:hAnsi="Calibri" w:cs="Calibri"/>
                <w:color w:val="000000"/>
                <w:sz w:val="22"/>
                <w:szCs w:val="22"/>
              </w:rPr>
            </w:pPr>
            <w:r w:rsidRPr="00D4636E">
              <w:rPr>
                <w:rFonts w:ascii="Calibri" w:hAnsi="Calibri" w:cs="Calibri"/>
                <w:color w:val="000000"/>
                <w:sz w:val="22"/>
                <w:szCs w:val="22"/>
              </w:rPr>
              <w:t>Bool</w:t>
            </w:r>
          </w:p>
        </w:tc>
        <w:tc>
          <w:tcPr>
            <w:tcW w:w="842" w:type="dxa"/>
            <w:tcBorders>
              <w:top w:val="nil"/>
              <w:left w:val="nil"/>
              <w:bottom w:val="single" w:sz="4" w:space="0" w:color="auto"/>
              <w:right w:val="single" w:sz="4" w:space="0" w:color="auto"/>
            </w:tcBorders>
            <w:shd w:val="clear" w:color="auto" w:fill="auto"/>
            <w:noWrap/>
            <w:vAlign w:val="bottom"/>
            <w:hideMark/>
          </w:tcPr>
          <w:p w:rsidR="00D4636E" w:rsidRPr="00D4636E" w:rsidRDefault="00D4636E" w:rsidP="00D4636E">
            <w:pPr>
              <w:spacing w:after="0" w:line="240" w:lineRule="auto"/>
              <w:jc w:val="left"/>
              <w:rPr>
                <w:rFonts w:ascii="Calibri" w:hAnsi="Calibri" w:cs="Calibri"/>
                <w:color w:val="000000"/>
                <w:sz w:val="22"/>
                <w:szCs w:val="22"/>
              </w:rPr>
            </w:pPr>
            <w:r w:rsidRPr="00D4636E">
              <w:rPr>
                <w:rFonts w:ascii="Calibri" w:hAnsi="Calibri" w:cs="Calibri"/>
                <w:color w:val="000000"/>
                <w:sz w:val="22"/>
                <w:szCs w:val="22"/>
              </w:rPr>
              <w:t>0-1</w:t>
            </w:r>
          </w:p>
        </w:tc>
        <w:tc>
          <w:tcPr>
            <w:tcW w:w="5668" w:type="dxa"/>
            <w:tcBorders>
              <w:top w:val="nil"/>
              <w:left w:val="nil"/>
              <w:bottom w:val="single" w:sz="4" w:space="0" w:color="auto"/>
              <w:right w:val="single" w:sz="4" w:space="0" w:color="auto"/>
            </w:tcBorders>
            <w:shd w:val="clear" w:color="auto" w:fill="auto"/>
            <w:noWrap/>
            <w:vAlign w:val="bottom"/>
            <w:hideMark/>
          </w:tcPr>
          <w:p w:rsidR="00D4636E" w:rsidRPr="00D4636E" w:rsidRDefault="00D4636E" w:rsidP="00D4636E">
            <w:pPr>
              <w:spacing w:after="0" w:line="240" w:lineRule="auto"/>
              <w:jc w:val="left"/>
              <w:rPr>
                <w:rFonts w:ascii="Calibri" w:hAnsi="Calibri" w:cs="Calibri"/>
                <w:color w:val="000000"/>
                <w:sz w:val="22"/>
                <w:szCs w:val="22"/>
              </w:rPr>
            </w:pPr>
            <w:r w:rsidRPr="00D4636E">
              <w:rPr>
                <w:rFonts w:ascii="Calibri" w:hAnsi="Calibri" w:cs="Calibri"/>
                <w:color w:val="000000"/>
                <w:sz w:val="22"/>
                <w:szCs w:val="22"/>
              </w:rPr>
              <w:t>Určuje, zdali má akce při svém vykonání očekávat vstupní hodnotu</w:t>
            </w:r>
          </w:p>
        </w:tc>
      </w:tr>
      <w:tr w:rsidR="00D4636E" w:rsidRPr="00D4636E" w:rsidTr="00D4636E">
        <w:trPr>
          <w:trHeight w:val="308"/>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D4636E" w:rsidRPr="00D4636E" w:rsidRDefault="00D4636E" w:rsidP="00D4636E">
            <w:pPr>
              <w:spacing w:after="0" w:line="240" w:lineRule="auto"/>
              <w:jc w:val="left"/>
              <w:rPr>
                <w:rFonts w:ascii="Calibri" w:hAnsi="Calibri" w:cs="Calibri"/>
                <w:color w:val="000000"/>
                <w:sz w:val="22"/>
                <w:szCs w:val="22"/>
              </w:rPr>
            </w:pPr>
            <w:r w:rsidRPr="00D4636E">
              <w:rPr>
                <w:rFonts w:ascii="Calibri" w:hAnsi="Calibri" w:cs="Calibri"/>
                <w:color w:val="000000"/>
                <w:sz w:val="22"/>
                <w:szCs w:val="22"/>
              </w:rPr>
              <w:t>DirectArcCtrl</w:t>
            </w:r>
          </w:p>
        </w:tc>
        <w:tc>
          <w:tcPr>
            <w:tcW w:w="930" w:type="dxa"/>
            <w:tcBorders>
              <w:top w:val="nil"/>
              <w:left w:val="nil"/>
              <w:bottom w:val="single" w:sz="4" w:space="0" w:color="auto"/>
              <w:right w:val="single" w:sz="4" w:space="0" w:color="auto"/>
            </w:tcBorders>
            <w:shd w:val="clear" w:color="auto" w:fill="auto"/>
            <w:noWrap/>
            <w:vAlign w:val="bottom"/>
            <w:hideMark/>
          </w:tcPr>
          <w:p w:rsidR="00D4636E" w:rsidRPr="00D4636E" w:rsidRDefault="00D4636E" w:rsidP="00D4636E">
            <w:pPr>
              <w:spacing w:after="0" w:line="240" w:lineRule="auto"/>
              <w:jc w:val="left"/>
              <w:rPr>
                <w:rFonts w:ascii="Calibri" w:hAnsi="Calibri" w:cs="Calibri"/>
                <w:color w:val="000000"/>
                <w:sz w:val="22"/>
                <w:szCs w:val="22"/>
              </w:rPr>
            </w:pPr>
            <w:r w:rsidRPr="00D4636E">
              <w:rPr>
                <w:rFonts w:ascii="Calibri" w:hAnsi="Calibri" w:cs="Calibri"/>
                <w:color w:val="000000"/>
                <w:sz w:val="22"/>
                <w:szCs w:val="22"/>
              </w:rPr>
              <w:t>Bool</w:t>
            </w:r>
          </w:p>
        </w:tc>
        <w:tc>
          <w:tcPr>
            <w:tcW w:w="842" w:type="dxa"/>
            <w:tcBorders>
              <w:top w:val="nil"/>
              <w:left w:val="nil"/>
              <w:bottom w:val="single" w:sz="4" w:space="0" w:color="auto"/>
              <w:right w:val="single" w:sz="4" w:space="0" w:color="auto"/>
            </w:tcBorders>
            <w:shd w:val="clear" w:color="auto" w:fill="auto"/>
            <w:noWrap/>
            <w:vAlign w:val="bottom"/>
            <w:hideMark/>
          </w:tcPr>
          <w:p w:rsidR="00D4636E" w:rsidRPr="00D4636E" w:rsidRDefault="00D4636E" w:rsidP="00D4636E">
            <w:pPr>
              <w:spacing w:after="0" w:line="240" w:lineRule="auto"/>
              <w:jc w:val="left"/>
              <w:rPr>
                <w:rFonts w:ascii="Calibri" w:hAnsi="Calibri" w:cs="Calibri"/>
                <w:color w:val="000000"/>
                <w:sz w:val="22"/>
                <w:szCs w:val="22"/>
              </w:rPr>
            </w:pPr>
            <w:r w:rsidRPr="00D4636E">
              <w:rPr>
                <w:rFonts w:ascii="Calibri" w:hAnsi="Calibri" w:cs="Calibri"/>
                <w:color w:val="000000"/>
                <w:sz w:val="22"/>
                <w:szCs w:val="22"/>
              </w:rPr>
              <w:t>0-1</w:t>
            </w:r>
          </w:p>
        </w:tc>
        <w:tc>
          <w:tcPr>
            <w:tcW w:w="5668" w:type="dxa"/>
            <w:tcBorders>
              <w:top w:val="nil"/>
              <w:left w:val="nil"/>
              <w:bottom w:val="single" w:sz="4" w:space="0" w:color="auto"/>
              <w:right w:val="single" w:sz="4" w:space="0" w:color="auto"/>
            </w:tcBorders>
            <w:shd w:val="clear" w:color="auto" w:fill="auto"/>
            <w:noWrap/>
            <w:vAlign w:val="bottom"/>
            <w:hideMark/>
          </w:tcPr>
          <w:p w:rsidR="00D4636E" w:rsidRPr="00D4636E" w:rsidRDefault="00D4636E" w:rsidP="006C204B">
            <w:pPr>
              <w:keepNext/>
              <w:spacing w:after="0" w:line="240" w:lineRule="auto"/>
              <w:jc w:val="left"/>
              <w:rPr>
                <w:rFonts w:ascii="Calibri" w:hAnsi="Calibri" w:cs="Calibri"/>
                <w:color w:val="000000"/>
                <w:sz w:val="22"/>
                <w:szCs w:val="22"/>
              </w:rPr>
            </w:pPr>
            <w:r w:rsidRPr="00D4636E">
              <w:rPr>
                <w:rFonts w:ascii="Calibri" w:hAnsi="Calibri" w:cs="Calibri"/>
                <w:color w:val="000000"/>
                <w:sz w:val="22"/>
                <w:szCs w:val="22"/>
              </w:rPr>
              <w:t>Určuje, zdali se akce přímo nastavuje výstupní úroveň výkonu</w:t>
            </w:r>
          </w:p>
        </w:tc>
      </w:tr>
    </w:tbl>
    <w:p w:rsidR="00D21EC9" w:rsidRDefault="006C204B" w:rsidP="001C17DC">
      <w:pPr>
        <w:pStyle w:val="Caption"/>
        <w:ind w:left="0"/>
      </w:pPr>
      <w:r>
        <w:t xml:space="preserve">Tabulka </w:t>
      </w:r>
      <w:r w:rsidR="00C00810">
        <w:fldChar w:fldCharType="begin"/>
      </w:r>
      <w:r w:rsidR="00C00810">
        <w:instrText xml:space="preserve"> SEQ Tabulka \* ARABIC </w:instrText>
      </w:r>
      <w:r w:rsidR="00C00810">
        <w:fldChar w:fldCharType="separate"/>
      </w:r>
      <w:r w:rsidR="00726AB4">
        <w:rPr>
          <w:noProof/>
        </w:rPr>
        <w:t>8</w:t>
      </w:r>
      <w:r w:rsidR="00C00810">
        <w:rPr>
          <w:noProof/>
        </w:rPr>
        <w:fldChar w:fldCharType="end"/>
      </w:r>
      <w:r>
        <w:t xml:space="preserve"> – Parametry akcí pro DALI Slave jednotku</w:t>
      </w:r>
    </w:p>
    <w:p w:rsidR="00C32336" w:rsidRDefault="00C32336" w:rsidP="00DC3C0E"/>
    <w:p w:rsidR="006C204B" w:rsidRDefault="006C204B" w:rsidP="00DC3C0E"/>
    <w:p w:rsidR="00D4636E" w:rsidRDefault="0070407A" w:rsidP="00DC3C0E">
      <w:pPr>
        <w:rPr>
          <w:b/>
        </w:rPr>
      </w:pPr>
      <w:r w:rsidRPr="003A0359">
        <w:rPr>
          <w:b/>
        </w:rPr>
        <w:t>Události podporované DALI Slave jednotkou</w:t>
      </w:r>
    </w:p>
    <w:p w:rsidR="00016031" w:rsidRDefault="00482623" w:rsidP="00482623">
      <w:r>
        <w:t xml:space="preserve">Kromě celé řady akcí může DALI Slave jednotka podporovat i tzv. události (angl. Event). Událostí se rozumí jakýkoliv předem definovaný stav, do kterého se DALI Slave jednotka dostane nebo zaznamená. Událost je rovněž spojena s konkrétním DALI příkazem. Navíc však ještě definuje podmínky, které musí být splněny, aby se výskyt události vyhodnotil jako pozitivní. Typickým příkladem události může být např. stisk tlačítka uživatelem. </w:t>
      </w:r>
      <w:r>
        <w:lastRenderedPageBreak/>
        <w:t xml:space="preserve">Seznam událostí je v XML uzavřen tagem </w:t>
      </w:r>
      <w:r w:rsidRPr="00D21EC9">
        <w:t>&lt;actions&gt;</w:t>
      </w:r>
      <w:r>
        <w:t xml:space="preserve"> a stějně jako v případě akcí, i událost je popsána celou řadou parametrů. Jejich výčet je následující:</w:t>
      </w:r>
    </w:p>
    <w:p w:rsidR="006C204B" w:rsidRDefault="006C204B" w:rsidP="006C204B">
      <w:pPr>
        <w:jc w:val="left"/>
      </w:pPr>
    </w:p>
    <w:tbl>
      <w:tblPr>
        <w:tblW w:w="8153" w:type="dxa"/>
        <w:tblCellMar>
          <w:left w:w="70" w:type="dxa"/>
          <w:right w:w="70" w:type="dxa"/>
        </w:tblCellMar>
        <w:tblLook w:val="04A0" w:firstRow="1" w:lastRow="0" w:firstColumn="1" w:lastColumn="0" w:noHBand="0" w:noVBand="1"/>
      </w:tblPr>
      <w:tblGrid>
        <w:gridCol w:w="1167"/>
        <w:gridCol w:w="1029"/>
        <w:gridCol w:w="823"/>
        <w:gridCol w:w="5134"/>
      </w:tblGrid>
      <w:tr w:rsidR="006C204B" w:rsidRPr="006C204B" w:rsidTr="006C204B">
        <w:trPr>
          <w:trHeight w:val="297"/>
        </w:trPr>
        <w:tc>
          <w:tcPr>
            <w:tcW w:w="1167"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6C204B" w:rsidRPr="006C204B" w:rsidRDefault="006C204B" w:rsidP="006C204B">
            <w:pPr>
              <w:spacing w:after="0" w:line="240" w:lineRule="auto"/>
              <w:jc w:val="left"/>
              <w:rPr>
                <w:rFonts w:ascii="Calibri" w:hAnsi="Calibri" w:cs="Calibri"/>
                <w:b/>
                <w:bCs/>
                <w:color w:val="000000"/>
                <w:sz w:val="22"/>
                <w:szCs w:val="22"/>
              </w:rPr>
            </w:pPr>
            <w:r w:rsidRPr="006C204B">
              <w:rPr>
                <w:rFonts w:ascii="Calibri" w:hAnsi="Calibri" w:cs="Calibri"/>
                <w:b/>
                <w:bCs/>
                <w:color w:val="000000"/>
                <w:sz w:val="22"/>
                <w:szCs w:val="22"/>
              </w:rPr>
              <w:t>Parametr</w:t>
            </w:r>
          </w:p>
        </w:tc>
        <w:tc>
          <w:tcPr>
            <w:tcW w:w="1029" w:type="dxa"/>
            <w:tcBorders>
              <w:top w:val="single" w:sz="4" w:space="0" w:color="auto"/>
              <w:left w:val="nil"/>
              <w:bottom w:val="single" w:sz="4" w:space="0" w:color="auto"/>
              <w:right w:val="single" w:sz="4" w:space="0" w:color="auto"/>
            </w:tcBorders>
            <w:shd w:val="clear" w:color="000000" w:fill="D9D9D9"/>
            <w:noWrap/>
            <w:vAlign w:val="bottom"/>
            <w:hideMark/>
          </w:tcPr>
          <w:p w:rsidR="006C204B" w:rsidRPr="006C204B" w:rsidRDefault="006C204B" w:rsidP="006C204B">
            <w:pPr>
              <w:spacing w:after="0" w:line="240" w:lineRule="auto"/>
              <w:jc w:val="left"/>
              <w:rPr>
                <w:rFonts w:ascii="Calibri" w:hAnsi="Calibri" w:cs="Calibri"/>
                <w:b/>
                <w:bCs/>
                <w:color w:val="000000"/>
                <w:sz w:val="22"/>
                <w:szCs w:val="22"/>
              </w:rPr>
            </w:pPr>
            <w:r w:rsidRPr="006C204B">
              <w:rPr>
                <w:rFonts w:ascii="Calibri" w:hAnsi="Calibri" w:cs="Calibri"/>
                <w:b/>
                <w:bCs/>
                <w:color w:val="000000"/>
                <w:sz w:val="22"/>
                <w:szCs w:val="22"/>
              </w:rPr>
              <w:t>Datový typ</w:t>
            </w:r>
          </w:p>
        </w:tc>
        <w:tc>
          <w:tcPr>
            <w:tcW w:w="823" w:type="dxa"/>
            <w:tcBorders>
              <w:top w:val="single" w:sz="4" w:space="0" w:color="auto"/>
              <w:left w:val="nil"/>
              <w:bottom w:val="single" w:sz="4" w:space="0" w:color="auto"/>
              <w:right w:val="single" w:sz="4" w:space="0" w:color="auto"/>
            </w:tcBorders>
            <w:shd w:val="clear" w:color="000000" w:fill="D9D9D9"/>
            <w:noWrap/>
            <w:vAlign w:val="bottom"/>
            <w:hideMark/>
          </w:tcPr>
          <w:p w:rsidR="006C204B" w:rsidRPr="006C204B" w:rsidRDefault="006C204B" w:rsidP="006C204B">
            <w:pPr>
              <w:spacing w:after="0" w:line="240" w:lineRule="auto"/>
              <w:jc w:val="left"/>
              <w:rPr>
                <w:rFonts w:ascii="Calibri" w:hAnsi="Calibri" w:cs="Calibri"/>
                <w:b/>
                <w:bCs/>
                <w:color w:val="000000"/>
                <w:sz w:val="22"/>
                <w:szCs w:val="22"/>
              </w:rPr>
            </w:pPr>
            <w:r w:rsidRPr="006C204B">
              <w:rPr>
                <w:rFonts w:ascii="Calibri" w:hAnsi="Calibri" w:cs="Calibri"/>
                <w:b/>
                <w:bCs/>
                <w:color w:val="000000"/>
                <w:sz w:val="22"/>
                <w:szCs w:val="22"/>
              </w:rPr>
              <w:t>Rozsah</w:t>
            </w:r>
          </w:p>
        </w:tc>
        <w:tc>
          <w:tcPr>
            <w:tcW w:w="5134" w:type="dxa"/>
            <w:tcBorders>
              <w:top w:val="single" w:sz="4" w:space="0" w:color="auto"/>
              <w:left w:val="nil"/>
              <w:bottom w:val="single" w:sz="4" w:space="0" w:color="auto"/>
              <w:right w:val="single" w:sz="4" w:space="0" w:color="auto"/>
            </w:tcBorders>
            <w:shd w:val="clear" w:color="000000" w:fill="D9D9D9"/>
            <w:noWrap/>
            <w:vAlign w:val="bottom"/>
            <w:hideMark/>
          </w:tcPr>
          <w:p w:rsidR="006C204B" w:rsidRPr="006C204B" w:rsidRDefault="006C204B" w:rsidP="006C204B">
            <w:pPr>
              <w:spacing w:after="0" w:line="240" w:lineRule="auto"/>
              <w:jc w:val="left"/>
              <w:rPr>
                <w:rFonts w:ascii="Calibri" w:hAnsi="Calibri" w:cs="Calibri"/>
                <w:b/>
                <w:bCs/>
                <w:color w:val="000000"/>
                <w:sz w:val="22"/>
                <w:szCs w:val="22"/>
              </w:rPr>
            </w:pPr>
            <w:r w:rsidRPr="006C204B">
              <w:rPr>
                <w:rFonts w:ascii="Calibri" w:hAnsi="Calibri" w:cs="Calibri"/>
                <w:b/>
                <w:bCs/>
                <w:color w:val="000000"/>
                <w:sz w:val="22"/>
                <w:szCs w:val="22"/>
              </w:rPr>
              <w:t>Popis</w:t>
            </w:r>
          </w:p>
        </w:tc>
      </w:tr>
      <w:tr w:rsidR="006C204B" w:rsidRPr="006C204B" w:rsidTr="006C204B">
        <w:trPr>
          <w:trHeight w:val="297"/>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Name</w:t>
            </w:r>
          </w:p>
        </w:tc>
        <w:tc>
          <w:tcPr>
            <w:tcW w:w="1029" w:type="dxa"/>
            <w:tcBorders>
              <w:top w:val="nil"/>
              <w:left w:val="nil"/>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String</w:t>
            </w:r>
          </w:p>
        </w:tc>
        <w:tc>
          <w:tcPr>
            <w:tcW w:w="823" w:type="dxa"/>
            <w:tcBorders>
              <w:top w:val="nil"/>
              <w:left w:val="nil"/>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w:t>
            </w:r>
          </w:p>
        </w:tc>
        <w:tc>
          <w:tcPr>
            <w:tcW w:w="5134" w:type="dxa"/>
            <w:tcBorders>
              <w:top w:val="nil"/>
              <w:left w:val="nil"/>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Název události pro interní účely aplikace</w:t>
            </w:r>
          </w:p>
        </w:tc>
      </w:tr>
      <w:tr w:rsidR="006C204B" w:rsidRPr="006C204B" w:rsidTr="006C204B">
        <w:trPr>
          <w:trHeight w:val="297"/>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CMD</w:t>
            </w:r>
          </w:p>
        </w:tc>
        <w:tc>
          <w:tcPr>
            <w:tcW w:w="1029" w:type="dxa"/>
            <w:tcBorders>
              <w:top w:val="nil"/>
              <w:left w:val="nil"/>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Integer</w:t>
            </w:r>
          </w:p>
        </w:tc>
        <w:tc>
          <w:tcPr>
            <w:tcW w:w="823" w:type="dxa"/>
            <w:tcBorders>
              <w:top w:val="nil"/>
              <w:left w:val="nil"/>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0-255</w:t>
            </w:r>
          </w:p>
        </w:tc>
        <w:tc>
          <w:tcPr>
            <w:tcW w:w="5134" w:type="dxa"/>
            <w:tcBorders>
              <w:top w:val="nil"/>
              <w:left w:val="nil"/>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Kód DALI příkazu spojený s touto událostí</w:t>
            </w:r>
          </w:p>
        </w:tc>
      </w:tr>
      <w:tr w:rsidR="006C204B" w:rsidRPr="006C204B" w:rsidTr="006C204B">
        <w:trPr>
          <w:trHeight w:val="297"/>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PassValue</w:t>
            </w:r>
          </w:p>
        </w:tc>
        <w:tc>
          <w:tcPr>
            <w:tcW w:w="1029" w:type="dxa"/>
            <w:tcBorders>
              <w:top w:val="nil"/>
              <w:left w:val="nil"/>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Bool</w:t>
            </w:r>
          </w:p>
        </w:tc>
        <w:tc>
          <w:tcPr>
            <w:tcW w:w="823" w:type="dxa"/>
            <w:tcBorders>
              <w:top w:val="nil"/>
              <w:left w:val="nil"/>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0-1</w:t>
            </w:r>
          </w:p>
        </w:tc>
        <w:tc>
          <w:tcPr>
            <w:tcW w:w="5134" w:type="dxa"/>
            <w:tcBorders>
              <w:top w:val="nil"/>
              <w:left w:val="nil"/>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Určuje, zdali má událost předávat nějakou hodnotu k dalšímu zpracování</w:t>
            </w:r>
          </w:p>
        </w:tc>
      </w:tr>
      <w:tr w:rsidR="006C204B" w:rsidRPr="006C204B" w:rsidTr="006C204B">
        <w:trPr>
          <w:trHeight w:val="297"/>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Conditional</w:t>
            </w:r>
          </w:p>
        </w:tc>
        <w:tc>
          <w:tcPr>
            <w:tcW w:w="1029" w:type="dxa"/>
            <w:tcBorders>
              <w:top w:val="nil"/>
              <w:left w:val="nil"/>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Bool</w:t>
            </w:r>
          </w:p>
        </w:tc>
        <w:tc>
          <w:tcPr>
            <w:tcW w:w="823" w:type="dxa"/>
            <w:tcBorders>
              <w:top w:val="nil"/>
              <w:left w:val="nil"/>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0-1</w:t>
            </w:r>
          </w:p>
        </w:tc>
        <w:tc>
          <w:tcPr>
            <w:tcW w:w="5134" w:type="dxa"/>
            <w:tcBorders>
              <w:top w:val="nil"/>
              <w:left w:val="nil"/>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Určuje, zdali je splnění události podmíněno nějakou podmínkou</w:t>
            </w:r>
          </w:p>
        </w:tc>
      </w:tr>
      <w:tr w:rsidR="006C204B" w:rsidRPr="006C204B" w:rsidTr="006C204B">
        <w:trPr>
          <w:trHeight w:val="297"/>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CondType</w:t>
            </w:r>
          </w:p>
        </w:tc>
        <w:tc>
          <w:tcPr>
            <w:tcW w:w="1029" w:type="dxa"/>
            <w:tcBorders>
              <w:top w:val="nil"/>
              <w:left w:val="nil"/>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Enum</w:t>
            </w:r>
          </w:p>
        </w:tc>
        <w:tc>
          <w:tcPr>
            <w:tcW w:w="823" w:type="dxa"/>
            <w:tcBorders>
              <w:top w:val="nil"/>
              <w:left w:val="nil"/>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w:t>
            </w:r>
          </w:p>
        </w:tc>
        <w:tc>
          <w:tcPr>
            <w:tcW w:w="5134" w:type="dxa"/>
            <w:tcBorders>
              <w:top w:val="nil"/>
              <w:left w:val="nil"/>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Určuje typ podmínky. Může nabývat hodnot rovno, větší než a menší než</w:t>
            </w:r>
          </w:p>
        </w:tc>
      </w:tr>
      <w:tr w:rsidR="006C204B" w:rsidRPr="006C204B" w:rsidTr="006C204B">
        <w:trPr>
          <w:trHeight w:val="297"/>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CondValue</w:t>
            </w:r>
          </w:p>
        </w:tc>
        <w:tc>
          <w:tcPr>
            <w:tcW w:w="1029" w:type="dxa"/>
            <w:tcBorders>
              <w:top w:val="nil"/>
              <w:left w:val="nil"/>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Integer</w:t>
            </w:r>
          </w:p>
        </w:tc>
        <w:tc>
          <w:tcPr>
            <w:tcW w:w="823" w:type="dxa"/>
            <w:tcBorders>
              <w:top w:val="nil"/>
              <w:left w:val="nil"/>
              <w:bottom w:val="single" w:sz="4" w:space="0" w:color="auto"/>
              <w:right w:val="single" w:sz="4" w:space="0" w:color="auto"/>
            </w:tcBorders>
            <w:shd w:val="clear" w:color="auto" w:fill="auto"/>
            <w:noWrap/>
            <w:vAlign w:val="bottom"/>
            <w:hideMark/>
          </w:tcPr>
          <w:p w:rsidR="006C204B" w:rsidRPr="006C204B" w:rsidRDefault="006C204B" w:rsidP="006C204B">
            <w:pPr>
              <w:spacing w:after="0" w:line="240" w:lineRule="auto"/>
              <w:jc w:val="left"/>
              <w:rPr>
                <w:rFonts w:ascii="Calibri" w:hAnsi="Calibri" w:cs="Calibri"/>
                <w:color w:val="000000"/>
                <w:sz w:val="22"/>
                <w:szCs w:val="22"/>
              </w:rPr>
            </w:pPr>
            <w:r w:rsidRPr="006C204B">
              <w:rPr>
                <w:rFonts w:ascii="Calibri" w:hAnsi="Calibri" w:cs="Calibri"/>
                <w:color w:val="000000"/>
                <w:sz w:val="22"/>
                <w:szCs w:val="22"/>
              </w:rPr>
              <w:t>0-255</w:t>
            </w:r>
          </w:p>
        </w:tc>
        <w:tc>
          <w:tcPr>
            <w:tcW w:w="5134" w:type="dxa"/>
            <w:tcBorders>
              <w:top w:val="nil"/>
              <w:left w:val="nil"/>
              <w:bottom w:val="single" w:sz="4" w:space="0" w:color="auto"/>
              <w:right w:val="single" w:sz="4" w:space="0" w:color="auto"/>
            </w:tcBorders>
            <w:shd w:val="clear" w:color="auto" w:fill="auto"/>
            <w:noWrap/>
            <w:vAlign w:val="bottom"/>
            <w:hideMark/>
          </w:tcPr>
          <w:p w:rsidR="006C204B" w:rsidRPr="006C204B" w:rsidRDefault="006C204B" w:rsidP="006C204B">
            <w:pPr>
              <w:keepNext/>
              <w:spacing w:after="0" w:line="240" w:lineRule="auto"/>
              <w:jc w:val="left"/>
              <w:rPr>
                <w:rFonts w:ascii="Calibri" w:hAnsi="Calibri" w:cs="Calibri"/>
                <w:color w:val="000000"/>
                <w:sz w:val="22"/>
                <w:szCs w:val="22"/>
              </w:rPr>
            </w:pPr>
            <w:r w:rsidRPr="006C204B">
              <w:rPr>
                <w:rFonts w:ascii="Calibri" w:hAnsi="Calibri" w:cs="Calibri"/>
                <w:color w:val="000000"/>
                <w:sz w:val="22"/>
                <w:szCs w:val="22"/>
              </w:rPr>
              <w:t>Srovnávací hodnota pro vyhodnocení podmínky události</w:t>
            </w:r>
          </w:p>
        </w:tc>
      </w:tr>
    </w:tbl>
    <w:p w:rsidR="00482623" w:rsidRPr="003A0359" w:rsidRDefault="006C204B" w:rsidP="001C17DC">
      <w:pPr>
        <w:pStyle w:val="Caption"/>
        <w:ind w:left="0"/>
      </w:pPr>
      <w:r>
        <w:t xml:space="preserve">Tabulka </w:t>
      </w:r>
      <w:r w:rsidR="00C00810">
        <w:fldChar w:fldCharType="begin"/>
      </w:r>
      <w:r w:rsidR="00C00810">
        <w:instrText xml:space="preserve"> SEQ Tabulka \* ARABIC </w:instrText>
      </w:r>
      <w:r w:rsidR="00C00810">
        <w:fldChar w:fldCharType="separate"/>
      </w:r>
      <w:r w:rsidR="00726AB4">
        <w:rPr>
          <w:noProof/>
        </w:rPr>
        <w:t>9</w:t>
      </w:r>
      <w:r w:rsidR="00C00810">
        <w:rPr>
          <w:noProof/>
        </w:rPr>
        <w:fldChar w:fldCharType="end"/>
      </w:r>
      <w:r>
        <w:t xml:space="preserve"> – Parametry událostí pro DALI Slave jednotku</w:t>
      </w:r>
    </w:p>
    <w:p w:rsidR="00D4636E" w:rsidRPr="00DC3C0E" w:rsidRDefault="00D4636E" w:rsidP="00DC3C0E"/>
    <w:p w:rsidR="00DC3C0E" w:rsidRDefault="00DC3C0E" w:rsidP="00DC3C0E">
      <w:pPr>
        <w:pStyle w:val="Heading4"/>
      </w:pPr>
      <w:r>
        <w:t>Data popisující dynamické chování systému</w:t>
      </w:r>
    </w:p>
    <w:p w:rsidR="00DC3C0E" w:rsidRDefault="00A611DA" w:rsidP="00DC3C0E">
      <w:r>
        <w:t xml:space="preserve">Stejně jako v případě dat popisující statické </w:t>
      </w:r>
      <w:r w:rsidR="009B6189">
        <w:t>vlastnosti</w:t>
      </w:r>
      <w:r>
        <w:t xml:space="preserve"> DALI Slave jednotek, jsou i data popisující dynamické chování uložena v jednom XML souboru. </w:t>
      </w:r>
      <w:r w:rsidR="00D95881">
        <w:t xml:space="preserve">O správu těchto dat se stará modul </w:t>
      </w:r>
      <w:r w:rsidR="00D95881" w:rsidRPr="00D95881">
        <w:rPr>
          <w:b/>
        </w:rPr>
        <w:t>DALIControlHandling.cs</w:t>
      </w:r>
      <w:r w:rsidR="00D95881">
        <w:t>.</w:t>
      </w:r>
    </w:p>
    <w:p w:rsidR="00D95881" w:rsidRDefault="00D95881" w:rsidP="00DC3C0E"/>
    <w:p w:rsidR="00D95881" w:rsidRPr="00D95881" w:rsidRDefault="00D95881" w:rsidP="00DC3C0E">
      <w:pPr>
        <w:rPr>
          <w:b/>
        </w:rPr>
      </w:pPr>
      <w:r w:rsidRPr="00D95881">
        <w:rPr>
          <w:b/>
        </w:rPr>
        <w:t xml:space="preserve">Definice </w:t>
      </w:r>
      <w:r w:rsidR="005F1D5C">
        <w:rPr>
          <w:b/>
        </w:rPr>
        <w:t>p</w:t>
      </w:r>
      <w:r w:rsidRPr="00D95881">
        <w:rPr>
          <w:b/>
        </w:rPr>
        <w:t>ravidel</w:t>
      </w:r>
    </w:p>
    <w:p w:rsidR="00861447" w:rsidRDefault="00D95881" w:rsidP="00DC3C0E">
      <w:r>
        <w:t xml:space="preserve">V XML souboru je definován seznam tzv. pravidel (angl. rules). Každé pravidlo je uzavřeno tagem </w:t>
      </w:r>
      <w:r w:rsidRPr="00E4144B">
        <w:t>&lt;rule&gt; a</w:t>
      </w:r>
      <w:r>
        <w:t xml:space="preserve"> definuje která událost je spojena s kterou akcí a případně jak často má systém ověřovat, zdali k události nedošlo. </w:t>
      </w:r>
    </w:p>
    <w:p w:rsidR="006607E2" w:rsidRPr="006607E2" w:rsidRDefault="006607E2" w:rsidP="00DC3C0E">
      <w:pPr>
        <w:rPr>
          <w:u w:val="single"/>
        </w:rPr>
      </w:pPr>
      <w:r w:rsidRPr="006607E2">
        <w:rPr>
          <w:u w:val="single"/>
        </w:rPr>
        <w:t>Pravidlo se dá chápat jako uce</w:t>
      </w:r>
      <w:r>
        <w:rPr>
          <w:u w:val="single"/>
        </w:rPr>
        <w:t>lený předpis toho, jakou</w:t>
      </w:r>
      <w:r w:rsidR="007F01FC">
        <w:rPr>
          <w:u w:val="single"/>
        </w:rPr>
        <w:t xml:space="preserve"> předem definovanou</w:t>
      </w:r>
      <w:r>
        <w:rPr>
          <w:u w:val="single"/>
        </w:rPr>
        <w:t xml:space="preserve"> akcí má</w:t>
      </w:r>
      <w:r w:rsidRPr="006607E2">
        <w:rPr>
          <w:u w:val="single"/>
        </w:rPr>
        <w:t xml:space="preserve"> systém zareagovat na </w:t>
      </w:r>
      <w:r w:rsidR="007F01FC">
        <w:rPr>
          <w:u w:val="single"/>
        </w:rPr>
        <w:t>danou</w:t>
      </w:r>
      <w:r w:rsidRPr="006607E2">
        <w:rPr>
          <w:u w:val="single"/>
        </w:rPr>
        <w:t xml:space="preserve"> událost. </w:t>
      </w:r>
    </w:p>
    <w:p w:rsidR="00861447" w:rsidRDefault="00861447" w:rsidP="00DC3C0E"/>
    <w:p w:rsidR="00AF151B" w:rsidRDefault="00AF151B" w:rsidP="00DC3C0E"/>
    <w:p w:rsidR="00AF151B" w:rsidRDefault="00AF151B" w:rsidP="00DC3C0E"/>
    <w:p w:rsidR="001C17DC" w:rsidRDefault="001C17DC" w:rsidP="00DC3C0E"/>
    <w:p w:rsidR="00AF151B" w:rsidRDefault="00AF151B" w:rsidP="00DC3C0E"/>
    <w:p w:rsidR="00D95881" w:rsidRDefault="00D95881" w:rsidP="00DC3C0E">
      <w:r>
        <w:lastRenderedPageBreak/>
        <w:t>Výčet parametrů jednoho pravidla je následující:</w:t>
      </w:r>
    </w:p>
    <w:tbl>
      <w:tblPr>
        <w:tblW w:w="5140" w:type="pct"/>
        <w:tblCellMar>
          <w:left w:w="70" w:type="dxa"/>
          <w:right w:w="70" w:type="dxa"/>
        </w:tblCellMar>
        <w:tblLook w:val="04A0" w:firstRow="1" w:lastRow="0" w:firstColumn="1" w:lastColumn="0" w:noHBand="0" w:noVBand="1"/>
      </w:tblPr>
      <w:tblGrid>
        <w:gridCol w:w="1803"/>
        <w:gridCol w:w="791"/>
        <w:gridCol w:w="1193"/>
        <w:gridCol w:w="5391"/>
      </w:tblGrid>
      <w:tr w:rsidR="00861447" w:rsidRPr="00861447" w:rsidTr="00861447">
        <w:trPr>
          <w:trHeight w:val="302"/>
        </w:trPr>
        <w:tc>
          <w:tcPr>
            <w:tcW w:w="1803"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861447" w:rsidRPr="00861447" w:rsidRDefault="00861447" w:rsidP="00861447">
            <w:pPr>
              <w:spacing w:after="0" w:line="240" w:lineRule="auto"/>
              <w:jc w:val="left"/>
              <w:rPr>
                <w:rFonts w:ascii="Calibri" w:hAnsi="Calibri"/>
                <w:b/>
                <w:bCs/>
                <w:color w:val="000000"/>
                <w:sz w:val="22"/>
                <w:szCs w:val="22"/>
              </w:rPr>
            </w:pPr>
            <w:r w:rsidRPr="00861447">
              <w:rPr>
                <w:rFonts w:ascii="Calibri" w:hAnsi="Calibri"/>
                <w:b/>
                <w:bCs/>
                <w:color w:val="000000"/>
                <w:sz w:val="22"/>
                <w:szCs w:val="22"/>
              </w:rPr>
              <w:t>Parametr</w:t>
            </w:r>
          </w:p>
        </w:tc>
        <w:tc>
          <w:tcPr>
            <w:tcW w:w="791" w:type="dxa"/>
            <w:tcBorders>
              <w:top w:val="single" w:sz="4" w:space="0" w:color="auto"/>
              <w:left w:val="nil"/>
              <w:bottom w:val="single" w:sz="4" w:space="0" w:color="auto"/>
              <w:right w:val="single" w:sz="4" w:space="0" w:color="auto"/>
            </w:tcBorders>
            <w:shd w:val="clear" w:color="000000" w:fill="D9D9D9"/>
            <w:noWrap/>
            <w:vAlign w:val="bottom"/>
            <w:hideMark/>
          </w:tcPr>
          <w:p w:rsidR="00861447" w:rsidRPr="00861447" w:rsidRDefault="00861447" w:rsidP="00861447">
            <w:pPr>
              <w:spacing w:after="0" w:line="240" w:lineRule="auto"/>
              <w:jc w:val="left"/>
              <w:rPr>
                <w:rFonts w:ascii="Calibri" w:hAnsi="Calibri"/>
                <w:b/>
                <w:bCs/>
                <w:color w:val="000000"/>
                <w:sz w:val="22"/>
                <w:szCs w:val="22"/>
              </w:rPr>
            </w:pPr>
            <w:r w:rsidRPr="00861447">
              <w:rPr>
                <w:rFonts w:ascii="Calibri" w:hAnsi="Calibri"/>
                <w:b/>
                <w:bCs/>
                <w:color w:val="000000"/>
                <w:sz w:val="22"/>
                <w:szCs w:val="22"/>
              </w:rPr>
              <w:t>Datový typ</w:t>
            </w:r>
          </w:p>
        </w:tc>
        <w:tc>
          <w:tcPr>
            <w:tcW w:w="1193" w:type="dxa"/>
            <w:tcBorders>
              <w:top w:val="single" w:sz="4" w:space="0" w:color="auto"/>
              <w:left w:val="nil"/>
              <w:bottom w:val="single" w:sz="4" w:space="0" w:color="auto"/>
              <w:right w:val="single" w:sz="4" w:space="0" w:color="auto"/>
            </w:tcBorders>
            <w:shd w:val="clear" w:color="000000" w:fill="D9D9D9"/>
            <w:noWrap/>
            <w:vAlign w:val="bottom"/>
            <w:hideMark/>
          </w:tcPr>
          <w:p w:rsidR="00861447" w:rsidRPr="00861447" w:rsidRDefault="00861447" w:rsidP="00861447">
            <w:pPr>
              <w:spacing w:after="0" w:line="240" w:lineRule="auto"/>
              <w:jc w:val="left"/>
              <w:rPr>
                <w:rFonts w:ascii="Calibri" w:hAnsi="Calibri"/>
                <w:b/>
                <w:bCs/>
                <w:color w:val="000000"/>
                <w:sz w:val="22"/>
                <w:szCs w:val="22"/>
              </w:rPr>
            </w:pPr>
            <w:r w:rsidRPr="00861447">
              <w:rPr>
                <w:rFonts w:ascii="Calibri" w:hAnsi="Calibri"/>
                <w:b/>
                <w:bCs/>
                <w:color w:val="000000"/>
                <w:sz w:val="22"/>
                <w:szCs w:val="22"/>
              </w:rPr>
              <w:t>Rozsah</w:t>
            </w:r>
          </w:p>
        </w:tc>
        <w:tc>
          <w:tcPr>
            <w:tcW w:w="5391" w:type="dxa"/>
            <w:tcBorders>
              <w:top w:val="single" w:sz="4" w:space="0" w:color="auto"/>
              <w:left w:val="nil"/>
              <w:bottom w:val="single" w:sz="4" w:space="0" w:color="auto"/>
              <w:right w:val="single" w:sz="4" w:space="0" w:color="auto"/>
            </w:tcBorders>
            <w:shd w:val="clear" w:color="000000" w:fill="D9D9D9"/>
            <w:noWrap/>
            <w:vAlign w:val="bottom"/>
            <w:hideMark/>
          </w:tcPr>
          <w:p w:rsidR="00861447" w:rsidRPr="00861447" w:rsidRDefault="00861447" w:rsidP="00861447">
            <w:pPr>
              <w:spacing w:after="0" w:line="240" w:lineRule="auto"/>
              <w:jc w:val="left"/>
              <w:rPr>
                <w:rFonts w:ascii="Calibri" w:hAnsi="Calibri"/>
                <w:b/>
                <w:bCs/>
                <w:color w:val="000000"/>
                <w:sz w:val="22"/>
                <w:szCs w:val="22"/>
              </w:rPr>
            </w:pPr>
            <w:r w:rsidRPr="00861447">
              <w:rPr>
                <w:rFonts w:ascii="Calibri" w:hAnsi="Calibri"/>
                <w:b/>
                <w:bCs/>
                <w:color w:val="000000"/>
                <w:sz w:val="22"/>
                <w:szCs w:val="22"/>
              </w:rPr>
              <w:t>Popis</w:t>
            </w:r>
          </w:p>
        </w:tc>
      </w:tr>
      <w:tr w:rsidR="00861447" w:rsidRPr="00861447" w:rsidTr="00861447">
        <w:trPr>
          <w:trHeight w:val="302"/>
        </w:trPr>
        <w:tc>
          <w:tcPr>
            <w:tcW w:w="1803" w:type="dxa"/>
            <w:tcBorders>
              <w:top w:val="nil"/>
              <w:left w:val="single" w:sz="4" w:space="0" w:color="auto"/>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Rule_Name</w:t>
            </w:r>
          </w:p>
        </w:tc>
        <w:tc>
          <w:tcPr>
            <w:tcW w:w="791" w:type="dxa"/>
            <w:tcBorders>
              <w:top w:val="nil"/>
              <w:left w:val="nil"/>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String</w:t>
            </w:r>
          </w:p>
        </w:tc>
        <w:tc>
          <w:tcPr>
            <w:tcW w:w="1193" w:type="dxa"/>
            <w:tcBorders>
              <w:top w:val="nil"/>
              <w:left w:val="nil"/>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w:t>
            </w:r>
          </w:p>
        </w:tc>
        <w:tc>
          <w:tcPr>
            <w:tcW w:w="5391" w:type="dxa"/>
            <w:tcBorders>
              <w:top w:val="nil"/>
              <w:left w:val="nil"/>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Název pravidla pro interní účely aplikace</w:t>
            </w:r>
          </w:p>
        </w:tc>
      </w:tr>
      <w:tr w:rsidR="00861447" w:rsidRPr="00861447" w:rsidTr="00861447">
        <w:trPr>
          <w:trHeight w:val="302"/>
        </w:trPr>
        <w:tc>
          <w:tcPr>
            <w:tcW w:w="1803" w:type="dxa"/>
            <w:tcBorders>
              <w:top w:val="nil"/>
              <w:left w:val="single" w:sz="4" w:space="0" w:color="auto"/>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Poll_Interval</w:t>
            </w:r>
          </w:p>
        </w:tc>
        <w:tc>
          <w:tcPr>
            <w:tcW w:w="791" w:type="dxa"/>
            <w:tcBorders>
              <w:top w:val="nil"/>
              <w:left w:val="nil"/>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Integer</w:t>
            </w:r>
          </w:p>
        </w:tc>
        <w:tc>
          <w:tcPr>
            <w:tcW w:w="1193" w:type="dxa"/>
            <w:tcBorders>
              <w:top w:val="nil"/>
              <w:left w:val="nil"/>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&gt;0</w:t>
            </w:r>
          </w:p>
        </w:tc>
        <w:tc>
          <w:tcPr>
            <w:tcW w:w="5391" w:type="dxa"/>
            <w:tcBorders>
              <w:top w:val="nil"/>
              <w:left w:val="nil"/>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Doba v ms jak často je pravidlo vykonáváno</w:t>
            </w:r>
          </w:p>
        </w:tc>
      </w:tr>
      <w:tr w:rsidR="00861447" w:rsidRPr="00861447" w:rsidTr="00861447">
        <w:trPr>
          <w:trHeight w:val="302"/>
        </w:trPr>
        <w:tc>
          <w:tcPr>
            <w:tcW w:w="1803" w:type="dxa"/>
            <w:tcBorders>
              <w:top w:val="nil"/>
              <w:left w:val="single" w:sz="4" w:space="0" w:color="auto"/>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Event_Addr</w:t>
            </w:r>
          </w:p>
        </w:tc>
        <w:tc>
          <w:tcPr>
            <w:tcW w:w="791" w:type="dxa"/>
            <w:tcBorders>
              <w:top w:val="nil"/>
              <w:left w:val="nil"/>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Integer</w:t>
            </w:r>
          </w:p>
        </w:tc>
        <w:tc>
          <w:tcPr>
            <w:tcW w:w="1193" w:type="dxa"/>
            <w:tcBorders>
              <w:top w:val="nil"/>
              <w:left w:val="nil"/>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0-64</w:t>
            </w:r>
          </w:p>
        </w:tc>
        <w:tc>
          <w:tcPr>
            <w:tcW w:w="5391" w:type="dxa"/>
            <w:tcBorders>
              <w:top w:val="nil"/>
              <w:left w:val="nil"/>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Adresa zařízení, odkud se očekává událost</w:t>
            </w:r>
          </w:p>
        </w:tc>
      </w:tr>
      <w:tr w:rsidR="00861447" w:rsidRPr="00861447" w:rsidTr="00861447">
        <w:trPr>
          <w:trHeight w:val="302"/>
        </w:trPr>
        <w:tc>
          <w:tcPr>
            <w:tcW w:w="1803" w:type="dxa"/>
            <w:tcBorders>
              <w:top w:val="nil"/>
              <w:left w:val="single" w:sz="4" w:space="0" w:color="auto"/>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Event_Name</w:t>
            </w:r>
          </w:p>
        </w:tc>
        <w:tc>
          <w:tcPr>
            <w:tcW w:w="791" w:type="dxa"/>
            <w:tcBorders>
              <w:top w:val="nil"/>
              <w:left w:val="nil"/>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String</w:t>
            </w:r>
          </w:p>
        </w:tc>
        <w:tc>
          <w:tcPr>
            <w:tcW w:w="1193" w:type="dxa"/>
            <w:tcBorders>
              <w:top w:val="nil"/>
              <w:left w:val="nil"/>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w:t>
            </w:r>
          </w:p>
        </w:tc>
        <w:tc>
          <w:tcPr>
            <w:tcW w:w="5391" w:type="dxa"/>
            <w:tcBorders>
              <w:top w:val="nil"/>
              <w:left w:val="nil"/>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Název události, jak je definována v příslušném XML pro danou Slave jednotku</w:t>
            </w:r>
          </w:p>
        </w:tc>
      </w:tr>
      <w:tr w:rsidR="00861447" w:rsidRPr="00861447" w:rsidTr="00861447">
        <w:trPr>
          <w:trHeight w:val="302"/>
        </w:trPr>
        <w:tc>
          <w:tcPr>
            <w:tcW w:w="1803" w:type="dxa"/>
            <w:tcBorders>
              <w:top w:val="nil"/>
              <w:left w:val="single" w:sz="4" w:space="0" w:color="auto"/>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Action_Name</w:t>
            </w:r>
          </w:p>
        </w:tc>
        <w:tc>
          <w:tcPr>
            <w:tcW w:w="791" w:type="dxa"/>
            <w:tcBorders>
              <w:top w:val="nil"/>
              <w:left w:val="nil"/>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String</w:t>
            </w:r>
          </w:p>
        </w:tc>
        <w:tc>
          <w:tcPr>
            <w:tcW w:w="1193" w:type="dxa"/>
            <w:tcBorders>
              <w:top w:val="nil"/>
              <w:left w:val="nil"/>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w:t>
            </w:r>
          </w:p>
        </w:tc>
        <w:tc>
          <w:tcPr>
            <w:tcW w:w="5391" w:type="dxa"/>
            <w:tcBorders>
              <w:top w:val="nil"/>
              <w:left w:val="nil"/>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Název akce, jak je definována v příslušném XML pro danou Slave jednotku</w:t>
            </w:r>
          </w:p>
        </w:tc>
      </w:tr>
      <w:tr w:rsidR="00861447" w:rsidRPr="00861447" w:rsidTr="00861447">
        <w:trPr>
          <w:trHeight w:val="302"/>
        </w:trPr>
        <w:tc>
          <w:tcPr>
            <w:tcW w:w="1803" w:type="dxa"/>
            <w:tcBorders>
              <w:top w:val="nil"/>
              <w:left w:val="single" w:sz="4" w:space="0" w:color="auto"/>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Action_Addr_Type</w:t>
            </w:r>
          </w:p>
        </w:tc>
        <w:tc>
          <w:tcPr>
            <w:tcW w:w="791" w:type="dxa"/>
            <w:tcBorders>
              <w:top w:val="nil"/>
              <w:left w:val="nil"/>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Enum</w:t>
            </w:r>
          </w:p>
        </w:tc>
        <w:tc>
          <w:tcPr>
            <w:tcW w:w="1193" w:type="dxa"/>
            <w:tcBorders>
              <w:top w:val="nil"/>
              <w:left w:val="nil"/>
              <w:bottom w:val="single" w:sz="4" w:space="0" w:color="auto"/>
              <w:right w:val="single" w:sz="4" w:space="0" w:color="auto"/>
            </w:tcBorders>
            <w:shd w:val="clear" w:color="auto" w:fill="auto"/>
            <w:noWrap/>
            <w:vAlign w:val="bottom"/>
            <w:hideMark/>
          </w:tcPr>
          <w:p w:rsid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GenericHid.</w:t>
            </w:r>
          </w:p>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AddrTypes</w:t>
            </w:r>
          </w:p>
        </w:tc>
        <w:tc>
          <w:tcPr>
            <w:tcW w:w="5391" w:type="dxa"/>
            <w:tcBorders>
              <w:top w:val="nil"/>
              <w:left w:val="nil"/>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Určuje o jaký typ adresy akce se jedná (klasická adresa, skupina, broadcast)</w:t>
            </w:r>
          </w:p>
        </w:tc>
      </w:tr>
      <w:tr w:rsidR="00861447" w:rsidRPr="00861447" w:rsidTr="00861447">
        <w:trPr>
          <w:trHeight w:val="302"/>
        </w:trPr>
        <w:tc>
          <w:tcPr>
            <w:tcW w:w="1803" w:type="dxa"/>
            <w:tcBorders>
              <w:top w:val="nil"/>
              <w:left w:val="single" w:sz="4" w:space="0" w:color="auto"/>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Action_Addr</w:t>
            </w:r>
          </w:p>
        </w:tc>
        <w:tc>
          <w:tcPr>
            <w:tcW w:w="791" w:type="dxa"/>
            <w:tcBorders>
              <w:top w:val="nil"/>
              <w:left w:val="nil"/>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Integer</w:t>
            </w:r>
          </w:p>
        </w:tc>
        <w:tc>
          <w:tcPr>
            <w:tcW w:w="1193" w:type="dxa"/>
            <w:tcBorders>
              <w:top w:val="nil"/>
              <w:left w:val="nil"/>
              <w:bottom w:val="single" w:sz="4" w:space="0" w:color="auto"/>
              <w:right w:val="single" w:sz="4" w:space="0" w:color="auto"/>
            </w:tcBorders>
            <w:shd w:val="clear" w:color="auto" w:fill="auto"/>
            <w:noWrap/>
            <w:vAlign w:val="bottom"/>
            <w:hideMark/>
          </w:tcPr>
          <w:p w:rsidR="00861447" w:rsidRPr="00861447" w:rsidRDefault="00861447" w:rsidP="00861447">
            <w:pPr>
              <w:spacing w:after="0" w:line="240" w:lineRule="auto"/>
              <w:jc w:val="left"/>
              <w:rPr>
                <w:rFonts w:ascii="Calibri" w:hAnsi="Calibri"/>
                <w:color w:val="000000"/>
                <w:sz w:val="22"/>
                <w:szCs w:val="22"/>
              </w:rPr>
            </w:pPr>
            <w:r w:rsidRPr="00861447">
              <w:rPr>
                <w:rFonts w:ascii="Calibri" w:hAnsi="Calibri"/>
                <w:color w:val="000000"/>
                <w:sz w:val="22"/>
                <w:szCs w:val="22"/>
              </w:rPr>
              <w:t>0-64</w:t>
            </w:r>
          </w:p>
        </w:tc>
        <w:tc>
          <w:tcPr>
            <w:tcW w:w="5391" w:type="dxa"/>
            <w:tcBorders>
              <w:top w:val="nil"/>
              <w:left w:val="nil"/>
              <w:bottom w:val="single" w:sz="4" w:space="0" w:color="auto"/>
              <w:right w:val="single" w:sz="4" w:space="0" w:color="auto"/>
            </w:tcBorders>
            <w:shd w:val="clear" w:color="auto" w:fill="auto"/>
            <w:noWrap/>
            <w:vAlign w:val="bottom"/>
            <w:hideMark/>
          </w:tcPr>
          <w:p w:rsidR="00861447" w:rsidRPr="00861447" w:rsidRDefault="00861447" w:rsidP="00861447">
            <w:pPr>
              <w:keepNext/>
              <w:spacing w:after="0" w:line="240" w:lineRule="auto"/>
              <w:jc w:val="left"/>
              <w:rPr>
                <w:rFonts w:ascii="Calibri" w:hAnsi="Calibri"/>
                <w:color w:val="000000"/>
                <w:sz w:val="22"/>
                <w:szCs w:val="22"/>
              </w:rPr>
            </w:pPr>
            <w:r w:rsidRPr="00861447">
              <w:rPr>
                <w:rFonts w:ascii="Calibri" w:hAnsi="Calibri"/>
                <w:color w:val="000000"/>
                <w:sz w:val="22"/>
                <w:szCs w:val="22"/>
              </w:rPr>
              <w:t>Adresa zařízení, pro jaké je akce určena</w:t>
            </w:r>
          </w:p>
        </w:tc>
      </w:tr>
    </w:tbl>
    <w:p w:rsidR="00792AA7" w:rsidRDefault="00861447" w:rsidP="001C17DC">
      <w:pPr>
        <w:pStyle w:val="Caption"/>
        <w:ind w:left="0"/>
      </w:pPr>
      <w:r>
        <w:t xml:space="preserve">Tabulka </w:t>
      </w:r>
      <w:r w:rsidR="00C00810">
        <w:fldChar w:fldCharType="begin"/>
      </w:r>
      <w:r w:rsidR="00C00810">
        <w:instrText xml:space="preserve"> SEQ Tabulka \* ARABIC </w:instrText>
      </w:r>
      <w:r w:rsidR="00C00810">
        <w:fldChar w:fldCharType="separate"/>
      </w:r>
      <w:r w:rsidR="00726AB4">
        <w:rPr>
          <w:noProof/>
        </w:rPr>
        <w:t>10</w:t>
      </w:r>
      <w:r w:rsidR="00C00810">
        <w:rPr>
          <w:noProof/>
        </w:rPr>
        <w:fldChar w:fldCharType="end"/>
      </w:r>
      <w:r>
        <w:t xml:space="preserve"> – Výčet parametrů jednoho pravidla</w:t>
      </w:r>
    </w:p>
    <w:p w:rsidR="00255249" w:rsidRPr="00255249" w:rsidRDefault="00255249" w:rsidP="00255249"/>
    <w:p w:rsidR="00964A4B" w:rsidRDefault="00CD18E0" w:rsidP="00964A4B">
      <w:pPr>
        <w:pStyle w:val="Heading3"/>
      </w:pPr>
      <w:bookmarkStart w:id="154" w:name="_Toc449992242"/>
      <w:bookmarkStart w:id="155" w:name="_Toc451204706"/>
      <w:r>
        <w:t>Ř</w:t>
      </w:r>
      <w:r w:rsidR="00964A4B">
        <w:t>ídicí funkce</w:t>
      </w:r>
      <w:bookmarkEnd w:id="154"/>
      <w:bookmarkEnd w:id="155"/>
    </w:p>
    <w:p w:rsidR="003B44CF" w:rsidRDefault="003B44CF" w:rsidP="003B44CF">
      <w:r>
        <w:t>Při zpracování pravidel systém ověřuje, zda jsou příslušné akce a události přítomny a popsány v XML souboru popisu statických vlastností DALI Slave jednotek. Není tedy možné načíst seznam pravidel samostatně, ale vždy musí být doprovázen i druhým zmiňovaným XML souborem.</w:t>
      </w:r>
    </w:p>
    <w:p w:rsidR="003B44CF" w:rsidRDefault="003B44CF" w:rsidP="003B44CF">
      <w:r>
        <w:t xml:space="preserve">Před spuštěním vykonávání všech pravidel aplikace sesbírá data z obou XML souborů a vytvoří seznam instancí třídy </w:t>
      </w:r>
      <w:r>
        <w:rPr>
          <w:rFonts w:ascii="Consolas" w:hAnsi="Consolas" w:cs="Consolas"/>
          <w:color w:val="2B91AF"/>
          <w:sz w:val="19"/>
          <w:szCs w:val="19"/>
          <w:highlight w:val="white"/>
        </w:rPr>
        <w:t>RuleEntry</w:t>
      </w:r>
      <w:r w:rsidRPr="00861447">
        <w:t xml:space="preserve">, </w:t>
      </w:r>
      <w:r>
        <w:t>kde jsou pro každé pravidlo seskupeny jak statické, tak dynamické parametry.</w:t>
      </w:r>
    </w:p>
    <w:p w:rsidR="003B44CF" w:rsidRDefault="003B44CF" w:rsidP="003B44CF">
      <w:r>
        <w:t xml:space="preserve">Třída obsahuje navíc ještě proměnnou executable, která je datového typu Bool a udává, zdali je pravidlo vykonatelné. Toto je zjištěno před spuštěním vykonávání pravidel, kdy aplikace prochází oba XML soubory a kontroluje konzistenci dat. V případě, že narazí na nekonzistentní data – např. pravidlo má v sobě obsažený název události, který v příslušném XML dokumentu není definován – je hodnota executable pro toto pravidlo nastavena jako false. </w:t>
      </w:r>
    </w:p>
    <w:p w:rsidR="00AF151B" w:rsidRDefault="00AF151B" w:rsidP="003B44CF"/>
    <w:p w:rsidR="00AF151B" w:rsidRDefault="00AF151B" w:rsidP="003B44CF"/>
    <w:p w:rsidR="00AF151B" w:rsidRDefault="00AF151B" w:rsidP="003B44CF"/>
    <w:p w:rsidR="00AF151B" w:rsidRDefault="00AF151B" w:rsidP="003B44CF"/>
    <w:p w:rsidR="00AF151B" w:rsidRDefault="00AF151B" w:rsidP="003B44CF"/>
    <w:p w:rsidR="003B44CF" w:rsidRDefault="003B44CF" w:rsidP="003B44CF">
      <w:r>
        <w:lastRenderedPageBreak/>
        <w:t>Celá podoba třídy jednoho pravidla je následující:</w:t>
      </w:r>
    </w:p>
    <w:p w:rsidR="003B44CF" w:rsidRDefault="003B44CF" w:rsidP="003B44CF">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RuleEntry</w:t>
      </w:r>
    </w:p>
    <w:p w:rsidR="003B44CF" w:rsidRDefault="003B44CF" w:rsidP="003B44CF">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p>
    <w:p w:rsidR="003B44CF" w:rsidRDefault="003B44CF" w:rsidP="003B44CF">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Byte</w:t>
      </w:r>
      <w:r>
        <w:rPr>
          <w:rFonts w:ascii="Consolas" w:hAnsi="Consolas" w:cs="Consolas"/>
          <w:color w:val="000000"/>
          <w:sz w:val="19"/>
          <w:szCs w:val="19"/>
          <w:highlight w:val="white"/>
        </w:rPr>
        <w:t xml:space="preserve"> eventAddr;</w:t>
      </w:r>
    </w:p>
    <w:p w:rsidR="003B44CF" w:rsidRDefault="003B44CF" w:rsidP="003B44CF">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eventName;</w:t>
      </w:r>
    </w:p>
    <w:p w:rsidR="003B44CF" w:rsidRDefault="003B44CF" w:rsidP="003B44CF">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Byte</w:t>
      </w:r>
      <w:r>
        <w:rPr>
          <w:rFonts w:ascii="Consolas" w:hAnsi="Consolas" w:cs="Consolas"/>
          <w:color w:val="000000"/>
          <w:sz w:val="19"/>
          <w:szCs w:val="19"/>
          <w:highlight w:val="white"/>
        </w:rPr>
        <w:t xml:space="preserve"> eventCmd;</w:t>
      </w:r>
    </w:p>
    <w:p w:rsidR="003B44CF" w:rsidRDefault="003B44CF" w:rsidP="003B44CF">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bool</w:t>
      </w:r>
      <w:r>
        <w:rPr>
          <w:rFonts w:ascii="Consolas" w:hAnsi="Consolas" w:cs="Consolas"/>
          <w:color w:val="000000"/>
          <w:sz w:val="19"/>
          <w:szCs w:val="19"/>
          <w:highlight w:val="white"/>
        </w:rPr>
        <w:t xml:space="preserve"> eventConditional;</w:t>
      </w:r>
    </w:p>
    <w:p w:rsidR="003B44CF" w:rsidRDefault="003B44CF" w:rsidP="003B44CF">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CondTypes</w:t>
      </w:r>
      <w:r>
        <w:rPr>
          <w:rFonts w:ascii="Consolas" w:hAnsi="Consolas" w:cs="Consolas"/>
          <w:color w:val="000000"/>
          <w:sz w:val="19"/>
          <w:szCs w:val="19"/>
          <w:highlight w:val="white"/>
        </w:rPr>
        <w:t xml:space="preserve"> condType;</w:t>
      </w:r>
    </w:p>
    <w:p w:rsidR="003B44CF" w:rsidRDefault="003B44CF" w:rsidP="003B44CF">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Byte</w:t>
      </w:r>
      <w:r>
        <w:rPr>
          <w:rFonts w:ascii="Consolas" w:hAnsi="Consolas" w:cs="Consolas"/>
          <w:color w:val="000000"/>
          <w:sz w:val="19"/>
          <w:szCs w:val="19"/>
          <w:highlight w:val="white"/>
        </w:rPr>
        <w:t xml:space="preserve"> condValue;</w:t>
      </w:r>
    </w:p>
    <w:p w:rsidR="003B44CF" w:rsidRDefault="003B44CF" w:rsidP="003B44CF">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bool</w:t>
      </w:r>
      <w:r>
        <w:rPr>
          <w:rFonts w:ascii="Consolas" w:hAnsi="Consolas" w:cs="Consolas"/>
          <w:color w:val="000000"/>
          <w:sz w:val="19"/>
          <w:szCs w:val="19"/>
          <w:highlight w:val="white"/>
        </w:rPr>
        <w:t xml:space="preserve"> eventPassValue;</w:t>
      </w:r>
    </w:p>
    <w:p w:rsidR="003B44CF" w:rsidRDefault="003B44CF" w:rsidP="003B44CF">
      <w:pPr>
        <w:autoSpaceDE w:val="0"/>
        <w:autoSpaceDN w:val="0"/>
        <w:adjustRightInd w:val="0"/>
        <w:spacing w:after="0" w:line="240" w:lineRule="auto"/>
        <w:jc w:val="left"/>
        <w:rPr>
          <w:rFonts w:ascii="Consolas" w:hAnsi="Consolas" w:cs="Consolas"/>
          <w:color w:val="000000"/>
          <w:sz w:val="19"/>
          <w:szCs w:val="19"/>
          <w:highlight w:val="white"/>
        </w:rPr>
      </w:pPr>
    </w:p>
    <w:p w:rsidR="003B44CF" w:rsidRDefault="003B44CF" w:rsidP="003B44CF">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AddrTypes</w:t>
      </w:r>
      <w:r>
        <w:rPr>
          <w:rFonts w:ascii="Consolas" w:hAnsi="Consolas" w:cs="Consolas"/>
          <w:color w:val="000000"/>
          <w:sz w:val="19"/>
          <w:szCs w:val="19"/>
          <w:highlight w:val="white"/>
        </w:rPr>
        <w:t xml:space="preserve"> addrType;</w:t>
      </w:r>
    </w:p>
    <w:p w:rsidR="003B44CF" w:rsidRDefault="003B44CF" w:rsidP="003B44CF">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Byte</w:t>
      </w:r>
      <w:r>
        <w:rPr>
          <w:rFonts w:ascii="Consolas" w:hAnsi="Consolas" w:cs="Consolas"/>
          <w:color w:val="000000"/>
          <w:sz w:val="19"/>
          <w:szCs w:val="19"/>
          <w:highlight w:val="white"/>
        </w:rPr>
        <w:t xml:space="preserve"> actionAddr;</w:t>
      </w:r>
    </w:p>
    <w:p w:rsidR="003B44CF" w:rsidRDefault="003B44CF" w:rsidP="003B44CF">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actionName;</w:t>
      </w:r>
    </w:p>
    <w:p w:rsidR="003B44CF" w:rsidRDefault="003B44CF" w:rsidP="003B44CF">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Byte</w:t>
      </w:r>
      <w:r>
        <w:rPr>
          <w:rFonts w:ascii="Consolas" w:hAnsi="Consolas" w:cs="Consolas"/>
          <w:color w:val="000000"/>
          <w:sz w:val="19"/>
          <w:szCs w:val="19"/>
          <w:highlight w:val="white"/>
        </w:rPr>
        <w:t xml:space="preserve"> actionCmd;</w:t>
      </w:r>
    </w:p>
    <w:p w:rsidR="003B44CF" w:rsidRDefault="003B44CF" w:rsidP="003B44CF">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bool</w:t>
      </w:r>
      <w:r>
        <w:rPr>
          <w:rFonts w:ascii="Consolas" w:hAnsi="Consolas" w:cs="Consolas"/>
          <w:color w:val="000000"/>
          <w:sz w:val="19"/>
          <w:szCs w:val="19"/>
          <w:highlight w:val="white"/>
        </w:rPr>
        <w:t xml:space="preserve"> actionPassValue;</w:t>
      </w:r>
    </w:p>
    <w:p w:rsidR="003B44CF" w:rsidRDefault="003B44CF" w:rsidP="003B44CF">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bool</w:t>
      </w:r>
      <w:r>
        <w:rPr>
          <w:rFonts w:ascii="Consolas" w:hAnsi="Consolas" w:cs="Consolas"/>
          <w:color w:val="000000"/>
          <w:sz w:val="19"/>
          <w:szCs w:val="19"/>
          <w:highlight w:val="white"/>
        </w:rPr>
        <w:t xml:space="preserve"> directArcCtrl;</w:t>
      </w:r>
    </w:p>
    <w:p w:rsidR="003B44CF" w:rsidRDefault="003B44CF" w:rsidP="003B44CF">
      <w:pPr>
        <w:autoSpaceDE w:val="0"/>
        <w:autoSpaceDN w:val="0"/>
        <w:adjustRightInd w:val="0"/>
        <w:spacing w:after="0" w:line="240" w:lineRule="auto"/>
        <w:jc w:val="left"/>
        <w:rPr>
          <w:rFonts w:ascii="Consolas" w:hAnsi="Consolas" w:cs="Consolas"/>
          <w:color w:val="000000"/>
          <w:sz w:val="19"/>
          <w:szCs w:val="19"/>
          <w:highlight w:val="white"/>
        </w:rPr>
      </w:pPr>
    </w:p>
    <w:p w:rsidR="003B44CF" w:rsidRDefault="003B44CF" w:rsidP="003B44CF">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pollInterval;</w:t>
      </w:r>
    </w:p>
    <w:p w:rsidR="003B44CF" w:rsidRDefault="003B44CF" w:rsidP="003B44CF">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ruleName;</w:t>
      </w:r>
    </w:p>
    <w:p w:rsidR="003B44CF" w:rsidRDefault="003B44CF" w:rsidP="003B44CF">
      <w:pPr>
        <w:autoSpaceDE w:val="0"/>
        <w:autoSpaceDN w:val="0"/>
        <w:adjustRightInd w:val="0"/>
        <w:spacing w:after="0" w:line="240" w:lineRule="auto"/>
        <w:jc w:val="left"/>
        <w:rPr>
          <w:rFonts w:ascii="Consolas" w:hAnsi="Consolas" w:cs="Consolas"/>
          <w:color w:val="000000"/>
          <w:sz w:val="19"/>
          <w:szCs w:val="19"/>
          <w:highlight w:val="white"/>
        </w:rPr>
      </w:pPr>
    </w:p>
    <w:p w:rsidR="003B44CF" w:rsidRDefault="003B44CF" w:rsidP="003B44CF">
      <w:pPr>
        <w:autoSpaceDE w:val="0"/>
        <w:autoSpaceDN w:val="0"/>
        <w:adjustRightInd w:val="0"/>
        <w:spacing w:after="0" w:line="240" w:lineRule="auto"/>
        <w:jc w:val="left"/>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bool</w:t>
      </w:r>
      <w:r>
        <w:rPr>
          <w:rFonts w:ascii="Consolas" w:hAnsi="Consolas" w:cs="Consolas"/>
          <w:color w:val="000000"/>
          <w:sz w:val="19"/>
          <w:szCs w:val="19"/>
          <w:highlight w:val="white"/>
        </w:rPr>
        <w:t xml:space="preserve"> executable;</w:t>
      </w:r>
    </w:p>
    <w:p w:rsidR="003B44CF" w:rsidRDefault="003B44CF" w:rsidP="003B44CF">
      <w:pPr>
        <w:rPr>
          <w:rFonts w:ascii="Consolas" w:hAnsi="Consolas" w:cs="Consolas"/>
          <w:color w:val="000000"/>
          <w:sz w:val="19"/>
          <w:szCs w:val="19"/>
        </w:rPr>
      </w:pPr>
      <w:r>
        <w:rPr>
          <w:rFonts w:ascii="Consolas" w:hAnsi="Consolas" w:cs="Consolas"/>
          <w:color w:val="000000"/>
          <w:sz w:val="19"/>
          <w:szCs w:val="19"/>
          <w:highlight w:val="white"/>
        </w:rPr>
        <w:t xml:space="preserve">    }</w:t>
      </w:r>
    </w:p>
    <w:p w:rsidR="00AF151B" w:rsidRDefault="00AF151B" w:rsidP="003B44CF">
      <w:pPr>
        <w:rPr>
          <w:rFonts w:ascii="Consolas" w:hAnsi="Consolas" w:cs="Consolas"/>
          <w:color w:val="000000"/>
          <w:sz w:val="19"/>
          <w:szCs w:val="19"/>
        </w:rPr>
      </w:pPr>
    </w:p>
    <w:p w:rsidR="00AF151B" w:rsidRDefault="00AF151B" w:rsidP="003B44CF">
      <w:pPr>
        <w:rPr>
          <w:rFonts w:ascii="Consolas" w:hAnsi="Consolas" w:cs="Consolas"/>
          <w:color w:val="000000"/>
          <w:sz w:val="19"/>
          <w:szCs w:val="19"/>
        </w:rPr>
      </w:pPr>
    </w:p>
    <w:p w:rsidR="003B44CF" w:rsidRPr="003B44CF" w:rsidRDefault="003B44CF" w:rsidP="003B44CF">
      <w:pPr>
        <w:rPr>
          <w:b/>
          <w:color w:val="000000"/>
        </w:rPr>
      </w:pPr>
      <w:r w:rsidRPr="003B44CF">
        <w:rPr>
          <w:b/>
          <w:color w:val="000000"/>
        </w:rPr>
        <w:t>Vykonávání pravidel</w:t>
      </w:r>
    </w:p>
    <w:p w:rsidR="00964A4B" w:rsidRDefault="003B44CF" w:rsidP="00964A4B">
      <w:r>
        <w:t xml:space="preserve">Samotné vykonávání každého pravidla provádí funkce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ExecuteRule(</w:t>
      </w:r>
      <w:r>
        <w:rPr>
          <w:rFonts w:ascii="Consolas" w:hAnsi="Consolas" w:cs="Consolas"/>
          <w:color w:val="2B91AF"/>
          <w:sz w:val="19"/>
          <w:szCs w:val="19"/>
          <w:highlight w:val="white"/>
        </w:rPr>
        <w:t>RuleEntry</w:t>
      </w:r>
      <w:r>
        <w:rPr>
          <w:rFonts w:ascii="Consolas" w:hAnsi="Consolas" w:cs="Consolas"/>
          <w:color w:val="000000"/>
          <w:sz w:val="19"/>
          <w:szCs w:val="19"/>
          <w:highlight w:val="white"/>
        </w:rPr>
        <w:t xml:space="preserve"> rule)</w:t>
      </w:r>
      <w:r>
        <w:rPr>
          <w:color w:val="000000"/>
        </w:rPr>
        <w:t xml:space="preserve">, která přijímá jako parametr právě jednu instanci třídy RuleEntry. Více pravidel může být vykonáváno současně díky </w:t>
      </w:r>
      <w:r w:rsidR="009B6189">
        <w:rPr>
          <w:color w:val="000000"/>
        </w:rPr>
        <w:t>více-vláknovému</w:t>
      </w:r>
      <w:r>
        <w:rPr>
          <w:color w:val="000000"/>
        </w:rPr>
        <w:t xml:space="preserve"> přístupu.</w:t>
      </w:r>
    </w:p>
    <w:p w:rsidR="00734F5D" w:rsidRDefault="00734F5D" w:rsidP="00964A4B">
      <w:r>
        <w:t>Na následujícím obrázku je ve zjednodušené formě znázorněný průběh jednoho</w:t>
      </w:r>
      <w:r w:rsidR="003B44CF">
        <w:t xml:space="preserve"> vlákna pro zpracování jednoho p</w:t>
      </w:r>
      <w:r>
        <w:t xml:space="preserve">ravidla. </w:t>
      </w:r>
    </w:p>
    <w:p w:rsidR="00734F5D" w:rsidRDefault="00734F5D" w:rsidP="00734F5D">
      <w:pPr>
        <w:keepNext/>
      </w:pPr>
      <w:r>
        <w:rPr>
          <w:noProof/>
          <w:lang w:val="en-US" w:eastAsia="en-US"/>
        </w:rPr>
        <w:lastRenderedPageBreak/>
        <w:drawing>
          <wp:inline distT="0" distB="0" distL="0" distR="0" wp14:anchorId="516EC87B" wp14:editId="220DE942">
            <wp:extent cx="5580380" cy="5580380"/>
            <wp:effectExtent l="0" t="0" r="0" b="0"/>
            <wp:docPr id="11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ulesHandling.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580380" cy="5580380"/>
                    </a:xfrm>
                    <a:prstGeom prst="rect">
                      <a:avLst/>
                    </a:prstGeom>
                  </pic:spPr>
                </pic:pic>
              </a:graphicData>
            </a:graphic>
          </wp:inline>
        </w:drawing>
      </w:r>
    </w:p>
    <w:p w:rsidR="00734F5D" w:rsidRDefault="00734F5D" w:rsidP="001C17DC">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40</w:t>
      </w:r>
      <w:r w:rsidR="00C00810">
        <w:rPr>
          <w:noProof/>
        </w:rPr>
        <w:fldChar w:fldCharType="end"/>
      </w:r>
      <w:r w:rsidR="003B44CF">
        <w:t xml:space="preserve"> – Zpracování jednoho p</w:t>
      </w:r>
      <w:r>
        <w:t>ravidla v PC aplikaci</w:t>
      </w:r>
    </w:p>
    <w:p w:rsidR="00734F5D" w:rsidRDefault="00734F5D" w:rsidP="00734F5D"/>
    <w:p w:rsidR="00734F5D" w:rsidRDefault="00734F5D" w:rsidP="00734F5D">
      <w:r>
        <w:t>Z obrázku je patrné, že k uspání vlákna dojde vždy na stejnou dobu podle hodnoty proměnné PollInterval. Je zřejmé, že doba průběhu jednoho vlákna nebude závislá jen na této proměnné, ale i na době průchodu jednotlivými zápisy a čtením z DALI sběrnice. Tyto kroky se mohou časově lišit, např. z důvodu vysoké vytíženosti DALI sběrnice – DALI Slave zařízení může odpovídat déle, případně při vy</w:t>
      </w:r>
      <w:r w:rsidR="005F1D5C">
        <w:t>soké hustotě současně běžících p</w:t>
      </w:r>
      <w:r>
        <w:t xml:space="preserve">ravidel (vláken) – při pokusech o přístup na DALI sběrnici bude vlákno často blokováno mutexem. </w:t>
      </w:r>
    </w:p>
    <w:p w:rsidR="00734F5D" w:rsidRDefault="00734F5D" w:rsidP="00734F5D">
      <w:r>
        <w:t xml:space="preserve">V ideálním případě by bylo dobré měřit čas průchodu celým cyklem a ten pak zohlednit (odečíst) v okamžiku uspávání vlákna. Avšak vzhledem k tomu, že nároky na chod celého </w:t>
      </w:r>
      <w:r>
        <w:lastRenderedPageBreak/>
        <w:t>systému v reálném čase nejsou příliš vysoké a také z důvodu zjednodušení vývoje byl tento postup pro zpřesnění doby uspání vlákna vynechán.</w:t>
      </w:r>
    </w:p>
    <w:p w:rsidR="003B44CF" w:rsidRDefault="003B44CF" w:rsidP="00734F5D"/>
    <w:p w:rsidR="003B44CF" w:rsidRDefault="003B44CF" w:rsidP="00734F5D">
      <w:pPr>
        <w:rPr>
          <w:b/>
        </w:rPr>
      </w:pPr>
      <w:r w:rsidRPr="003B44CF">
        <w:rPr>
          <w:b/>
        </w:rPr>
        <w:t>Správa vláken</w:t>
      </w:r>
    </w:p>
    <w:p w:rsidR="003B44CF" w:rsidRDefault="003B44CF" w:rsidP="00734F5D">
      <w:r w:rsidRPr="003B44CF">
        <w:t xml:space="preserve">O správu vláken se stará třída </w:t>
      </w:r>
      <w:r>
        <w:rPr>
          <w:rFonts w:ascii="Consolas" w:hAnsi="Consolas" w:cs="Consolas"/>
          <w:color w:val="2B91AF"/>
          <w:sz w:val="19"/>
          <w:szCs w:val="19"/>
          <w:highlight w:val="white"/>
        </w:rPr>
        <w:t>Scheduler</w:t>
      </w:r>
      <w:r w:rsidRPr="003B44CF">
        <w:t xml:space="preserve">. </w:t>
      </w:r>
      <w:r>
        <w:t xml:space="preserve">Třída byla implementována jako statická, může se tedy v aplikaci vyskytovat pouze jednou. Pro </w:t>
      </w:r>
      <w:r w:rsidR="009B6189">
        <w:t>účely</w:t>
      </w:r>
      <w:r>
        <w:t xml:space="preserve"> této aplikace je to však dostačující.</w:t>
      </w:r>
    </w:p>
    <w:p w:rsidR="003B44CF" w:rsidRDefault="003B44CF" w:rsidP="00734F5D">
      <w:r>
        <w:t xml:space="preserve">Třída Scheduler si samostatně udržuje seznam </w:t>
      </w:r>
      <w:r w:rsidR="005F1D5C">
        <w:t>p</w:t>
      </w:r>
      <w:r>
        <w:t>ravidel</w:t>
      </w:r>
      <w:r w:rsidR="005D269A">
        <w:t xml:space="preserve"> (definovaný jako </w:t>
      </w:r>
      <w:r w:rsidR="005D269A">
        <w:rPr>
          <w:rFonts w:ascii="Consolas" w:hAnsi="Consolas" w:cs="Consolas"/>
          <w:color w:val="2B91AF"/>
          <w:sz w:val="19"/>
          <w:szCs w:val="19"/>
          <w:highlight w:val="white"/>
        </w:rPr>
        <w:t>List</w:t>
      </w:r>
      <w:r w:rsidR="005D269A">
        <w:rPr>
          <w:rFonts w:ascii="Consolas" w:hAnsi="Consolas" w:cs="Consolas"/>
          <w:color w:val="000000"/>
          <w:sz w:val="19"/>
          <w:szCs w:val="19"/>
          <w:highlight w:val="white"/>
        </w:rPr>
        <w:t>&lt;</w:t>
      </w:r>
      <w:r w:rsidR="005D269A">
        <w:rPr>
          <w:rFonts w:ascii="Consolas" w:hAnsi="Consolas" w:cs="Consolas"/>
          <w:color w:val="2B91AF"/>
          <w:sz w:val="19"/>
          <w:szCs w:val="19"/>
          <w:highlight w:val="white"/>
        </w:rPr>
        <w:t>RuleEntry</w:t>
      </w:r>
      <w:r w:rsidR="005D269A">
        <w:rPr>
          <w:rFonts w:ascii="Consolas" w:hAnsi="Consolas" w:cs="Consolas"/>
          <w:color w:val="000000"/>
          <w:sz w:val="19"/>
          <w:szCs w:val="19"/>
          <w:highlight w:val="white"/>
        </w:rPr>
        <w:t>&gt;</w:t>
      </w:r>
      <w:r w:rsidR="005D269A">
        <w:t>)</w:t>
      </w:r>
      <w:r>
        <w:t>, která jsou určena k vykonávání a v případě, že j</w:t>
      </w:r>
      <w:r w:rsidR="005F1D5C">
        <w:t>e Scheduler spuštěn, pro každé p</w:t>
      </w:r>
      <w:r>
        <w:t>ravidlo</w:t>
      </w:r>
      <w:r w:rsidR="002C0DF9">
        <w:t xml:space="preserve"> z tohoto seznamu</w:t>
      </w:r>
      <w:r>
        <w:t xml:space="preserve"> vytváří</w:t>
      </w:r>
      <w:r w:rsidR="002C0DF9">
        <w:t xml:space="preserve"> automaticky</w:t>
      </w:r>
      <w:r>
        <w:t xml:space="preserve"> samostatné vlákno.</w:t>
      </w:r>
    </w:p>
    <w:p w:rsidR="003B44CF" w:rsidRDefault="003B44CF" w:rsidP="00734F5D">
      <w:r>
        <w:t>Pro účely řízení z jiných částí aplikace implementuje Scheduler tyto metody:</w:t>
      </w:r>
    </w:p>
    <w:p w:rsidR="003B44CF" w:rsidRPr="00016031" w:rsidRDefault="00016031" w:rsidP="00016031">
      <w:pPr>
        <w:pStyle w:val="ListParagraph"/>
        <w:numPr>
          <w:ilvl w:val="0"/>
          <w:numId w:val="25"/>
        </w:numPr>
      </w:pP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AddRule(</w:t>
      </w:r>
      <w:r>
        <w:rPr>
          <w:rFonts w:ascii="Consolas" w:hAnsi="Consolas" w:cs="Consolas"/>
          <w:color w:val="2B91AF"/>
          <w:sz w:val="19"/>
          <w:szCs w:val="19"/>
          <w:highlight w:val="white"/>
        </w:rPr>
        <w:t>RuleEntry</w:t>
      </w:r>
      <w:r>
        <w:rPr>
          <w:rFonts w:ascii="Consolas" w:hAnsi="Consolas" w:cs="Consolas"/>
          <w:color w:val="000000"/>
          <w:sz w:val="19"/>
          <w:szCs w:val="19"/>
          <w:highlight w:val="white"/>
        </w:rPr>
        <w:t xml:space="preserve"> rule)</w:t>
      </w:r>
      <w:r>
        <w:rPr>
          <w:rFonts w:ascii="Consolas" w:hAnsi="Consolas" w:cs="Consolas"/>
          <w:color w:val="000000"/>
          <w:sz w:val="19"/>
          <w:szCs w:val="19"/>
        </w:rPr>
        <w:t xml:space="preserve"> </w:t>
      </w:r>
      <w:r>
        <w:rPr>
          <w:color w:val="000000"/>
        </w:rPr>
        <w:t>– metoda přijímající jako pa</w:t>
      </w:r>
      <w:r w:rsidR="005F1D5C">
        <w:rPr>
          <w:color w:val="000000"/>
        </w:rPr>
        <w:t>rametr jeden objekt RuleEntry (pravidlo). Toto p</w:t>
      </w:r>
      <w:r>
        <w:rPr>
          <w:color w:val="000000"/>
        </w:rPr>
        <w:t>ravidlo je při zavolání metody přidáno do interního seznamu Scheduleru.</w:t>
      </w:r>
    </w:p>
    <w:p w:rsidR="00016031" w:rsidRPr="00016031" w:rsidRDefault="00016031" w:rsidP="00016031">
      <w:pPr>
        <w:pStyle w:val="ListParagraph"/>
        <w:numPr>
          <w:ilvl w:val="0"/>
          <w:numId w:val="25"/>
        </w:numPr>
      </w:pP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ClearRules()</w:t>
      </w:r>
      <w:r>
        <w:rPr>
          <w:rFonts w:ascii="Consolas" w:hAnsi="Consolas" w:cs="Consolas"/>
          <w:color w:val="000000"/>
          <w:sz w:val="19"/>
          <w:szCs w:val="19"/>
        </w:rPr>
        <w:t xml:space="preserve"> </w:t>
      </w:r>
      <w:r>
        <w:rPr>
          <w:color w:val="000000"/>
        </w:rPr>
        <w:t>– metoda, jejíž zavolání způsobí vymazání interního seznamu Scheduleru.</w:t>
      </w:r>
    </w:p>
    <w:p w:rsidR="00016031" w:rsidRPr="00016031" w:rsidRDefault="00016031" w:rsidP="00016031">
      <w:pPr>
        <w:pStyle w:val="ListParagraph"/>
        <w:numPr>
          <w:ilvl w:val="0"/>
          <w:numId w:val="25"/>
        </w:numPr>
      </w:pP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Run()</w:t>
      </w:r>
      <w:r>
        <w:rPr>
          <w:rFonts w:ascii="Consolas" w:hAnsi="Consolas" w:cs="Consolas"/>
          <w:color w:val="000000"/>
          <w:sz w:val="19"/>
          <w:szCs w:val="19"/>
        </w:rPr>
        <w:t xml:space="preserve"> </w:t>
      </w:r>
      <w:r>
        <w:rPr>
          <w:color w:val="000000"/>
        </w:rPr>
        <w:t xml:space="preserve">– metoda, jenž spustí Scheduler (vykonávání </w:t>
      </w:r>
      <w:r w:rsidR="005F1D5C">
        <w:rPr>
          <w:color w:val="000000"/>
        </w:rPr>
        <w:t>p</w:t>
      </w:r>
      <w:r>
        <w:rPr>
          <w:color w:val="000000"/>
        </w:rPr>
        <w:t xml:space="preserve">ravidel). Po zavolání metody je každému </w:t>
      </w:r>
      <w:r w:rsidR="005F1D5C">
        <w:rPr>
          <w:color w:val="000000"/>
        </w:rPr>
        <w:t>p</w:t>
      </w:r>
      <w:r>
        <w:rPr>
          <w:color w:val="000000"/>
        </w:rPr>
        <w:t>ravidlu z interního seznamu Scheduleru přiděleno je</w:t>
      </w:r>
      <w:r w:rsidR="005F1D5C">
        <w:rPr>
          <w:color w:val="000000"/>
        </w:rPr>
        <w:t>dno vlákno a v tomto vláknu je p</w:t>
      </w:r>
      <w:r>
        <w:rPr>
          <w:color w:val="000000"/>
        </w:rPr>
        <w:t>ravidlo vykonáváno.</w:t>
      </w:r>
    </w:p>
    <w:p w:rsidR="00016031" w:rsidRDefault="00016031" w:rsidP="00016031">
      <w:pPr>
        <w:pStyle w:val="ListParagraph"/>
        <w:numPr>
          <w:ilvl w:val="0"/>
          <w:numId w:val="25"/>
        </w:numPr>
      </w:pP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Stop()</w:t>
      </w:r>
      <w:r>
        <w:rPr>
          <w:rFonts w:ascii="Consolas" w:hAnsi="Consolas" w:cs="Consolas"/>
          <w:color w:val="000000"/>
          <w:sz w:val="19"/>
          <w:szCs w:val="19"/>
        </w:rPr>
        <w:t xml:space="preserve"> </w:t>
      </w:r>
      <w:r>
        <w:rPr>
          <w:color w:val="000000"/>
        </w:rPr>
        <w:t>– metoda, jenž ukončí všechna vlákna vytvořená a spuštěná metodou Run().</w:t>
      </w:r>
    </w:p>
    <w:p w:rsidR="00CC4C27" w:rsidRDefault="00CC4C27" w:rsidP="00734F5D"/>
    <w:p w:rsidR="00AF151B" w:rsidRDefault="00AF151B" w:rsidP="00734F5D"/>
    <w:p w:rsidR="00D92B55" w:rsidRDefault="00D92B55" w:rsidP="00734F5D"/>
    <w:p w:rsidR="00D92B55" w:rsidRPr="00D92B55" w:rsidRDefault="00D92B55" w:rsidP="00734F5D">
      <w:pPr>
        <w:rPr>
          <w:b/>
        </w:rPr>
      </w:pPr>
      <w:r w:rsidRPr="00D92B55">
        <w:rPr>
          <w:b/>
        </w:rPr>
        <w:t>Příklad použití</w:t>
      </w:r>
    </w:p>
    <w:p w:rsidR="00CC4C27" w:rsidRDefault="00D273FC" w:rsidP="00734F5D">
      <w:r>
        <w:t>Na obrázku níže je vidět jednoduchý příklad řízení funkce ovládání jednoho světla i s indikací.</w:t>
      </w:r>
      <w:r w:rsidR="00177868">
        <w:t xml:space="preserve"> </w:t>
      </w:r>
      <w:r w:rsidR="00CC4C27">
        <w:t>Situace zajišťuje rozsvěcování a zhasínání světla připojeného k modulu s adresou 2 pomocí tlačítek připojených k modulu s adresou 1. Aktuální stav světla je poté indikován LED diodou 0 na modulu s adresou 1.</w:t>
      </w:r>
    </w:p>
    <w:p w:rsidR="00AF151B" w:rsidRDefault="00AF151B" w:rsidP="00734F5D"/>
    <w:p w:rsidR="00AF151B" w:rsidRDefault="00AF151B" w:rsidP="00734F5D"/>
    <w:p w:rsidR="004D08A0" w:rsidRDefault="005F1D5C" w:rsidP="00734F5D">
      <w:r>
        <w:lastRenderedPageBreak/>
        <w:t>Situace obsahuje tato čtyři p</w:t>
      </w:r>
      <w:r w:rsidR="00CC4C27">
        <w:t>ravidla:</w:t>
      </w:r>
    </w:p>
    <w:p w:rsidR="00CC4C27" w:rsidRDefault="00AC2C62" w:rsidP="00AC2C62">
      <w:pPr>
        <w:pStyle w:val="ListParagraph"/>
        <w:numPr>
          <w:ilvl w:val="0"/>
          <w:numId w:val="26"/>
        </w:numPr>
      </w:pPr>
      <w:r w:rsidRPr="002A3E24">
        <w:rPr>
          <w:b/>
        </w:rPr>
        <w:t>LIGHT 0 – TURN ON</w:t>
      </w:r>
      <w:r>
        <w:t xml:space="preserve"> – Pravidlo zajišťující rozsvěcování světla na modulu 2. Každých 200ms se dotazuje tlačítka 0 na modulu 1, zdali je stisknuto.</w:t>
      </w:r>
    </w:p>
    <w:p w:rsidR="00AC2C62" w:rsidRDefault="00AC2C62" w:rsidP="00AC2C62">
      <w:pPr>
        <w:pStyle w:val="ListParagraph"/>
        <w:numPr>
          <w:ilvl w:val="0"/>
          <w:numId w:val="26"/>
        </w:numPr>
      </w:pPr>
      <w:r w:rsidRPr="002A3E24">
        <w:rPr>
          <w:b/>
        </w:rPr>
        <w:t>LIGHT 0 – TURN OFF</w:t>
      </w:r>
      <w:r>
        <w:t xml:space="preserve"> – Pravidlo zajišťující zhasínání světla na modulu 2. Každých 200ms se dotazuje tlačítka 1 na modulu 1, zdali je stisknuto.</w:t>
      </w:r>
    </w:p>
    <w:p w:rsidR="00AC2C62" w:rsidRDefault="00AC2C62" w:rsidP="00AC2C62">
      <w:pPr>
        <w:pStyle w:val="ListParagraph"/>
        <w:numPr>
          <w:ilvl w:val="0"/>
          <w:numId w:val="26"/>
        </w:numPr>
      </w:pPr>
      <w:r w:rsidRPr="002A3E24">
        <w:rPr>
          <w:b/>
        </w:rPr>
        <w:t>LIGHT 0 – INDICATION ON</w:t>
      </w:r>
      <w:r>
        <w:t xml:space="preserve"> – Pravidlo zajišťující rozsvícení indikační LED 0 na modulu 1. Každých 1000ms se dotazuje světla na modulu 2, zdali svítí.</w:t>
      </w:r>
    </w:p>
    <w:p w:rsidR="00AC2C62" w:rsidRDefault="00AC2C62" w:rsidP="00AC2C62">
      <w:pPr>
        <w:pStyle w:val="ListParagraph"/>
        <w:numPr>
          <w:ilvl w:val="0"/>
          <w:numId w:val="26"/>
        </w:numPr>
      </w:pPr>
      <w:r w:rsidRPr="002A3E24">
        <w:rPr>
          <w:b/>
        </w:rPr>
        <w:t>LIGHT 0 – INDICATION OFF</w:t>
      </w:r>
      <w:r>
        <w:t xml:space="preserve"> – Pravidlo zajišťující zhasnutí indikační LED 0 na modulu 1. Každých 1000ms se dotazuje světla na modulu 2, zdali svítí.</w:t>
      </w:r>
    </w:p>
    <w:p w:rsidR="00D273FC" w:rsidRDefault="00D273FC" w:rsidP="00734F5D"/>
    <w:p w:rsidR="00AC2C62" w:rsidRDefault="00D273FC" w:rsidP="00AC2C62">
      <w:pPr>
        <w:keepNext/>
      </w:pPr>
      <w:r>
        <w:rPr>
          <w:noProof/>
          <w:lang w:val="en-US" w:eastAsia="en-US"/>
        </w:rPr>
        <w:drawing>
          <wp:inline distT="0" distB="0" distL="0" distR="0" wp14:anchorId="0ABA42E6" wp14:editId="26A534B1">
            <wp:extent cx="5581650" cy="3219450"/>
            <wp:effectExtent l="0" t="0" r="0" b="0"/>
            <wp:docPr id="11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81650" cy="3219450"/>
                    </a:xfrm>
                    <a:prstGeom prst="rect">
                      <a:avLst/>
                    </a:prstGeom>
                    <a:noFill/>
                    <a:ln>
                      <a:noFill/>
                    </a:ln>
                  </pic:spPr>
                </pic:pic>
              </a:graphicData>
            </a:graphic>
          </wp:inline>
        </w:drawing>
      </w:r>
    </w:p>
    <w:p w:rsidR="00D273FC" w:rsidRDefault="00AC2C62" w:rsidP="001C17DC">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41</w:t>
      </w:r>
      <w:r w:rsidR="00C00810">
        <w:rPr>
          <w:noProof/>
        </w:rPr>
        <w:fldChar w:fldCharType="end"/>
      </w:r>
      <w:r>
        <w:t xml:space="preserve"> – Ukázka situace řízení jednoho světelného zdroje s indikací</w:t>
      </w:r>
    </w:p>
    <w:p w:rsidR="004D08A0" w:rsidRDefault="004D08A0" w:rsidP="00734F5D"/>
    <w:p w:rsidR="004D08A0" w:rsidRDefault="00AC2C62" w:rsidP="00734F5D">
      <w:r>
        <w:t>Situace je uložena v XML souboru On-off-example.xml, který je k nalezení v přílohách této diplomové práce.</w:t>
      </w:r>
    </w:p>
    <w:p w:rsidR="00AF151B" w:rsidRDefault="00AF151B" w:rsidP="00734F5D"/>
    <w:p w:rsidR="004D08A0" w:rsidRDefault="004D08A0" w:rsidP="004D08A0">
      <w:pPr>
        <w:pStyle w:val="Heading3"/>
      </w:pPr>
      <w:bookmarkStart w:id="156" w:name="_Toc449992243"/>
      <w:bookmarkStart w:id="157" w:name="_Toc451204707"/>
      <w:r w:rsidRPr="00873541">
        <w:lastRenderedPageBreak/>
        <w:t>Komunikace s jednotkou DALI</w:t>
      </w:r>
      <w:r>
        <w:t>-Master</w:t>
      </w:r>
      <w:bookmarkEnd w:id="156"/>
      <w:bookmarkEnd w:id="157"/>
    </w:p>
    <w:p w:rsidR="004D08A0" w:rsidRDefault="00220268" w:rsidP="00734F5D">
      <w:r>
        <w:t>Třídy a moduly realizující komunikaci s DALI Master jednotkou byly převzaty z původního konceptu aplikace od společnosti NXP.</w:t>
      </w:r>
      <w:r w:rsidR="008F0ED7">
        <w:t xml:space="preserve"> O nižší vrstvu komunikace – obsluhu třídy HID na sběrnici USB se starají moduly </w:t>
      </w:r>
      <w:r w:rsidR="008F0ED7" w:rsidRPr="00880322">
        <w:rPr>
          <w:b/>
        </w:rPr>
        <w:t>Hid.cs</w:t>
      </w:r>
      <w:r w:rsidR="008F0ED7">
        <w:t xml:space="preserve"> a </w:t>
      </w:r>
      <w:r w:rsidR="008F0ED7" w:rsidRPr="00880322">
        <w:rPr>
          <w:b/>
        </w:rPr>
        <w:t>HidDeclarations.cs</w:t>
      </w:r>
    </w:p>
    <w:p w:rsidR="008F0ED7" w:rsidRDefault="008F0ED7" w:rsidP="00734F5D">
      <w:r>
        <w:t xml:space="preserve">Pro vyhledávání samotného DALI Master zařízení slouží moduly </w:t>
      </w:r>
      <w:r w:rsidRPr="00880322">
        <w:rPr>
          <w:b/>
        </w:rPr>
        <w:t>DeviceManagement.cs</w:t>
      </w:r>
      <w:r>
        <w:t xml:space="preserve"> a </w:t>
      </w:r>
      <w:r w:rsidRPr="00880322">
        <w:rPr>
          <w:b/>
        </w:rPr>
        <w:t>DeviceManagementDeclarations.cs</w:t>
      </w:r>
    </w:p>
    <w:p w:rsidR="00880322" w:rsidRPr="00880322" w:rsidRDefault="00880322" w:rsidP="00880322">
      <w:r>
        <w:t xml:space="preserve">Nad obsluhou třídy HID je posazen modul v modulu </w:t>
      </w:r>
      <w:r w:rsidRPr="00880322">
        <w:rPr>
          <w:b/>
        </w:rPr>
        <w:t>DALICommunication.cs</w:t>
      </w:r>
      <w:r>
        <w:rPr>
          <w:b/>
        </w:rPr>
        <w:t xml:space="preserve"> </w:t>
      </w:r>
      <w:r>
        <w:t xml:space="preserve">realizující komunikaci na úrovni rámců. </w:t>
      </w:r>
    </w:p>
    <w:p w:rsidR="00880322" w:rsidRDefault="008F0ED7" w:rsidP="00734F5D">
      <w:r>
        <w:t>Stěžejní</w:t>
      </w:r>
      <w:r w:rsidR="00880322">
        <w:t>m prvkem, který</w:t>
      </w:r>
      <w:r>
        <w:t xml:space="preserve"> umožňuje přístup na DALI sběrnici z vyšších aplikačních vrstev je </w:t>
      </w:r>
      <w:r w:rsidR="00880322">
        <w:t>v tomto modulu tato metoda:</w:t>
      </w:r>
    </w:p>
    <w:p w:rsidR="00880322" w:rsidRDefault="00880322" w:rsidP="00734F5D">
      <w:pPr>
        <w:rPr>
          <w:rFonts w:ascii="Consolas" w:hAnsi="Consolas" w:cs="Consolas"/>
          <w:color w:val="000000"/>
          <w:sz w:val="19"/>
          <w:szCs w:val="19"/>
          <w:highlight w:val="white"/>
        </w:rPr>
      </w:pPr>
      <w:r>
        <w:rPr>
          <w:rFonts w:ascii="Consolas" w:hAnsi="Consolas" w:cs="Consolas"/>
          <w:color w:val="0000FF"/>
          <w:sz w:val="19"/>
          <w:szCs w:val="19"/>
          <w:highlight w:val="white"/>
        </w:rPr>
        <w:t>bool</w:t>
      </w:r>
      <w:r>
        <w:rPr>
          <w:rFonts w:ascii="Consolas" w:hAnsi="Consolas" w:cs="Consolas"/>
          <w:color w:val="000000"/>
          <w:sz w:val="19"/>
          <w:szCs w:val="19"/>
          <w:highlight w:val="white"/>
        </w:rPr>
        <w:t xml:space="preserve"> WriteToDali(</w:t>
      </w:r>
    </w:p>
    <w:p w:rsidR="00880322" w:rsidRDefault="00880322" w:rsidP="00734F5D">
      <w:pPr>
        <w:rPr>
          <w:rFonts w:ascii="Consolas" w:hAnsi="Consolas" w:cs="Consolas"/>
          <w:color w:val="000000"/>
          <w:sz w:val="19"/>
          <w:szCs w:val="19"/>
          <w:highlight w:val="white"/>
        </w:rPr>
      </w:pPr>
      <w:r>
        <w:rPr>
          <w:rFonts w:ascii="Consolas" w:hAnsi="Consolas" w:cs="Consolas"/>
          <w:color w:val="2B91AF"/>
          <w:sz w:val="19"/>
          <w:szCs w:val="19"/>
          <w:highlight w:val="white"/>
        </w:rPr>
        <w:t>Byte</w:t>
      </w:r>
      <w:r>
        <w:rPr>
          <w:rFonts w:ascii="Consolas" w:hAnsi="Consolas" w:cs="Consolas"/>
          <w:color w:val="000000"/>
          <w:sz w:val="19"/>
          <w:szCs w:val="19"/>
          <w:highlight w:val="white"/>
        </w:rPr>
        <w:t xml:space="preserve"> daliAddress, </w:t>
      </w:r>
    </w:p>
    <w:p w:rsidR="00880322" w:rsidRDefault="00880322" w:rsidP="00734F5D">
      <w:pPr>
        <w:rPr>
          <w:rFonts w:ascii="Consolas" w:hAnsi="Consolas" w:cs="Consolas"/>
          <w:color w:val="000000"/>
          <w:sz w:val="19"/>
          <w:szCs w:val="19"/>
          <w:highlight w:val="white"/>
        </w:rPr>
      </w:pPr>
      <w:r>
        <w:rPr>
          <w:rFonts w:ascii="Consolas" w:hAnsi="Consolas" w:cs="Consolas"/>
          <w:color w:val="2B91AF"/>
          <w:sz w:val="19"/>
          <w:szCs w:val="19"/>
          <w:highlight w:val="white"/>
        </w:rPr>
        <w:t>Byte</w:t>
      </w:r>
      <w:r>
        <w:rPr>
          <w:rFonts w:ascii="Consolas" w:hAnsi="Consolas" w:cs="Consolas"/>
          <w:color w:val="000000"/>
          <w:sz w:val="19"/>
          <w:szCs w:val="19"/>
          <w:highlight w:val="white"/>
        </w:rPr>
        <w:t xml:space="preserve"> daliCommand, </w:t>
      </w:r>
    </w:p>
    <w:p w:rsidR="00880322" w:rsidRDefault="00880322" w:rsidP="00734F5D">
      <w:pPr>
        <w:rPr>
          <w:rFonts w:ascii="Consolas" w:hAnsi="Consolas" w:cs="Consolas"/>
          <w:color w:val="000000"/>
          <w:sz w:val="19"/>
          <w:szCs w:val="19"/>
          <w:highlight w:val="white"/>
        </w:rPr>
      </w:pPr>
      <w:r>
        <w:rPr>
          <w:rFonts w:ascii="Consolas" w:hAnsi="Consolas" w:cs="Consolas"/>
          <w:color w:val="0000FF"/>
          <w:sz w:val="19"/>
          <w:szCs w:val="19"/>
          <w:highlight w:val="white"/>
        </w:rPr>
        <w:t>bool</w:t>
      </w:r>
      <w:r>
        <w:rPr>
          <w:rFonts w:ascii="Consolas" w:hAnsi="Consolas" w:cs="Consolas"/>
          <w:color w:val="000000"/>
          <w:sz w:val="19"/>
          <w:szCs w:val="19"/>
          <w:highlight w:val="white"/>
        </w:rPr>
        <w:t xml:space="preserve"> responseExpected, </w:t>
      </w:r>
    </w:p>
    <w:p w:rsidR="00880322" w:rsidRDefault="00880322" w:rsidP="00734F5D">
      <w:pPr>
        <w:rPr>
          <w:rFonts w:ascii="Consolas" w:hAnsi="Consolas" w:cs="Consolas"/>
          <w:color w:val="000000"/>
          <w:sz w:val="19"/>
          <w:szCs w:val="19"/>
          <w:highlight w:val="white"/>
        </w:rPr>
      </w:pPr>
      <w:r>
        <w:rPr>
          <w:rFonts w:ascii="Consolas" w:hAnsi="Consolas" w:cs="Consolas"/>
          <w:color w:val="0000FF"/>
          <w:sz w:val="19"/>
          <w:szCs w:val="19"/>
          <w:highlight w:val="white"/>
        </w:rPr>
        <w:t>bool</w:t>
      </w:r>
      <w:r>
        <w:rPr>
          <w:rFonts w:ascii="Consolas" w:hAnsi="Consolas" w:cs="Consolas"/>
          <w:color w:val="000000"/>
          <w:sz w:val="19"/>
          <w:szCs w:val="19"/>
          <w:highlight w:val="white"/>
        </w:rPr>
        <w:t xml:space="preserve"> waitAfterSend, </w:t>
      </w:r>
    </w:p>
    <w:p w:rsidR="00880322" w:rsidRDefault="00880322" w:rsidP="00734F5D">
      <w:pPr>
        <w:rPr>
          <w:rFonts w:ascii="Consolas" w:hAnsi="Consolas" w:cs="Consolas"/>
          <w:color w:val="000000"/>
          <w:sz w:val="19"/>
          <w:szCs w:val="19"/>
          <w:highlight w:val="white"/>
        </w:rPr>
      </w:pPr>
      <w:r>
        <w:rPr>
          <w:rFonts w:ascii="Consolas" w:hAnsi="Consolas" w:cs="Consolas"/>
          <w:color w:val="0000FF"/>
          <w:sz w:val="19"/>
          <w:szCs w:val="19"/>
          <w:highlight w:val="white"/>
        </w:rPr>
        <w:t>out</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Byte</w:t>
      </w:r>
      <w:r>
        <w:rPr>
          <w:rFonts w:ascii="Consolas" w:hAnsi="Consolas" w:cs="Consolas"/>
          <w:color w:val="000000"/>
          <w:sz w:val="19"/>
          <w:szCs w:val="19"/>
          <w:highlight w:val="white"/>
        </w:rPr>
        <w:t xml:space="preserve"> response, </w:t>
      </w:r>
    </w:p>
    <w:p w:rsidR="00880322" w:rsidRDefault="00880322" w:rsidP="00734F5D">
      <w:pPr>
        <w:rPr>
          <w:rFonts w:ascii="Consolas" w:hAnsi="Consolas" w:cs="Consolas"/>
          <w:color w:val="000000"/>
          <w:sz w:val="19"/>
          <w:szCs w:val="19"/>
          <w:highlight w:val="white"/>
        </w:rPr>
      </w:pPr>
      <w:r>
        <w:rPr>
          <w:rFonts w:ascii="Consolas" w:hAnsi="Consolas" w:cs="Consolas"/>
          <w:color w:val="0000FF"/>
          <w:sz w:val="19"/>
          <w:szCs w:val="19"/>
          <w:highlight w:val="white"/>
        </w:rPr>
        <w:t>out</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Byte</w:t>
      </w:r>
      <w:r>
        <w:rPr>
          <w:rFonts w:ascii="Consolas" w:hAnsi="Consolas" w:cs="Consolas"/>
          <w:color w:val="000000"/>
          <w:sz w:val="19"/>
          <w:szCs w:val="19"/>
          <w:highlight w:val="white"/>
        </w:rPr>
        <w:t xml:space="preserve"> responseStatus</w:t>
      </w:r>
    </w:p>
    <w:p w:rsidR="00880322" w:rsidRDefault="00880322" w:rsidP="00734F5D">
      <w:r>
        <w:rPr>
          <w:rFonts w:ascii="Consolas" w:hAnsi="Consolas" w:cs="Consolas"/>
          <w:color w:val="000000"/>
          <w:sz w:val="19"/>
          <w:szCs w:val="19"/>
          <w:highlight w:val="white"/>
        </w:rPr>
        <w:t>)</w:t>
      </w:r>
    </w:p>
    <w:p w:rsidR="00220268" w:rsidRDefault="00220268" w:rsidP="00734F5D"/>
    <w:p w:rsidR="00880322" w:rsidRDefault="00880322" w:rsidP="00734F5D">
      <w:r>
        <w:t>Metoda po zavolání vždy realizuje odeslání jednoho rámce na DALI sběrnici. V závislosti na tom, zdali došla ze sběrnice nějaká odpověď, vrací metoda hodnotu true nebo false. Metoda přijímá řadu parametrů, jejichž význam je následující:</w:t>
      </w:r>
    </w:p>
    <w:p w:rsidR="00880322" w:rsidRDefault="00880322" w:rsidP="00880322">
      <w:pPr>
        <w:pStyle w:val="ListParagraph"/>
        <w:numPr>
          <w:ilvl w:val="0"/>
          <w:numId w:val="27"/>
        </w:numPr>
      </w:pPr>
      <w:r>
        <w:t>daliAddress – adresa cílového modulu/skupiny</w:t>
      </w:r>
    </w:p>
    <w:p w:rsidR="00880322" w:rsidRDefault="00880322" w:rsidP="00880322">
      <w:pPr>
        <w:pStyle w:val="ListParagraph"/>
        <w:numPr>
          <w:ilvl w:val="0"/>
          <w:numId w:val="27"/>
        </w:numPr>
      </w:pPr>
      <w:r>
        <w:t>daliCommand – DALI příkaz, který se má vykonat</w:t>
      </w:r>
    </w:p>
    <w:p w:rsidR="00880322" w:rsidRDefault="00880322" w:rsidP="00880322">
      <w:pPr>
        <w:pStyle w:val="ListParagraph"/>
        <w:numPr>
          <w:ilvl w:val="0"/>
          <w:numId w:val="27"/>
        </w:numPr>
      </w:pPr>
      <w:r>
        <w:t xml:space="preserve">responseExpected – určuje, zdali se na vyslaný rámec </w:t>
      </w:r>
      <w:r w:rsidR="003C68A0">
        <w:t>očekává odpověď</w:t>
      </w:r>
    </w:p>
    <w:p w:rsidR="00880322" w:rsidRDefault="00880322" w:rsidP="00880322">
      <w:pPr>
        <w:pStyle w:val="ListParagraph"/>
        <w:numPr>
          <w:ilvl w:val="0"/>
          <w:numId w:val="27"/>
        </w:numPr>
      </w:pPr>
      <w:r>
        <w:t xml:space="preserve">waitAfterSend – určuje, zdali se po odeslání rámce </w:t>
      </w:r>
      <w:r w:rsidR="003C68A0">
        <w:t>čeká</w:t>
      </w:r>
      <w:r>
        <w:t xml:space="preserve"> předem definovanou dobu</w:t>
      </w:r>
    </w:p>
    <w:p w:rsidR="00880322" w:rsidRDefault="00880322" w:rsidP="00880322">
      <w:pPr>
        <w:pStyle w:val="ListParagraph"/>
        <w:numPr>
          <w:ilvl w:val="0"/>
          <w:numId w:val="27"/>
        </w:numPr>
      </w:pPr>
      <w:r>
        <w:t>response – výstupní proměnná obsahující odpověď na odeslaný rámec</w:t>
      </w:r>
    </w:p>
    <w:p w:rsidR="00880322" w:rsidRDefault="00880322" w:rsidP="00880322">
      <w:pPr>
        <w:pStyle w:val="ListParagraph"/>
        <w:numPr>
          <w:ilvl w:val="0"/>
          <w:numId w:val="27"/>
        </w:numPr>
      </w:pPr>
      <w:r>
        <w:t>responseStatus – vypovídá o stavu přijatých dat (OK/no data/no answer)</w:t>
      </w:r>
    </w:p>
    <w:p w:rsidR="00880322" w:rsidRDefault="00880322" w:rsidP="00734F5D"/>
    <w:p w:rsidR="004D08A0" w:rsidRDefault="004D08A0" w:rsidP="004D08A0">
      <w:pPr>
        <w:pStyle w:val="Heading3"/>
      </w:pPr>
      <w:bookmarkStart w:id="158" w:name="_Toc449992244"/>
      <w:bookmarkStart w:id="159" w:name="_Toc451204708"/>
      <w:r>
        <w:lastRenderedPageBreak/>
        <w:t>Přímý přístup na DALI Sběrnici</w:t>
      </w:r>
      <w:bookmarkEnd w:id="158"/>
      <w:bookmarkEnd w:id="159"/>
    </w:p>
    <w:p w:rsidR="00E95576" w:rsidRDefault="00140D8E" w:rsidP="00E95576">
      <w:r>
        <w:t>Využívání řídicích funkcí PC aplikace není jediný způsob, jak přistupovat na DALI sběrnici. Původní koncept aplikace od společnosti NXP nabízel možnost, jak na sběrnici přistupovat přímo. Pomocí jednoduchých grafických prvků si může uživatel navolit jaký příkaz na jakou adresu by měl být po sběrnici DALI odeslán. Tato</w:t>
      </w:r>
      <w:r w:rsidR="009B6189">
        <w:t xml:space="preserve"> f</w:t>
      </w:r>
      <w:r>
        <w:t>unkčnost byla v současné podobě PC aplikace zachována. Odesílání dat uživatelem se chová, stejně jako v případě řídicích funkcí, jako samostatné vlákno a může být tedy vykonáváno současně i s dalšími akcemi.</w:t>
      </w:r>
    </w:p>
    <w:p w:rsidR="00140D8E" w:rsidRDefault="00140D8E" w:rsidP="00E95576">
      <w:r>
        <w:t>Grafická podoba funkcí pro přímý přístup na sběrnici DALI je zobrazena na obrázku níže.</w:t>
      </w:r>
    </w:p>
    <w:p w:rsidR="00140D8E" w:rsidRDefault="00140D8E" w:rsidP="00140D8E">
      <w:pPr>
        <w:keepNext/>
      </w:pPr>
      <w:r>
        <w:rPr>
          <w:noProof/>
          <w:lang w:val="en-US" w:eastAsia="en-US"/>
        </w:rPr>
        <w:drawing>
          <wp:inline distT="0" distB="0" distL="0" distR="0" wp14:anchorId="2AE33A8D" wp14:editId="6A49FB4D">
            <wp:extent cx="3257550" cy="4099388"/>
            <wp:effectExtent l="0" t="0" r="0" b="0"/>
            <wp:docPr id="11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64911" cy="4108651"/>
                    </a:xfrm>
                    <a:prstGeom prst="rect">
                      <a:avLst/>
                    </a:prstGeom>
                    <a:noFill/>
                    <a:ln>
                      <a:noFill/>
                    </a:ln>
                  </pic:spPr>
                </pic:pic>
              </a:graphicData>
            </a:graphic>
          </wp:inline>
        </w:drawing>
      </w:r>
    </w:p>
    <w:p w:rsidR="00140D8E" w:rsidRDefault="00140D8E" w:rsidP="001C17DC">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42</w:t>
      </w:r>
      <w:r w:rsidR="00C00810">
        <w:rPr>
          <w:noProof/>
        </w:rPr>
        <w:fldChar w:fldCharType="end"/>
      </w:r>
      <w:r>
        <w:t xml:space="preserve"> – Grafické rozhraní pro přímý přístup na DALI sběrnici</w:t>
      </w:r>
    </w:p>
    <w:p w:rsidR="00E95576" w:rsidRDefault="00E95576" w:rsidP="00E95576"/>
    <w:p w:rsidR="00140D8E" w:rsidRDefault="00140D8E" w:rsidP="00E95576">
      <w:r>
        <w:t xml:space="preserve">Na rozdíl od řídicích funkcí aplikace, není přímý přístup závislý na definicích jednotek z XML souborů a umožňuje tedy odesílání všech příkazů, které jsou podporovány DALI standardem. Toto je užitečné zejména při odlaďování </w:t>
      </w:r>
      <w:r w:rsidR="009B6189">
        <w:t>funkčností</w:t>
      </w:r>
      <w:r>
        <w:t xml:space="preserve"> neznámých DALI zařízení.</w:t>
      </w:r>
    </w:p>
    <w:p w:rsidR="00140D8E" w:rsidRDefault="00140D8E" w:rsidP="00E95576"/>
    <w:p w:rsidR="004D08A0" w:rsidRDefault="004D08A0" w:rsidP="004D08A0">
      <w:pPr>
        <w:pStyle w:val="Heading3"/>
      </w:pPr>
      <w:bookmarkStart w:id="160" w:name="_Toc449992245"/>
      <w:bookmarkStart w:id="161" w:name="_Toc451204709"/>
      <w:r>
        <w:lastRenderedPageBreak/>
        <w:t>Monitoring</w:t>
      </w:r>
      <w:bookmarkEnd w:id="160"/>
      <w:bookmarkEnd w:id="161"/>
    </w:p>
    <w:p w:rsidR="004D08A0" w:rsidRDefault="00F477D7" w:rsidP="00734F5D">
      <w:r>
        <w:t xml:space="preserve">Část aplikace zajišťující monitoring byla rovněž převzata z původního konceptu od společnosti NXP. </w:t>
      </w:r>
      <w:r w:rsidR="00E95576">
        <w:t>Monitoring obsahuje jedno velké textové pole, do kterého je vypisována veškerá aktivita na DALI sběrnici. V nadpisu k</w:t>
      </w:r>
      <w:r w:rsidR="005F1D5C">
        <w:t>aždého záznamu je uveden název p</w:t>
      </w:r>
      <w:r w:rsidR="00E95576">
        <w:t>ravidla, ze kterého komunikace vzešla. Na obrázku níže je k vidění ukázka záznamu z běhu situace řízení jednoho světelného zdroje. Jedná se o tu samou situaci, která byla již jednou ukázána v předchozích sekcích.</w:t>
      </w:r>
    </w:p>
    <w:p w:rsidR="004D08A0" w:rsidRDefault="004D08A0" w:rsidP="00734F5D"/>
    <w:p w:rsidR="004D08A0" w:rsidRDefault="004D08A0" w:rsidP="00734F5D"/>
    <w:p w:rsidR="00E95576" w:rsidRDefault="00AC2C62" w:rsidP="00E95576">
      <w:pPr>
        <w:keepNext/>
      </w:pPr>
      <w:r>
        <w:rPr>
          <w:noProof/>
          <w:lang w:val="en-US" w:eastAsia="en-US"/>
        </w:rPr>
        <w:drawing>
          <wp:inline distT="0" distB="0" distL="0" distR="0" wp14:anchorId="333AAF23" wp14:editId="6D5D9659">
            <wp:extent cx="5581650" cy="4714875"/>
            <wp:effectExtent l="0" t="0" r="0" b="0"/>
            <wp:docPr id="11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81650" cy="4714875"/>
                    </a:xfrm>
                    <a:prstGeom prst="rect">
                      <a:avLst/>
                    </a:prstGeom>
                    <a:noFill/>
                    <a:ln>
                      <a:noFill/>
                    </a:ln>
                  </pic:spPr>
                </pic:pic>
              </a:graphicData>
            </a:graphic>
          </wp:inline>
        </w:drawing>
      </w:r>
    </w:p>
    <w:p w:rsidR="004D08A0" w:rsidRPr="003B44CF" w:rsidRDefault="00E95576" w:rsidP="001C17DC">
      <w:pPr>
        <w:pStyle w:val="Caption"/>
        <w:ind w:left="0"/>
      </w:pPr>
      <w:r>
        <w:t xml:space="preserve">Obrázek </w:t>
      </w:r>
      <w:r w:rsidR="00C00810">
        <w:fldChar w:fldCharType="begin"/>
      </w:r>
      <w:r w:rsidR="00C00810">
        <w:instrText xml:space="preserve"> SEQ Obrázek \* ARABIC </w:instrText>
      </w:r>
      <w:r w:rsidR="00C00810">
        <w:fldChar w:fldCharType="separate"/>
      </w:r>
      <w:r w:rsidR="007F2A12">
        <w:rPr>
          <w:noProof/>
        </w:rPr>
        <w:t>43</w:t>
      </w:r>
      <w:r w:rsidR="00C00810">
        <w:rPr>
          <w:noProof/>
        </w:rPr>
        <w:fldChar w:fldCharType="end"/>
      </w:r>
      <w:r>
        <w:t xml:space="preserve"> – Ukázka záznamu komunikace ze situace řízení jednoho světelného zdroje</w:t>
      </w:r>
    </w:p>
    <w:p w:rsidR="00C94493" w:rsidRPr="00326DBD" w:rsidRDefault="00C94493" w:rsidP="00103C97">
      <w:pPr>
        <w:pStyle w:val="Nadpis"/>
        <w:suppressAutoHyphens/>
      </w:pPr>
      <w:bookmarkStart w:id="162" w:name="_Toc37577734"/>
      <w:bookmarkStart w:id="163" w:name="_Toc88120445"/>
      <w:bookmarkStart w:id="164" w:name="_Toc88120682"/>
      <w:bookmarkStart w:id="165" w:name="_Toc88120894"/>
      <w:bookmarkStart w:id="166" w:name="_Toc88120998"/>
      <w:bookmarkStart w:id="167" w:name="_Toc88121041"/>
      <w:bookmarkStart w:id="168" w:name="_Toc88121178"/>
      <w:bookmarkStart w:id="169" w:name="_Toc88121552"/>
      <w:bookmarkStart w:id="170" w:name="_Toc88121609"/>
      <w:bookmarkStart w:id="171" w:name="_Toc88121747"/>
      <w:bookmarkStart w:id="172" w:name="_Toc88122013"/>
      <w:bookmarkStart w:id="173" w:name="_Toc88124618"/>
      <w:bookmarkStart w:id="174" w:name="_Toc88124655"/>
      <w:bookmarkStart w:id="175" w:name="_Toc88124805"/>
      <w:bookmarkStart w:id="176" w:name="_Toc88125788"/>
      <w:bookmarkStart w:id="177" w:name="_Toc88126308"/>
      <w:bookmarkStart w:id="178" w:name="_Toc88126459"/>
      <w:bookmarkStart w:id="179" w:name="_Toc88126526"/>
      <w:bookmarkStart w:id="180" w:name="_Toc88126555"/>
      <w:bookmarkStart w:id="181" w:name="_Toc88126771"/>
      <w:bookmarkStart w:id="182" w:name="_Toc88126861"/>
      <w:bookmarkStart w:id="183" w:name="_Toc88127102"/>
      <w:bookmarkStart w:id="184" w:name="_Toc88127145"/>
      <w:bookmarkStart w:id="185" w:name="_Toc88128510"/>
      <w:bookmarkStart w:id="186" w:name="_Toc107634152"/>
      <w:bookmarkStart w:id="187" w:name="_Toc107635187"/>
      <w:bookmarkStart w:id="188" w:name="_Toc107635227"/>
      <w:bookmarkStart w:id="189" w:name="_Toc107635244"/>
      <w:bookmarkStart w:id="190" w:name="_Toc320879655"/>
      <w:bookmarkStart w:id="191" w:name="_Toc320879880"/>
      <w:bookmarkStart w:id="192" w:name="_Toc326499900"/>
      <w:bookmarkStart w:id="193" w:name="_Toc449992037"/>
      <w:bookmarkStart w:id="194" w:name="_Toc449992246"/>
      <w:bookmarkStart w:id="195" w:name="_Toc451204710"/>
      <w:bookmarkEnd w:id="56"/>
      <w:bookmarkEnd w:id="57"/>
      <w:bookmarkEnd w:id="58"/>
      <w:bookmarkEnd w:id="59"/>
      <w:r w:rsidRPr="00326DBD">
        <w:lastRenderedPageBreak/>
        <w:t>Závěr</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rsidR="00326DBD" w:rsidRPr="00326DBD" w:rsidRDefault="00326DBD" w:rsidP="00326DBD">
      <w:r w:rsidRPr="00326DBD">
        <w:t>V této diplomové práci byly nastíněny některé aspekty používání sběrnice DALI pro řízení světelných soustav a to po stránce teoretické i praktické. V rámci teoretického úvodu do problematiky byly vysvětleny základy komunikace přes tuto sběrnici a také bylo pojednáno o důvodech, proč tuto technologii využívat.</w:t>
      </w:r>
    </w:p>
    <w:p w:rsidR="00326DBD" w:rsidRPr="00326DBD" w:rsidRDefault="00326DBD" w:rsidP="00326DBD">
      <w:r w:rsidRPr="00326DBD">
        <w:t>Na základě nejvhodnějšího vybraného konceptu byly zkonstruovány dva typy jednotek umožňující komunikaci přes DALI sběrnici. Funkce těchto zařízení byla demonstrována na testovací fixtuře, která zahrnula jak samotné jednotky, tak i další příslušenství, které utvořilo kompletní DALI systém.</w:t>
      </w:r>
    </w:p>
    <w:p w:rsidR="0028707A" w:rsidRPr="00326DBD" w:rsidRDefault="00326DBD" w:rsidP="00326DBD">
      <w:r w:rsidRPr="00326DBD">
        <w:t>V rámci práce byla rovněž navržena a implementována aplikace pro PC, která umožňuje celý systém řídit a konfigurovat.</w:t>
      </w:r>
    </w:p>
    <w:p w:rsidR="004D5ABB" w:rsidRDefault="004D5ABB" w:rsidP="004D5ABB">
      <w:pPr>
        <w:suppressAutoHyphens/>
        <w:jc w:val="left"/>
        <w:rPr>
          <w:b/>
          <w:color w:val="FF0000"/>
          <w:sz w:val="32"/>
        </w:rPr>
      </w:pPr>
      <w:r>
        <w:t>Autor práce věří, že výsledky jeho snažení mohou posloužit jako solidní základ dalším vývojářům pro realizaci sofistikovanějších a pokročilejších systémů.</w:t>
      </w:r>
    </w:p>
    <w:p w:rsidR="0028707A" w:rsidRDefault="0028707A" w:rsidP="006C233E"/>
    <w:p w:rsidR="0028707A" w:rsidRDefault="0028707A" w:rsidP="0028707A">
      <w:pPr>
        <w:pStyle w:val="Nadpis"/>
      </w:pPr>
      <w:bookmarkStart w:id="196" w:name="_Toc449992038"/>
      <w:bookmarkStart w:id="197" w:name="_Toc449992247"/>
      <w:bookmarkStart w:id="198" w:name="_Toc37577735"/>
      <w:bookmarkStart w:id="199" w:name="_Toc88120446"/>
      <w:bookmarkStart w:id="200" w:name="_Toc88120683"/>
      <w:bookmarkStart w:id="201" w:name="_Toc88120895"/>
      <w:bookmarkStart w:id="202" w:name="_Toc88120999"/>
      <w:bookmarkStart w:id="203" w:name="_Toc88121042"/>
      <w:bookmarkStart w:id="204" w:name="_Toc88121179"/>
      <w:bookmarkStart w:id="205" w:name="_Toc88121553"/>
      <w:bookmarkStart w:id="206" w:name="_Toc88121610"/>
      <w:bookmarkStart w:id="207" w:name="_Toc88121748"/>
      <w:bookmarkStart w:id="208" w:name="_Toc88122014"/>
      <w:bookmarkStart w:id="209" w:name="_Toc88124619"/>
      <w:bookmarkStart w:id="210" w:name="_Toc88124656"/>
      <w:bookmarkStart w:id="211" w:name="_Toc88124806"/>
      <w:bookmarkStart w:id="212" w:name="_Toc88125789"/>
      <w:bookmarkStart w:id="213" w:name="_Toc88126309"/>
      <w:bookmarkStart w:id="214" w:name="_Toc88126460"/>
      <w:bookmarkStart w:id="215" w:name="_Toc88126527"/>
      <w:bookmarkStart w:id="216" w:name="_Toc88126556"/>
      <w:bookmarkStart w:id="217" w:name="_Toc88126772"/>
      <w:bookmarkStart w:id="218" w:name="_Toc88126862"/>
      <w:bookmarkStart w:id="219" w:name="_Toc88127103"/>
      <w:bookmarkStart w:id="220" w:name="_Toc88127146"/>
      <w:bookmarkStart w:id="221" w:name="_Toc88128511"/>
      <w:bookmarkStart w:id="222" w:name="_Toc107634153"/>
      <w:bookmarkStart w:id="223" w:name="_Toc107635188"/>
      <w:bookmarkStart w:id="224" w:name="_Toc107635228"/>
      <w:bookmarkStart w:id="225" w:name="_Toc107635245"/>
      <w:bookmarkStart w:id="226" w:name="_Toc320879657"/>
      <w:bookmarkStart w:id="227" w:name="_Toc320879882"/>
      <w:bookmarkStart w:id="228" w:name="_Toc326499902"/>
      <w:bookmarkStart w:id="229" w:name="_Toc451204711"/>
      <w:r w:rsidRPr="00326DBD">
        <w:lastRenderedPageBreak/>
        <w:t>Conclusion</w:t>
      </w:r>
      <w:bookmarkEnd w:id="196"/>
      <w:bookmarkEnd w:id="197"/>
      <w:bookmarkEnd w:id="229"/>
    </w:p>
    <w:p w:rsidR="00326DBD" w:rsidRPr="004D5ABB" w:rsidRDefault="00326DBD" w:rsidP="00326DBD">
      <w:pPr>
        <w:rPr>
          <w:lang w:val="en-US"/>
        </w:rPr>
      </w:pPr>
      <w:r w:rsidRPr="004D5ABB">
        <w:rPr>
          <w:lang w:val="en-US"/>
        </w:rPr>
        <w:t>Some of the aspects of the DALI bus were outlined in this master's thesis both theoretically and practically. As part of theoretical introduction into the topic, basic bus communication principles were explained and also the reasons for utilizing the bus were discussed.</w:t>
      </w:r>
    </w:p>
    <w:p w:rsidR="00326DBD" w:rsidRPr="004D5ABB" w:rsidRDefault="00326DBD" w:rsidP="00326DBD">
      <w:pPr>
        <w:rPr>
          <w:lang w:val="en-US"/>
        </w:rPr>
      </w:pPr>
      <w:r w:rsidRPr="004D5ABB">
        <w:rPr>
          <w:lang w:val="en-US"/>
        </w:rPr>
        <w:t xml:space="preserve">Based on the concept selection, two types of slave units capable of communication over the DALI bus were constructed. The functionality of this devices was demonstrated using a test fixture which besides these devices also </w:t>
      </w:r>
      <w:r w:rsidR="004D5ABB">
        <w:rPr>
          <w:lang w:val="en-US"/>
        </w:rPr>
        <w:t>utilized</w:t>
      </w:r>
      <w:r w:rsidRPr="004D5ABB">
        <w:rPr>
          <w:lang w:val="en-US"/>
        </w:rPr>
        <w:t xml:space="preserve"> other hardware to form a complete DALI system.</w:t>
      </w:r>
    </w:p>
    <w:p w:rsidR="00326DBD" w:rsidRPr="004D5ABB" w:rsidRDefault="00326DBD" w:rsidP="00326DBD">
      <w:pPr>
        <w:rPr>
          <w:lang w:val="en-US"/>
        </w:rPr>
      </w:pPr>
      <w:r w:rsidRPr="004D5ABB">
        <w:rPr>
          <w:lang w:val="en-US"/>
        </w:rPr>
        <w:t>In this master's thesis, a PC application allowing the control and configuration of the whole system was also designed and implemented.</w:t>
      </w:r>
    </w:p>
    <w:p w:rsidR="004D5ABB" w:rsidRPr="004D5ABB" w:rsidRDefault="004D5ABB" w:rsidP="00326DBD">
      <w:pPr>
        <w:rPr>
          <w:lang w:val="en-US"/>
        </w:rPr>
      </w:pPr>
      <w:r w:rsidRPr="004D5ABB">
        <w:rPr>
          <w:lang w:val="en-US"/>
        </w:rPr>
        <w:t>The author of this thesis believes that the fruits of his efforts could serve as a solid foundation for other developers to base their more sophisticated and advanced design upon.</w:t>
      </w:r>
    </w:p>
    <w:p w:rsidR="00C94493" w:rsidRDefault="00C94493" w:rsidP="00103C97">
      <w:pPr>
        <w:pStyle w:val="Nadpis"/>
        <w:suppressAutoHyphens/>
        <w:rPr>
          <w:rStyle w:val="Pokec"/>
        </w:rPr>
      </w:pPr>
      <w:bookmarkStart w:id="230" w:name="_Toc449992039"/>
      <w:bookmarkStart w:id="231" w:name="_Toc449992248"/>
      <w:bookmarkStart w:id="232" w:name="_Toc451204712"/>
      <w:r>
        <w:lastRenderedPageBreak/>
        <w:t>Seznam použité literatury</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30"/>
      <w:bookmarkEnd w:id="231"/>
      <w:bookmarkEnd w:id="232"/>
    </w:p>
    <w:bookmarkStart w:id="233" w:name="_Toc37577736"/>
    <w:bookmarkStart w:id="234" w:name="_Toc88120447"/>
    <w:bookmarkStart w:id="235" w:name="_Toc88120684"/>
    <w:bookmarkStart w:id="236" w:name="_Toc88120896"/>
    <w:bookmarkStart w:id="237" w:name="_Toc88121000"/>
    <w:bookmarkStart w:id="238" w:name="_Toc88121043"/>
    <w:bookmarkStart w:id="239" w:name="_Toc88121180"/>
    <w:bookmarkStart w:id="240" w:name="_Toc88121554"/>
    <w:bookmarkStart w:id="241" w:name="_Toc88121611"/>
    <w:bookmarkStart w:id="242" w:name="_Toc88121749"/>
    <w:bookmarkStart w:id="243" w:name="_Toc88122015"/>
    <w:bookmarkStart w:id="244" w:name="_Toc88124620"/>
    <w:bookmarkStart w:id="245" w:name="_Toc88124657"/>
    <w:bookmarkStart w:id="246" w:name="_Toc88124807"/>
    <w:bookmarkStart w:id="247" w:name="_Toc88125790"/>
    <w:bookmarkStart w:id="248" w:name="_Toc88126310"/>
    <w:bookmarkStart w:id="249" w:name="_Toc88126461"/>
    <w:bookmarkStart w:id="250" w:name="_Toc88126528"/>
    <w:bookmarkStart w:id="251" w:name="_Toc88126557"/>
    <w:bookmarkStart w:id="252" w:name="_Toc88126773"/>
    <w:bookmarkStart w:id="253" w:name="_Toc88126863"/>
    <w:bookmarkStart w:id="254" w:name="_Toc88127104"/>
    <w:bookmarkStart w:id="255" w:name="_Toc88127147"/>
    <w:bookmarkStart w:id="256" w:name="_Toc88128512"/>
    <w:bookmarkStart w:id="257" w:name="_Toc107634154"/>
    <w:bookmarkStart w:id="258" w:name="_Toc107635189"/>
    <w:bookmarkStart w:id="259" w:name="_Toc107635229"/>
    <w:bookmarkStart w:id="260" w:name="_Toc107635246"/>
    <w:p w:rsidR="00B712E9" w:rsidRPr="00B712E9" w:rsidRDefault="00F67E64" w:rsidP="00B712E9">
      <w:pPr>
        <w:pStyle w:val="Bibliography"/>
        <w:rPr>
          <w:noProof/>
        </w:rPr>
      </w:pPr>
      <w:r w:rsidRPr="00B712E9">
        <w:fldChar w:fldCharType="begin"/>
      </w:r>
      <w:r w:rsidR="00CB3954" w:rsidRPr="00B712E9">
        <w:instrText xml:space="preserve"> BIBLIOGRAPHY  \l 1029 </w:instrText>
      </w:r>
      <w:r w:rsidRPr="00B712E9">
        <w:fldChar w:fldCharType="separate"/>
      </w:r>
      <w:r w:rsidR="00B712E9" w:rsidRPr="00B712E9">
        <w:rPr>
          <w:noProof/>
        </w:rPr>
        <w:t xml:space="preserve">1. </w:t>
      </w:r>
      <w:r w:rsidR="00B712E9" w:rsidRPr="00B712E9">
        <w:rPr>
          <w:bCs/>
          <w:noProof/>
        </w:rPr>
        <w:t>Semiconductors, NXP.</w:t>
      </w:r>
      <w:r w:rsidR="00B712E9" w:rsidRPr="00B712E9">
        <w:rPr>
          <w:noProof/>
        </w:rPr>
        <w:t xml:space="preserve"> </w:t>
      </w:r>
      <w:r w:rsidR="00B712E9" w:rsidRPr="00B712E9">
        <w:rPr>
          <w:i/>
          <w:iCs/>
          <w:noProof/>
        </w:rPr>
        <w:t xml:space="preserve">Application note - DALI slave using the LPC111x. </w:t>
      </w:r>
      <w:r w:rsidR="00B712E9" w:rsidRPr="00B712E9">
        <w:rPr>
          <w:noProof/>
        </w:rPr>
        <w:t>[PDF] místo neznámé : NXP Semiconductors, 2012. AN11174.</w:t>
      </w:r>
    </w:p>
    <w:p w:rsidR="00B712E9" w:rsidRPr="00B712E9" w:rsidRDefault="00B712E9" w:rsidP="00B712E9">
      <w:pPr>
        <w:pStyle w:val="Bibliography"/>
        <w:rPr>
          <w:noProof/>
        </w:rPr>
      </w:pPr>
      <w:r w:rsidRPr="00B712E9">
        <w:rPr>
          <w:noProof/>
        </w:rPr>
        <w:t xml:space="preserve">2. </w:t>
      </w:r>
      <w:r w:rsidRPr="00B712E9">
        <w:rPr>
          <w:bCs/>
          <w:noProof/>
        </w:rPr>
        <w:t>Husain, Shaima.</w:t>
      </w:r>
      <w:r w:rsidRPr="00B712E9">
        <w:rPr>
          <w:noProof/>
        </w:rPr>
        <w:t xml:space="preserve"> </w:t>
      </w:r>
      <w:r w:rsidRPr="00B712E9">
        <w:rPr>
          <w:i/>
          <w:iCs/>
          <w:noProof/>
        </w:rPr>
        <w:t xml:space="preserve">Application note - Digitally Addressable Lighting Interface (DALI) Communication. </w:t>
      </w:r>
      <w:r w:rsidRPr="00B712E9">
        <w:rPr>
          <w:noProof/>
        </w:rPr>
        <w:t>[PDF] místo neznámé : Microchip Technology Inc., 2012. AN1465.</w:t>
      </w:r>
    </w:p>
    <w:p w:rsidR="00B712E9" w:rsidRPr="00B712E9" w:rsidRDefault="00B712E9" w:rsidP="00B712E9">
      <w:pPr>
        <w:pStyle w:val="Bibliography"/>
        <w:rPr>
          <w:noProof/>
        </w:rPr>
      </w:pPr>
      <w:r w:rsidRPr="00B712E9">
        <w:rPr>
          <w:noProof/>
        </w:rPr>
        <w:t xml:space="preserve">3. </w:t>
      </w:r>
      <w:r w:rsidRPr="00B712E9">
        <w:rPr>
          <w:bCs/>
          <w:noProof/>
        </w:rPr>
        <w:t>Philips.</w:t>
      </w:r>
      <w:r w:rsidRPr="00B712E9">
        <w:rPr>
          <w:noProof/>
        </w:rPr>
        <w:t xml:space="preserve"> </w:t>
      </w:r>
      <w:r w:rsidRPr="00B712E9">
        <w:rPr>
          <w:i/>
          <w:iCs/>
          <w:noProof/>
        </w:rPr>
        <w:t xml:space="preserve">Introduction to DALI. </w:t>
      </w:r>
      <w:r w:rsidRPr="00B712E9">
        <w:rPr>
          <w:noProof/>
        </w:rPr>
        <w:t>[PDF] místo neznámé : Philips, 2008.</w:t>
      </w:r>
    </w:p>
    <w:p w:rsidR="00B712E9" w:rsidRPr="00B712E9" w:rsidRDefault="00B712E9" w:rsidP="00B712E9">
      <w:pPr>
        <w:pStyle w:val="Bibliography"/>
        <w:rPr>
          <w:bCs/>
          <w:noProof/>
        </w:rPr>
      </w:pPr>
      <w:r w:rsidRPr="00B712E9">
        <w:rPr>
          <w:noProof/>
        </w:rPr>
        <w:t xml:space="preserve">4. </w:t>
      </w:r>
      <w:r w:rsidRPr="00B712E9">
        <w:rPr>
          <w:bCs/>
          <w:i/>
          <w:iCs/>
          <w:noProof/>
        </w:rPr>
        <w:t xml:space="preserve">DALI dimming LED panel light | Theledlight. </w:t>
      </w:r>
      <w:r w:rsidRPr="00B712E9">
        <w:rPr>
          <w:bCs/>
          <w:noProof/>
        </w:rPr>
        <w:t>[Online] [Citace: 29. Listopad 2014.] http://www.ledpanellights.com/dali-dimming-led-panel-light.html.</w:t>
      </w:r>
    </w:p>
    <w:p w:rsidR="00B712E9" w:rsidRPr="00B712E9" w:rsidRDefault="00B712E9" w:rsidP="00B712E9">
      <w:pPr>
        <w:pStyle w:val="Bibliography"/>
        <w:rPr>
          <w:bCs/>
          <w:noProof/>
        </w:rPr>
      </w:pPr>
      <w:r w:rsidRPr="00B712E9">
        <w:rPr>
          <w:bCs/>
          <w:noProof/>
        </w:rPr>
        <w:t xml:space="preserve">5. DALI PROFESSIONAL Frequently Asked Questions. </w:t>
      </w:r>
      <w:r w:rsidRPr="00B712E9">
        <w:rPr>
          <w:bCs/>
          <w:i/>
          <w:iCs/>
          <w:noProof/>
        </w:rPr>
        <w:t xml:space="preserve">Light is OSRAM | OSRAM. </w:t>
      </w:r>
      <w:r w:rsidRPr="00B712E9">
        <w:rPr>
          <w:bCs/>
          <w:noProof/>
        </w:rPr>
        <w:t>[Online] [Citace: 29. Listopad 2014.] http://www.osram.com/media/resource/HIRES/333539/2037986/osram-dali-pro---faq.pdf. ZPE 2771864 000 00 EN.</w:t>
      </w:r>
    </w:p>
    <w:p w:rsidR="00B712E9" w:rsidRPr="00B712E9" w:rsidRDefault="00B712E9" w:rsidP="00B712E9">
      <w:pPr>
        <w:pStyle w:val="Bibliography"/>
        <w:rPr>
          <w:bCs/>
          <w:noProof/>
        </w:rPr>
      </w:pPr>
      <w:r w:rsidRPr="00B712E9">
        <w:rPr>
          <w:bCs/>
          <w:noProof/>
        </w:rPr>
        <w:t xml:space="preserve">6. </w:t>
      </w:r>
      <w:r w:rsidRPr="00B712E9">
        <w:rPr>
          <w:bCs/>
          <w:i/>
          <w:iCs/>
          <w:noProof/>
        </w:rPr>
        <w:t xml:space="preserve">DSI Lighting Control. </w:t>
      </w:r>
      <w:r w:rsidRPr="00B712E9">
        <w:rPr>
          <w:bCs/>
          <w:noProof/>
        </w:rPr>
        <w:t>[Online] Entech(Energy Technologies)Ltd. [Citace: 29. Listopad 2014.] http://www.entech-ltd.com/content/lighting_control_dsi.html.</w:t>
      </w:r>
    </w:p>
    <w:p w:rsidR="00B712E9" w:rsidRPr="00B712E9" w:rsidRDefault="00B712E9" w:rsidP="00B712E9">
      <w:pPr>
        <w:pStyle w:val="Bibliography"/>
        <w:rPr>
          <w:bCs/>
          <w:noProof/>
        </w:rPr>
      </w:pPr>
      <w:r w:rsidRPr="00B712E9">
        <w:rPr>
          <w:bCs/>
          <w:noProof/>
        </w:rPr>
        <w:t xml:space="preserve">7. </w:t>
      </w:r>
      <w:r w:rsidRPr="00B712E9">
        <w:rPr>
          <w:bCs/>
          <w:i/>
          <w:iCs/>
          <w:noProof/>
        </w:rPr>
        <w:t xml:space="preserve">Lightology | What is 0-10V Dimming? </w:t>
      </w:r>
      <w:r w:rsidRPr="00B712E9">
        <w:rPr>
          <w:bCs/>
          <w:noProof/>
        </w:rPr>
        <w:t>[Online] Lightology. [Citace: 29. Listopad 2014.] http://www.lightology.com/index.php?module=tools_faq_0_10v_control.</w:t>
      </w:r>
    </w:p>
    <w:p w:rsidR="00B712E9" w:rsidRPr="00B712E9" w:rsidRDefault="00B712E9" w:rsidP="00B712E9">
      <w:pPr>
        <w:pStyle w:val="Bibliography"/>
        <w:rPr>
          <w:bCs/>
          <w:noProof/>
        </w:rPr>
      </w:pPr>
      <w:r w:rsidRPr="00B712E9">
        <w:rPr>
          <w:bCs/>
          <w:noProof/>
        </w:rPr>
        <w:t xml:space="preserve">8. </w:t>
      </w:r>
      <w:r w:rsidRPr="00B712E9">
        <w:rPr>
          <w:bCs/>
          <w:i/>
          <w:iCs/>
          <w:noProof/>
        </w:rPr>
        <w:t xml:space="preserve">Tridonic GmbH. </w:t>
      </w:r>
      <w:r w:rsidRPr="00B712E9">
        <w:rPr>
          <w:bCs/>
          <w:noProof/>
        </w:rPr>
        <w:t>[Online] Tridonic. [Citace: 29. Listopad 2014.] http://www.tridonic.com/com/en/.</w:t>
      </w:r>
    </w:p>
    <w:p w:rsidR="00B712E9" w:rsidRPr="00B712E9" w:rsidRDefault="00B712E9" w:rsidP="00B712E9">
      <w:pPr>
        <w:pStyle w:val="Bibliography"/>
        <w:rPr>
          <w:bCs/>
          <w:noProof/>
        </w:rPr>
      </w:pPr>
      <w:r w:rsidRPr="00B712E9">
        <w:rPr>
          <w:bCs/>
          <w:noProof/>
        </w:rPr>
        <w:t xml:space="preserve">9. </w:t>
      </w:r>
      <w:r w:rsidRPr="00B712E9">
        <w:rPr>
          <w:bCs/>
          <w:i/>
          <w:iCs/>
          <w:noProof/>
        </w:rPr>
        <w:t xml:space="preserve">Philips - Česká republika. </w:t>
      </w:r>
      <w:r w:rsidRPr="00B712E9">
        <w:rPr>
          <w:bCs/>
          <w:noProof/>
        </w:rPr>
        <w:t>[Online] Philips. [Citace: 29. Listopad 2014.] http://www.philips.cz/.</w:t>
      </w:r>
    </w:p>
    <w:p w:rsidR="00B712E9" w:rsidRPr="00B712E9" w:rsidRDefault="00B712E9" w:rsidP="00B712E9">
      <w:pPr>
        <w:pStyle w:val="Bibliography"/>
        <w:rPr>
          <w:bCs/>
          <w:noProof/>
        </w:rPr>
      </w:pPr>
      <w:r w:rsidRPr="00B712E9">
        <w:rPr>
          <w:bCs/>
          <w:noProof/>
        </w:rPr>
        <w:t xml:space="preserve">10. </w:t>
      </w:r>
      <w:r w:rsidRPr="00B712E9">
        <w:rPr>
          <w:bCs/>
          <w:i/>
          <w:iCs/>
          <w:noProof/>
        </w:rPr>
        <w:t xml:space="preserve">Light is OSRAM | OSRAM. </w:t>
      </w:r>
      <w:r w:rsidRPr="00B712E9">
        <w:rPr>
          <w:bCs/>
          <w:noProof/>
        </w:rPr>
        <w:t>[Online] [Citace: 29. Listopad 2014.] http://www.osram.com/osram_com/.</w:t>
      </w:r>
    </w:p>
    <w:p w:rsidR="00B712E9" w:rsidRPr="00B712E9" w:rsidRDefault="00B712E9" w:rsidP="00B712E9">
      <w:pPr>
        <w:pStyle w:val="Bibliography"/>
        <w:rPr>
          <w:bCs/>
          <w:noProof/>
        </w:rPr>
      </w:pPr>
      <w:r w:rsidRPr="00B712E9">
        <w:rPr>
          <w:bCs/>
          <w:noProof/>
        </w:rPr>
        <w:t xml:space="preserve">11. </w:t>
      </w:r>
      <w:r w:rsidRPr="00B712E9">
        <w:rPr>
          <w:bCs/>
          <w:i/>
          <w:iCs/>
          <w:noProof/>
        </w:rPr>
        <w:t xml:space="preserve">Helvar. </w:t>
      </w:r>
      <w:r w:rsidRPr="00B712E9">
        <w:rPr>
          <w:bCs/>
          <w:noProof/>
        </w:rPr>
        <w:t>[Online] [Citace: 29. Listopad 2014.] http://helvar.com/.</w:t>
      </w:r>
    </w:p>
    <w:p w:rsidR="00B712E9" w:rsidRPr="00B712E9" w:rsidRDefault="00B712E9" w:rsidP="00B712E9">
      <w:pPr>
        <w:pStyle w:val="Bibliography"/>
        <w:rPr>
          <w:bCs/>
          <w:noProof/>
        </w:rPr>
      </w:pPr>
      <w:r w:rsidRPr="00B712E9">
        <w:rPr>
          <w:bCs/>
          <w:noProof/>
        </w:rPr>
        <w:t xml:space="preserve">12. Routers | Helvar. </w:t>
      </w:r>
      <w:r w:rsidRPr="00B712E9">
        <w:rPr>
          <w:bCs/>
          <w:i/>
          <w:iCs/>
          <w:noProof/>
        </w:rPr>
        <w:t xml:space="preserve">Helvar. </w:t>
      </w:r>
      <w:r w:rsidRPr="00B712E9">
        <w:rPr>
          <w:bCs/>
          <w:noProof/>
        </w:rPr>
        <w:t>[Online] [Citace: 29. Listopad 2014.] http://www.helvar.com/products/routers.</w:t>
      </w:r>
    </w:p>
    <w:p w:rsidR="00B712E9" w:rsidRPr="00B712E9" w:rsidRDefault="00B712E9" w:rsidP="00B712E9">
      <w:pPr>
        <w:pStyle w:val="Bibliography"/>
        <w:rPr>
          <w:bCs/>
          <w:noProof/>
        </w:rPr>
      </w:pPr>
      <w:r w:rsidRPr="00B712E9">
        <w:rPr>
          <w:bCs/>
          <w:noProof/>
        </w:rPr>
        <w:t xml:space="preserve">13. </w:t>
      </w:r>
      <w:r w:rsidRPr="00B712E9">
        <w:rPr>
          <w:bCs/>
          <w:i/>
          <w:iCs/>
          <w:noProof/>
        </w:rPr>
        <w:t xml:space="preserve">Helvar. </w:t>
      </w:r>
      <w:r w:rsidRPr="00B712E9">
        <w:rPr>
          <w:bCs/>
          <w:noProof/>
        </w:rPr>
        <w:t>[Online] [Citace: 29. Listopad 2014.] http://www.helvar.com/products/dali-keypads.</w:t>
      </w:r>
    </w:p>
    <w:p w:rsidR="00B712E9" w:rsidRPr="00B712E9" w:rsidRDefault="00B712E9" w:rsidP="00B712E9">
      <w:pPr>
        <w:pStyle w:val="Bibliography"/>
        <w:rPr>
          <w:bCs/>
          <w:noProof/>
        </w:rPr>
      </w:pPr>
      <w:r w:rsidRPr="00B712E9">
        <w:rPr>
          <w:bCs/>
          <w:noProof/>
        </w:rPr>
        <w:t xml:space="preserve">14. Helvar - Lighting control sensors . </w:t>
      </w:r>
      <w:r w:rsidRPr="00B712E9">
        <w:rPr>
          <w:bCs/>
          <w:i/>
          <w:iCs/>
          <w:noProof/>
        </w:rPr>
        <w:t xml:space="preserve">Helvar. </w:t>
      </w:r>
      <w:r w:rsidRPr="00B712E9">
        <w:rPr>
          <w:bCs/>
          <w:noProof/>
        </w:rPr>
        <w:t>[Online] [Citace: 29. Listopad 2014.] http://www.helvar.com/products/lighting-control-sensors.</w:t>
      </w:r>
    </w:p>
    <w:p w:rsidR="00B712E9" w:rsidRPr="00B712E9" w:rsidRDefault="00B712E9" w:rsidP="00B712E9">
      <w:pPr>
        <w:pStyle w:val="Bibliography"/>
        <w:rPr>
          <w:bCs/>
          <w:noProof/>
        </w:rPr>
      </w:pPr>
      <w:r w:rsidRPr="00B712E9">
        <w:rPr>
          <w:bCs/>
          <w:noProof/>
        </w:rPr>
        <w:lastRenderedPageBreak/>
        <w:t>15. [Online] Atmel Corporation. [Citace: 29. Listopad 2014.] http://www.atmel.com/.</w:t>
      </w:r>
    </w:p>
    <w:p w:rsidR="00B712E9" w:rsidRPr="00B712E9" w:rsidRDefault="00B712E9" w:rsidP="00B712E9">
      <w:pPr>
        <w:pStyle w:val="Bibliography"/>
        <w:rPr>
          <w:bCs/>
          <w:noProof/>
        </w:rPr>
      </w:pPr>
      <w:r w:rsidRPr="00B712E9">
        <w:rPr>
          <w:bCs/>
          <w:noProof/>
        </w:rPr>
        <w:t xml:space="preserve">16. </w:t>
      </w:r>
      <w:r w:rsidRPr="00B712E9">
        <w:rPr>
          <w:bCs/>
          <w:i/>
          <w:iCs/>
          <w:noProof/>
        </w:rPr>
        <w:t xml:space="preserve">8-bit Atmel Microcontroller with 8K Bytes In-SystemProgrammable Flash. </w:t>
      </w:r>
      <w:r w:rsidRPr="00B712E9">
        <w:rPr>
          <w:bCs/>
          <w:noProof/>
        </w:rPr>
        <w:t>[PDF] místo neznámé : Atmel Corporation, 2013. 4317K–AVR–03/2013.</w:t>
      </w:r>
    </w:p>
    <w:p w:rsidR="00B712E9" w:rsidRPr="00B712E9" w:rsidRDefault="00B712E9" w:rsidP="00B712E9">
      <w:pPr>
        <w:pStyle w:val="Bibliography"/>
        <w:rPr>
          <w:bCs/>
          <w:noProof/>
        </w:rPr>
      </w:pPr>
      <w:r w:rsidRPr="00B712E9">
        <w:rPr>
          <w:bCs/>
          <w:noProof/>
        </w:rPr>
        <w:t xml:space="preserve">17. Alena, Svozilová. </w:t>
      </w:r>
      <w:r w:rsidRPr="00B712E9">
        <w:rPr>
          <w:bCs/>
          <w:i/>
          <w:iCs/>
          <w:noProof/>
        </w:rPr>
        <w:t xml:space="preserve">Zlepšování podnikových procesů. </w:t>
      </w:r>
      <w:r w:rsidRPr="00B712E9">
        <w:rPr>
          <w:bCs/>
          <w:noProof/>
        </w:rPr>
        <w:t>místo neznámé : Grada, 2011. 978-80-247-3938-0.</w:t>
      </w:r>
    </w:p>
    <w:p w:rsidR="00B712E9" w:rsidRPr="00B712E9" w:rsidRDefault="00B712E9" w:rsidP="00B712E9">
      <w:pPr>
        <w:pStyle w:val="Bibliography"/>
        <w:rPr>
          <w:bCs/>
          <w:noProof/>
        </w:rPr>
      </w:pPr>
      <w:r w:rsidRPr="00B712E9">
        <w:rPr>
          <w:bCs/>
          <w:noProof/>
        </w:rPr>
        <w:t xml:space="preserve">18. Corporation, Atmel. Atmel AT01244: DALI Slave Reference Design. </w:t>
      </w:r>
      <w:r w:rsidRPr="00B712E9">
        <w:rPr>
          <w:bCs/>
          <w:i/>
          <w:iCs/>
          <w:noProof/>
        </w:rPr>
        <w:t xml:space="preserve">Atmel Corporation. </w:t>
      </w:r>
      <w:r w:rsidRPr="00B712E9">
        <w:rPr>
          <w:bCs/>
          <w:noProof/>
        </w:rPr>
        <w:t>[Online] 01. 07 2013. [Citace: 6. 5 2016.] http://www.atmel.com/images/atmel-42071-dali-slave-reference_design_application-note_at01244.pdf.</w:t>
      </w:r>
    </w:p>
    <w:p w:rsidR="00B712E9" w:rsidRPr="00B712E9" w:rsidRDefault="00B712E9" w:rsidP="00B712E9">
      <w:pPr>
        <w:pStyle w:val="Bibliography"/>
        <w:rPr>
          <w:bCs/>
          <w:noProof/>
        </w:rPr>
      </w:pPr>
      <w:r w:rsidRPr="00B712E9">
        <w:rPr>
          <w:bCs/>
          <w:noProof/>
        </w:rPr>
        <w:t xml:space="preserve">19. Optoelectronics, PerkinElmer. </w:t>
      </w:r>
      <w:r w:rsidRPr="00B712E9">
        <w:rPr>
          <w:bCs/>
          <w:i/>
          <w:iCs/>
          <w:noProof/>
        </w:rPr>
        <w:t xml:space="preserve">www.perkinelmer.com/opto. </w:t>
      </w:r>
      <w:r w:rsidRPr="00B712E9">
        <w:rPr>
          <w:bCs/>
          <w:noProof/>
        </w:rPr>
        <w:t>[Online] 2012. [Citace: 6. 5 2016.] http://www.farnell.com/datasheets/919043.pdf.</w:t>
      </w:r>
    </w:p>
    <w:p w:rsidR="00B712E9" w:rsidRPr="00B712E9" w:rsidRDefault="00B712E9" w:rsidP="00B712E9">
      <w:pPr>
        <w:pStyle w:val="Bibliography"/>
        <w:rPr>
          <w:bCs/>
          <w:noProof/>
        </w:rPr>
      </w:pPr>
      <w:r w:rsidRPr="00B712E9">
        <w:rPr>
          <w:bCs/>
          <w:noProof/>
        </w:rPr>
        <w:t>20. Fried, Limor. Adafruit. [Online] [Citace: 14. 5 2016.] https://cdn-learn.adafruit.com/assets/assets/000/010/129/original/APP_PhotocellIntroduction.pdf.</w:t>
      </w:r>
    </w:p>
    <w:p w:rsidR="00B712E9" w:rsidRPr="00B712E9" w:rsidRDefault="00B712E9" w:rsidP="00B712E9">
      <w:pPr>
        <w:pStyle w:val="Bibliography"/>
        <w:rPr>
          <w:bCs/>
          <w:noProof/>
        </w:rPr>
      </w:pPr>
      <w:r w:rsidRPr="00B712E9">
        <w:rPr>
          <w:bCs/>
          <w:noProof/>
        </w:rPr>
        <w:t xml:space="preserve">21. HURÁB, Petr. </w:t>
      </w:r>
      <w:r w:rsidRPr="00B712E9">
        <w:rPr>
          <w:bCs/>
          <w:i/>
          <w:iCs/>
          <w:noProof/>
        </w:rPr>
        <w:t xml:space="preserve">Huráb - výroba plošných spojů. </w:t>
      </w:r>
      <w:r w:rsidRPr="00B712E9">
        <w:rPr>
          <w:bCs/>
          <w:noProof/>
        </w:rPr>
        <w:t>[Online] IMFsoft, s.r.o., 2016. [Citace: 6. 5 2016.] http://www.hurab.com/.</w:t>
      </w:r>
    </w:p>
    <w:p w:rsidR="00B712E9" w:rsidRPr="00B712E9" w:rsidRDefault="00B712E9" w:rsidP="00B712E9">
      <w:pPr>
        <w:pStyle w:val="Bibliography"/>
        <w:rPr>
          <w:bCs/>
          <w:noProof/>
        </w:rPr>
      </w:pPr>
      <w:r w:rsidRPr="00B712E9">
        <w:rPr>
          <w:bCs/>
          <w:noProof/>
        </w:rPr>
        <w:t xml:space="preserve">22. NXP. DALI Development Kit Revision 2. </w:t>
      </w:r>
      <w:r w:rsidRPr="00B712E9">
        <w:rPr>
          <w:bCs/>
          <w:i/>
          <w:iCs/>
          <w:noProof/>
        </w:rPr>
        <w:t xml:space="preserve">NXP. </w:t>
      </w:r>
      <w:r w:rsidRPr="00B712E9">
        <w:rPr>
          <w:bCs/>
          <w:noProof/>
        </w:rPr>
        <w:t>[Online] NXP. [Citace: 6. 5 2016.] https://www.lpcware.com/content/nxpfile/an11174-and-an11175-lpc11xxlpc13xx-dali-release-20.</w:t>
      </w:r>
    </w:p>
    <w:p w:rsidR="00A17900" w:rsidRDefault="00F67E64" w:rsidP="00B712E9">
      <w:pPr>
        <w:pStyle w:val="Literatura"/>
        <w:suppressAutoHyphens/>
        <w:jc w:val="left"/>
      </w:pPr>
      <w:r w:rsidRPr="00B712E9">
        <w:fldChar w:fldCharType="end"/>
      </w:r>
    </w:p>
    <w:p w:rsidR="00C94493" w:rsidRDefault="00C94493" w:rsidP="00103C97">
      <w:pPr>
        <w:pStyle w:val="Nadpis"/>
        <w:suppressAutoHyphens/>
      </w:pPr>
      <w:bookmarkStart w:id="261" w:name="_Toc320879658"/>
      <w:bookmarkStart w:id="262" w:name="_Toc320879883"/>
      <w:bookmarkStart w:id="263" w:name="_Toc326499903"/>
      <w:bookmarkStart w:id="264" w:name="_Toc449992040"/>
      <w:bookmarkStart w:id="265" w:name="_Toc449992249"/>
      <w:bookmarkStart w:id="266" w:name="_Toc451204713"/>
      <w:r>
        <w:lastRenderedPageBreak/>
        <w:t>Seznam použitých symbolů a zkratek</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rsidR="00293086" w:rsidRDefault="00293086" w:rsidP="00293086">
      <w:pPr>
        <w:suppressAutoHyphens/>
      </w:pPr>
      <w:r>
        <w:t xml:space="preserve">DALI </w:t>
      </w:r>
      <w:r>
        <w:tab/>
      </w:r>
      <w:r>
        <w:tab/>
        <w:t>Digital AddressableLighting Interface</w:t>
      </w:r>
    </w:p>
    <w:p w:rsidR="00293086" w:rsidRDefault="00293086" w:rsidP="00293086">
      <w:pPr>
        <w:suppressAutoHyphens/>
      </w:pPr>
      <w:r>
        <w:t xml:space="preserve">IEC </w:t>
      </w:r>
      <w:r>
        <w:tab/>
      </w:r>
      <w:r>
        <w:tab/>
        <w:t>International Electrotechnical Commision</w:t>
      </w:r>
    </w:p>
    <w:p w:rsidR="00293086" w:rsidRDefault="00293086" w:rsidP="00293086">
      <w:pPr>
        <w:suppressAutoHyphens/>
      </w:pPr>
      <w:r>
        <w:t xml:space="preserve">AC </w:t>
      </w:r>
      <w:r>
        <w:tab/>
      </w:r>
      <w:r>
        <w:tab/>
        <w:t>Alternating Current</w:t>
      </w:r>
    </w:p>
    <w:p w:rsidR="00293086" w:rsidRDefault="00293086" w:rsidP="00293086">
      <w:pPr>
        <w:suppressAutoHyphens/>
      </w:pPr>
      <w:r>
        <w:t xml:space="preserve">SELV </w:t>
      </w:r>
      <w:r>
        <w:tab/>
      </w:r>
      <w:r>
        <w:tab/>
        <w:t>Separated ExtraLow Voltage</w:t>
      </w:r>
    </w:p>
    <w:p w:rsidR="00293086" w:rsidRDefault="00293086" w:rsidP="00293086">
      <w:pPr>
        <w:suppressAutoHyphens/>
      </w:pPr>
      <w:r>
        <w:t xml:space="preserve">CRC </w:t>
      </w:r>
      <w:r>
        <w:tab/>
      </w:r>
      <w:r>
        <w:tab/>
        <w:t>Cyclic Redundancy Check</w:t>
      </w:r>
    </w:p>
    <w:p w:rsidR="00293086" w:rsidRDefault="00293086" w:rsidP="00293086">
      <w:pPr>
        <w:suppressAutoHyphens/>
      </w:pPr>
      <w:r>
        <w:t xml:space="preserve">DSI </w:t>
      </w:r>
      <w:r>
        <w:tab/>
      </w:r>
      <w:r>
        <w:tab/>
        <w:t>Digital Signal Interface</w:t>
      </w:r>
    </w:p>
    <w:p w:rsidR="00293086" w:rsidRDefault="00293086" w:rsidP="00293086">
      <w:pPr>
        <w:suppressAutoHyphens/>
      </w:pPr>
      <w:r>
        <w:t>LED</w:t>
      </w:r>
      <w:r>
        <w:tab/>
      </w:r>
      <w:r>
        <w:tab/>
        <w:t xml:space="preserve"> Light Emmiting Diode</w:t>
      </w:r>
    </w:p>
    <w:p w:rsidR="00C94493" w:rsidRDefault="00293086" w:rsidP="00293086">
      <w:pPr>
        <w:suppressAutoHyphens/>
      </w:pPr>
      <w:r>
        <w:t>UART</w:t>
      </w:r>
      <w:r>
        <w:tab/>
      </w:r>
      <w:r>
        <w:tab/>
        <w:t>Universal Asynchronous Receiver Transmitter</w:t>
      </w:r>
    </w:p>
    <w:p w:rsidR="00F81728" w:rsidRDefault="00F81728" w:rsidP="00293086">
      <w:pPr>
        <w:suppressAutoHyphens/>
      </w:pPr>
      <w:r>
        <w:t>USB</w:t>
      </w:r>
      <w:r>
        <w:tab/>
      </w:r>
      <w:r>
        <w:tab/>
        <w:t>Universl Serial Bus</w:t>
      </w:r>
    </w:p>
    <w:p w:rsidR="00F81728" w:rsidRDefault="00F81728" w:rsidP="00293086">
      <w:pPr>
        <w:suppressAutoHyphens/>
      </w:pPr>
      <w:r>
        <w:t>SMD</w:t>
      </w:r>
      <w:r>
        <w:tab/>
      </w:r>
      <w:r>
        <w:tab/>
        <w:t>Surface Mount Device</w:t>
      </w:r>
    </w:p>
    <w:p w:rsidR="00F81728" w:rsidRDefault="00F81728" w:rsidP="00293086">
      <w:pPr>
        <w:suppressAutoHyphens/>
      </w:pPr>
      <w:r>
        <w:t>SPI</w:t>
      </w:r>
      <w:r>
        <w:tab/>
      </w:r>
      <w:r>
        <w:tab/>
        <w:t>Serial Peripheral Interface</w:t>
      </w:r>
    </w:p>
    <w:p w:rsidR="00F81728" w:rsidRDefault="00911912" w:rsidP="00293086">
      <w:pPr>
        <w:suppressAutoHyphens/>
      </w:pPr>
      <w:r>
        <w:t>MOSI</w:t>
      </w:r>
      <w:r>
        <w:tab/>
      </w:r>
      <w:r>
        <w:tab/>
        <w:t>Master Out Slave In</w:t>
      </w:r>
    </w:p>
    <w:p w:rsidR="00911912" w:rsidRDefault="00911912" w:rsidP="00293086">
      <w:pPr>
        <w:suppressAutoHyphens/>
      </w:pPr>
      <w:r>
        <w:t>MISO</w:t>
      </w:r>
      <w:r>
        <w:tab/>
      </w:r>
      <w:r>
        <w:tab/>
        <w:t>Master In Slave Out</w:t>
      </w:r>
    </w:p>
    <w:p w:rsidR="00911912" w:rsidRDefault="00911912" w:rsidP="00293086">
      <w:pPr>
        <w:suppressAutoHyphens/>
      </w:pPr>
      <w:r>
        <w:t>FW</w:t>
      </w:r>
      <w:r>
        <w:tab/>
      </w:r>
      <w:r>
        <w:tab/>
        <w:t>Firmware</w:t>
      </w:r>
    </w:p>
    <w:p w:rsidR="00911912" w:rsidRDefault="00911912" w:rsidP="00293086">
      <w:pPr>
        <w:suppressAutoHyphens/>
      </w:pPr>
      <w:r>
        <w:t>DPS</w:t>
      </w:r>
      <w:r>
        <w:tab/>
      </w:r>
      <w:r>
        <w:tab/>
        <w:t>Deska plošných spojů</w:t>
      </w:r>
    </w:p>
    <w:p w:rsidR="00911912" w:rsidRDefault="00911912" w:rsidP="00293086">
      <w:pPr>
        <w:suppressAutoHyphens/>
      </w:pPr>
      <w:r>
        <w:t>TQFN</w:t>
      </w:r>
      <w:r>
        <w:tab/>
      </w:r>
      <w:r>
        <w:tab/>
      </w:r>
      <w:r w:rsidRPr="00911912">
        <w:t>Thin Quad-Flat No-leads</w:t>
      </w:r>
    </w:p>
    <w:p w:rsidR="00911912" w:rsidRDefault="00911912" w:rsidP="00293086">
      <w:pPr>
        <w:suppressAutoHyphens/>
      </w:pPr>
      <w:r>
        <w:t>PWM</w:t>
      </w:r>
      <w:r>
        <w:tab/>
      </w:r>
      <w:r>
        <w:tab/>
        <w:t>Pulse-width modulation</w:t>
      </w:r>
    </w:p>
    <w:p w:rsidR="00911912" w:rsidRDefault="00911912" w:rsidP="00293086">
      <w:pPr>
        <w:suppressAutoHyphens/>
      </w:pPr>
      <w:r>
        <w:t>EEPROM</w:t>
      </w:r>
      <w:r>
        <w:tab/>
        <w:t>Electrically Erasable Programmable Read-only Memory</w:t>
      </w:r>
    </w:p>
    <w:p w:rsidR="00911912" w:rsidRDefault="00911912" w:rsidP="00293086">
      <w:pPr>
        <w:suppressAutoHyphens/>
      </w:pPr>
      <w:r>
        <w:t>LUT</w:t>
      </w:r>
      <w:r>
        <w:tab/>
      </w:r>
      <w:r>
        <w:tab/>
        <w:t>Look-up table</w:t>
      </w:r>
    </w:p>
    <w:p w:rsidR="00911912" w:rsidRDefault="00911912" w:rsidP="00293086">
      <w:pPr>
        <w:suppressAutoHyphens/>
      </w:pPr>
      <w:r>
        <w:t>HID</w:t>
      </w:r>
      <w:r>
        <w:tab/>
      </w:r>
      <w:r>
        <w:tab/>
        <w:t>Human Interface Device</w:t>
      </w:r>
    </w:p>
    <w:p w:rsidR="00911912" w:rsidRDefault="00911912" w:rsidP="00293086">
      <w:pPr>
        <w:suppressAutoHyphens/>
      </w:pPr>
      <w:r>
        <w:t>MVC</w:t>
      </w:r>
      <w:r>
        <w:tab/>
      </w:r>
      <w:r>
        <w:tab/>
        <w:t>Model View Controller</w:t>
      </w:r>
    </w:p>
    <w:p w:rsidR="00911912" w:rsidRDefault="00911912" w:rsidP="00293086">
      <w:pPr>
        <w:suppressAutoHyphens/>
      </w:pPr>
      <w:r>
        <w:t>XML</w:t>
      </w:r>
      <w:r>
        <w:tab/>
      </w:r>
      <w:r>
        <w:tab/>
      </w:r>
      <w:r w:rsidR="00D01297">
        <w:t>Extensible Markup Language</w:t>
      </w:r>
    </w:p>
    <w:p w:rsidR="00911912" w:rsidRDefault="00911912" w:rsidP="00293086">
      <w:pPr>
        <w:suppressAutoHyphens/>
      </w:pPr>
      <w:r>
        <w:t>UML</w:t>
      </w:r>
      <w:r w:rsidR="00D01297">
        <w:tab/>
      </w:r>
      <w:r w:rsidR="00D01297">
        <w:tab/>
        <w:t>Unified Modeling Language</w:t>
      </w:r>
    </w:p>
    <w:p w:rsidR="00911912" w:rsidRDefault="00911912" w:rsidP="00293086">
      <w:pPr>
        <w:suppressAutoHyphens/>
      </w:pPr>
      <w:r>
        <w:t>GUI</w:t>
      </w:r>
      <w:r>
        <w:tab/>
      </w:r>
      <w:r>
        <w:tab/>
        <w:t>Graphical User Interface</w:t>
      </w:r>
    </w:p>
    <w:p w:rsidR="00B40879" w:rsidRDefault="00B40879" w:rsidP="00B40879"/>
    <w:p w:rsidR="00EF7F07" w:rsidRDefault="00EF7F07" w:rsidP="00EF7F07">
      <w:pPr>
        <w:pStyle w:val="Nadpis"/>
        <w:suppressAutoHyphens/>
      </w:pPr>
      <w:bookmarkStart w:id="267" w:name="_Toc451204714"/>
      <w:r>
        <w:lastRenderedPageBreak/>
        <w:t>Seznam příloh</w:t>
      </w:r>
      <w:bookmarkEnd w:id="267"/>
    </w:p>
    <w:p w:rsidR="00EF7F07" w:rsidRDefault="004A1449" w:rsidP="00EF7F07">
      <w:r>
        <w:t>P I</w:t>
      </w:r>
      <w:r>
        <w:tab/>
      </w:r>
      <w:r>
        <w:tab/>
        <w:t>Manuál k řídicí a konfigurační PC</w:t>
      </w:r>
      <w:r w:rsidRPr="004A1449">
        <w:t>-</w:t>
      </w:r>
      <w:r>
        <w:t>aplikaci</w:t>
      </w:r>
    </w:p>
    <w:p w:rsidR="004A1449" w:rsidRDefault="004A1449" w:rsidP="00EF7F07">
      <w:r>
        <w:t>P II</w:t>
      </w:r>
      <w:r>
        <w:tab/>
      </w:r>
      <w:r>
        <w:tab/>
        <w:t>Výkresová dokumentace</w:t>
      </w:r>
    </w:p>
    <w:p w:rsidR="004A1449" w:rsidRPr="004A1449" w:rsidRDefault="004A1449" w:rsidP="00EF7F07">
      <w:r>
        <w:t>P III</w:t>
      </w:r>
      <w:r>
        <w:tab/>
      </w:r>
      <w:r>
        <w:tab/>
        <w:t>CD se software vč. zdrojových kódů a elektronickou verzí této práce</w:t>
      </w:r>
    </w:p>
    <w:p w:rsidR="00EF7F07" w:rsidRPr="00B40879" w:rsidRDefault="00EF7F07" w:rsidP="00B40879"/>
    <w:sectPr w:rsidR="00EF7F07" w:rsidRPr="00B40879" w:rsidSect="00B86060">
      <w:headerReference w:type="default" r:id="rId57"/>
      <w:pgSz w:w="11907" w:h="16840" w:code="9"/>
      <w:pgMar w:top="1701" w:right="1134" w:bottom="1134" w:left="1134" w:header="851" w:footer="709" w:gutter="85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0810" w:rsidRDefault="00C00810">
      <w:r>
        <w:separator/>
      </w:r>
    </w:p>
    <w:p w:rsidR="00C00810" w:rsidRDefault="00C00810"/>
  </w:endnote>
  <w:endnote w:type="continuationSeparator" w:id="0">
    <w:p w:rsidR="00C00810" w:rsidRDefault="00C00810">
      <w:r>
        <w:continuationSeparator/>
      </w:r>
    </w:p>
    <w:p w:rsidR="00C00810" w:rsidRDefault="00C0081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Consolas">
    <w:panose1 w:val="020B0609020204030204"/>
    <w:charset w:val="00"/>
    <w:family w:val="modern"/>
    <w:pitch w:val="fixed"/>
    <w:sig w:usb0="E10002FF" w:usb1="4000F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0810" w:rsidRDefault="00C00810">
      <w:r>
        <w:separator/>
      </w:r>
    </w:p>
    <w:p w:rsidR="00C00810" w:rsidRDefault="00C00810"/>
  </w:footnote>
  <w:footnote w:type="continuationSeparator" w:id="0">
    <w:p w:rsidR="00C00810" w:rsidRDefault="00C00810">
      <w:r>
        <w:continuationSeparator/>
      </w:r>
    </w:p>
    <w:p w:rsidR="00C00810" w:rsidRDefault="00C0081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3A64" w:rsidRPr="00B86060" w:rsidRDefault="00363A64" w:rsidP="00B8606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2A18" w:rsidRPr="00397EE9" w:rsidRDefault="00397EE9" w:rsidP="00397EE9">
    <w:pPr>
      <w:pStyle w:val="BodyText"/>
      <w:pBdr>
        <w:bottom w:val="single" w:sz="4" w:space="1" w:color="auto"/>
      </w:pBdr>
      <w:tabs>
        <w:tab w:val="right" w:pos="8788"/>
      </w:tabs>
      <w:jc w:val="left"/>
    </w:pPr>
    <w:r>
      <w:t>UTB ve Zlíně, Fakulta aplikované informatiky</w:t>
    </w:r>
    <w:r>
      <w:tab/>
    </w:r>
    <w:r>
      <w:fldChar w:fldCharType="begin"/>
    </w:r>
    <w:r>
      <w:instrText xml:space="preserve"> PAGE </w:instrText>
    </w:r>
    <w:r>
      <w:fldChar w:fldCharType="separate"/>
    </w:r>
    <w:r w:rsidR="008E65A8">
      <w:rPr>
        <w:noProof/>
      </w:rPr>
      <w:t>9</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370CC"/>
    <w:multiLevelType w:val="hybridMultilevel"/>
    <w:tmpl w:val="175C66E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072F5895"/>
    <w:multiLevelType w:val="hybridMultilevel"/>
    <w:tmpl w:val="0C080DA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079C2DC4"/>
    <w:multiLevelType w:val="hybridMultilevel"/>
    <w:tmpl w:val="D58C0D3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0D1E759C"/>
    <w:multiLevelType w:val="multilevel"/>
    <w:tmpl w:val="87D8E12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nsid w:val="122C4D74"/>
    <w:multiLevelType w:val="hybridMultilevel"/>
    <w:tmpl w:val="396AFF3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nsid w:val="12BA0E42"/>
    <w:multiLevelType w:val="hybridMultilevel"/>
    <w:tmpl w:val="428A23C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132D5A65"/>
    <w:multiLevelType w:val="hybridMultilevel"/>
    <w:tmpl w:val="16AADDA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1AB13692"/>
    <w:multiLevelType w:val="hybridMultilevel"/>
    <w:tmpl w:val="6E66DD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236D54E4"/>
    <w:multiLevelType w:val="hybridMultilevel"/>
    <w:tmpl w:val="BB567B4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26554659"/>
    <w:multiLevelType w:val="hybridMultilevel"/>
    <w:tmpl w:val="79785A5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27134F6C"/>
    <w:multiLevelType w:val="hybridMultilevel"/>
    <w:tmpl w:val="5A8E8A1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2A316689"/>
    <w:multiLevelType w:val="hybridMultilevel"/>
    <w:tmpl w:val="BD1EBD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2D164E4E"/>
    <w:multiLevelType w:val="hybridMultilevel"/>
    <w:tmpl w:val="A0AC90E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306B3D30"/>
    <w:multiLevelType w:val="hybridMultilevel"/>
    <w:tmpl w:val="116465E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3224464A"/>
    <w:multiLevelType w:val="hybridMultilevel"/>
    <w:tmpl w:val="75CC88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3B1B4146"/>
    <w:multiLevelType w:val="hybridMultilevel"/>
    <w:tmpl w:val="C4240A3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nsid w:val="431365F1"/>
    <w:multiLevelType w:val="hybridMultilevel"/>
    <w:tmpl w:val="47DC26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nsid w:val="46240A11"/>
    <w:multiLevelType w:val="hybridMultilevel"/>
    <w:tmpl w:val="CDCC9DF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485A6CAE"/>
    <w:multiLevelType w:val="hybridMultilevel"/>
    <w:tmpl w:val="3D4257DE"/>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9">
    <w:nsid w:val="4A97345F"/>
    <w:multiLevelType w:val="hybridMultilevel"/>
    <w:tmpl w:val="BF5CCEF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nsid w:val="4CA46FE9"/>
    <w:multiLevelType w:val="hybridMultilevel"/>
    <w:tmpl w:val="01C2D7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nsid w:val="4DC550DA"/>
    <w:multiLevelType w:val="hybridMultilevel"/>
    <w:tmpl w:val="048489C0"/>
    <w:lvl w:ilvl="0" w:tplc="04050001">
      <w:start w:val="1"/>
      <w:numFmt w:val="bullet"/>
      <w:lvlText w:val=""/>
      <w:lvlJc w:val="left"/>
      <w:pPr>
        <w:ind w:left="780" w:hanging="360"/>
      </w:pPr>
      <w:rPr>
        <w:rFonts w:ascii="Symbol" w:hAnsi="Symbo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22">
    <w:nsid w:val="519E6C77"/>
    <w:multiLevelType w:val="hybridMultilevel"/>
    <w:tmpl w:val="AEF45C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nsid w:val="5312100B"/>
    <w:multiLevelType w:val="hybridMultilevel"/>
    <w:tmpl w:val="6424422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nsid w:val="5A873422"/>
    <w:multiLevelType w:val="hybridMultilevel"/>
    <w:tmpl w:val="723862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nsid w:val="5F1157F6"/>
    <w:multiLevelType w:val="hybridMultilevel"/>
    <w:tmpl w:val="F40ABD9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26">
    <w:nsid w:val="64F66E13"/>
    <w:multiLevelType w:val="hybridMultilevel"/>
    <w:tmpl w:val="51AA385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nsid w:val="74DF61B9"/>
    <w:multiLevelType w:val="hybridMultilevel"/>
    <w:tmpl w:val="9FC6023A"/>
    <w:lvl w:ilvl="0" w:tplc="A10A71A2">
      <w:start w:val="1"/>
      <w:numFmt w:val="upperRoman"/>
      <w:pStyle w:val="st-slice"/>
      <w:lvlText w:val="%1."/>
      <w:lvlJc w:val="left"/>
      <w:pPr>
        <w:tabs>
          <w:tab w:val="num" w:pos="720"/>
        </w:tabs>
        <w:ind w:left="0" w:firstLine="0"/>
      </w:pPr>
      <w:rPr>
        <w:rFonts w:hint="default"/>
      </w:rPr>
    </w:lvl>
    <w:lvl w:ilvl="1" w:tplc="04050001">
      <w:start w:val="1"/>
      <w:numFmt w:val="bullet"/>
      <w:lvlText w:val=""/>
      <w:lvlJc w:val="left"/>
      <w:pPr>
        <w:tabs>
          <w:tab w:val="num" w:pos="1440"/>
        </w:tabs>
        <w:ind w:left="1440" w:hanging="360"/>
      </w:pPr>
      <w:rPr>
        <w:rFonts w:ascii="Symbol" w:hAnsi="Symbol"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8">
    <w:nsid w:val="7AC65F28"/>
    <w:multiLevelType w:val="hybridMultilevel"/>
    <w:tmpl w:val="92E25E9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0">
    <w:nsid w:val="7DA03DEC"/>
    <w:multiLevelType w:val="hybridMultilevel"/>
    <w:tmpl w:val="593CCD9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29"/>
  </w:num>
  <w:num w:numId="2">
    <w:abstractNumId w:val="3"/>
  </w:num>
  <w:num w:numId="3">
    <w:abstractNumId w:val="27"/>
  </w:num>
  <w:num w:numId="4">
    <w:abstractNumId w:val="6"/>
  </w:num>
  <w:num w:numId="5">
    <w:abstractNumId w:val="14"/>
  </w:num>
  <w:num w:numId="6">
    <w:abstractNumId w:val="22"/>
  </w:num>
  <w:num w:numId="7">
    <w:abstractNumId w:val="20"/>
  </w:num>
  <w:num w:numId="8">
    <w:abstractNumId w:val="15"/>
  </w:num>
  <w:num w:numId="9">
    <w:abstractNumId w:val="7"/>
  </w:num>
  <w:num w:numId="10">
    <w:abstractNumId w:val="17"/>
  </w:num>
  <w:num w:numId="11">
    <w:abstractNumId w:val="28"/>
  </w:num>
  <w:num w:numId="12">
    <w:abstractNumId w:val="1"/>
  </w:num>
  <w:num w:numId="13">
    <w:abstractNumId w:val="5"/>
  </w:num>
  <w:num w:numId="14">
    <w:abstractNumId w:val="2"/>
  </w:num>
  <w:num w:numId="15">
    <w:abstractNumId w:val="21"/>
  </w:num>
  <w:num w:numId="16">
    <w:abstractNumId w:val="18"/>
  </w:num>
  <w:num w:numId="17">
    <w:abstractNumId w:val="11"/>
  </w:num>
  <w:num w:numId="18">
    <w:abstractNumId w:val="30"/>
  </w:num>
  <w:num w:numId="19">
    <w:abstractNumId w:val="24"/>
  </w:num>
  <w:num w:numId="20">
    <w:abstractNumId w:val="16"/>
  </w:num>
  <w:num w:numId="21">
    <w:abstractNumId w:val="9"/>
  </w:num>
  <w:num w:numId="22">
    <w:abstractNumId w:val="23"/>
  </w:num>
  <w:num w:numId="23">
    <w:abstractNumId w:val="19"/>
  </w:num>
  <w:num w:numId="24">
    <w:abstractNumId w:val="10"/>
  </w:num>
  <w:num w:numId="25">
    <w:abstractNumId w:val="0"/>
  </w:num>
  <w:num w:numId="26">
    <w:abstractNumId w:val="26"/>
  </w:num>
  <w:num w:numId="27">
    <w:abstractNumId w:val="13"/>
  </w:num>
  <w:num w:numId="28">
    <w:abstractNumId w:val="25"/>
  </w:num>
  <w:num w:numId="29">
    <w:abstractNumId w:val="12"/>
  </w:num>
  <w:num w:numId="30">
    <w:abstractNumId w:val="4"/>
  </w:num>
  <w:num w:numId="31">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compatSetting w:name="compatibilityMode" w:uri="http://schemas.microsoft.com/office/word" w:val="12"/>
  </w:compat>
  <w:rsids>
    <w:rsidRoot w:val="00D467EB"/>
    <w:rsid w:val="000009DA"/>
    <w:rsid w:val="00002C4E"/>
    <w:rsid w:val="000047AB"/>
    <w:rsid w:val="00006AD3"/>
    <w:rsid w:val="00007F02"/>
    <w:rsid w:val="00007F27"/>
    <w:rsid w:val="0001146D"/>
    <w:rsid w:val="00014177"/>
    <w:rsid w:val="000148E5"/>
    <w:rsid w:val="00014A13"/>
    <w:rsid w:val="00015539"/>
    <w:rsid w:val="00015662"/>
    <w:rsid w:val="00015825"/>
    <w:rsid w:val="00016031"/>
    <w:rsid w:val="00016428"/>
    <w:rsid w:val="00017332"/>
    <w:rsid w:val="00017EE7"/>
    <w:rsid w:val="00017F2B"/>
    <w:rsid w:val="00020C07"/>
    <w:rsid w:val="0002133A"/>
    <w:rsid w:val="0002573D"/>
    <w:rsid w:val="00026115"/>
    <w:rsid w:val="000264F6"/>
    <w:rsid w:val="00026DA4"/>
    <w:rsid w:val="00027D01"/>
    <w:rsid w:val="00031615"/>
    <w:rsid w:val="00031ECE"/>
    <w:rsid w:val="000337A2"/>
    <w:rsid w:val="00033DB3"/>
    <w:rsid w:val="000350B0"/>
    <w:rsid w:val="0003562B"/>
    <w:rsid w:val="00035932"/>
    <w:rsid w:val="000367E9"/>
    <w:rsid w:val="00036867"/>
    <w:rsid w:val="00036CDC"/>
    <w:rsid w:val="00036E5F"/>
    <w:rsid w:val="00040510"/>
    <w:rsid w:val="00040CB6"/>
    <w:rsid w:val="000425DC"/>
    <w:rsid w:val="00045356"/>
    <w:rsid w:val="00045A4A"/>
    <w:rsid w:val="000510C8"/>
    <w:rsid w:val="0005469B"/>
    <w:rsid w:val="00056B97"/>
    <w:rsid w:val="00056E9A"/>
    <w:rsid w:val="000601A3"/>
    <w:rsid w:val="00061F2F"/>
    <w:rsid w:val="000623D9"/>
    <w:rsid w:val="0006376D"/>
    <w:rsid w:val="000675BB"/>
    <w:rsid w:val="00067F43"/>
    <w:rsid w:val="000718A9"/>
    <w:rsid w:val="00071FE9"/>
    <w:rsid w:val="00072586"/>
    <w:rsid w:val="00072875"/>
    <w:rsid w:val="000729E5"/>
    <w:rsid w:val="0007330F"/>
    <w:rsid w:val="00074C18"/>
    <w:rsid w:val="00074CC4"/>
    <w:rsid w:val="00074D31"/>
    <w:rsid w:val="0007508B"/>
    <w:rsid w:val="0007535F"/>
    <w:rsid w:val="00076712"/>
    <w:rsid w:val="00077709"/>
    <w:rsid w:val="00077C49"/>
    <w:rsid w:val="000804CA"/>
    <w:rsid w:val="00080E82"/>
    <w:rsid w:val="00083392"/>
    <w:rsid w:val="000849A4"/>
    <w:rsid w:val="000851B5"/>
    <w:rsid w:val="0008762D"/>
    <w:rsid w:val="00087A83"/>
    <w:rsid w:val="00090287"/>
    <w:rsid w:val="00090C4A"/>
    <w:rsid w:val="0009176E"/>
    <w:rsid w:val="00092CA9"/>
    <w:rsid w:val="00092F10"/>
    <w:rsid w:val="00094400"/>
    <w:rsid w:val="00094C73"/>
    <w:rsid w:val="00097011"/>
    <w:rsid w:val="00097C42"/>
    <w:rsid w:val="000A0786"/>
    <w:rsid w:val="000A1E71"/>
    <w:rsid w:val="000A25B8"/>
    <w:rsid w:val="000A2AA7"/>
    <w:rsid w:val="000A6011"/>
    <w:rsid w:val="000A6C5C"/>
    <w:rsid w:val="000A739A"/>
    <w:rsid w:val="000A7C5E"/>
    <w:rsid w:val="000A7F7A"/>
    <w:rsid w:val="000B0E8E"/>
    <w:rsid w:val="000B17A0"/>
    <w:rsid w:val="000B2A5D"/>
    <w:rsid w:val="000B2C66"/>
    <w:rsid w:val="000B2E7B"/>
    <w:rsid w:val="000B34F8"/>
    <w:rsid w:val="000B38B3"/>
    <w:rsid w:val="000B59F8"/>
    <w:rsid w:val="000B5F2D"/>
    <w:rsid w:val="000B6677"/>
    <w:rsid w:val="000B671F"/>
    <w:rsid w:val="000C0CC9"/>
    <w:rsid w:val="000C7768"/>
    <w:rsid w:val="000C7A17"/>
    <w:rsid w:val="000D0C7C"/>
    <w:rsid w:val="000D0DB9"/>
    <w:rsid w:val="000D2EB8"/>
    <w:rsid w:val="000D5849"/>
    <w:rsid w:val="000D58F5"/>
    <w:rsid w:val="000D6258"/>
    <w:rsid w:val="000D6F34"/>
    <w:rsid w:val="000D770A"/>
    <w:rsid w:val="000D7776"/>
    <w:rsid w:val="000E1437"/>
    <w:rsid w:val="000E1656"/>
    <w:rsid w:val="000E2212"/>
    <w:rsid w:val="000E2F57"/>
    <w:rsid w:val="000E3A8A"/>
    <w:rsid w:val="000E4F62"/>
    <w:rsid w:val="000E5049"/>
    <w:rsid w:val="000E6023"/>
    <w:rsid w:val="000E61E3"/>
    <w:rsid w:val="000E62BA"/>
    <w:rsid w:val="000E6455"/>
    <w:rsid w:val="000F0168"/>
    <w:rsid w:val="000F22D4"/>
    <w:rsid w:val="000F4820"/>
    <w:rsid w:val="000F4EA7"/>
    <w:rsid w:val="000F5DFF"/>
    <w:rsid w:val="00100114"/>
    <w:rsid w:val="0010014E"/>
    <w:rsid w:val="00100CEF"/>
    <w:rsid w:val="001011BC"/>
    <w:rsid w:val="00103011"/>
    <w:rsid w:val="00103C97"/>
    <w:rsid w:val="00104490"/>
    <w:rsid w:val="00106669"/>
    <w:rsid w:val="00110926"/>
    <w:rsid w:val="00110936"/>
    <w:rsid w:val="00110D8E"/>
    <w:rsid w:val="00113A31"/>
    <w:rsid w:val="00113FE9"/>
    <w:rsid w:val="00114821"/>
    <w:rsid w:val="00117102"/>
    <w:rsid w:val="001201AA"/>
    <w:rsid w:val="001202F5"/>
    <w:rsid w:val="00120FA6"/>
    <w:rsid w:val="00122D8F"/>
    <w:rsid w:val="00123084"/>
    <w:rsid w:val="00124CBF"/>
    <w:rsid w:val="00126DCB"/>
    <w:rsid w:val="001270B8"/>
    <w:rsid w:val="00127D37"/>
    <w:rsid w:val="0013040F"/>
    <w:rsid w:val="00131210"/>
    <w:rsid w:val="00131837"/>
    <w:rsid w:val="00133080"/>
    <w:rsid w:val="00136FC1"/>
    <w:rsid w:val="00140D8E"/>
    <w:rsid w:val="001421C5"/>
    <w:rsid w:val="00142F45"/>
    <w:rsid w:val="00143439"/>
    <w:rsid w:val="00143BDB"/>
    <w:rsid w:val="00144554"/>
    <w:rsid w:val="00145725"/>
    <w:rsid w:val="00147EDD"/>
    <w:rsid w:val="001510F2"/>
    <w:rsid w:val="0015191D"/>
    <w:rsid w:val="00154267"/>
    <w:rsid w:val="001616C1"/>
    <w:rsid w:val="0016178C"/>
    <w:rsid w:val="00161A58"/>
    <w:rsid w:val="00162793"/>
    <w:rsid w:val="00164761"/>
    <w:rsid w:val="001653F8"/>
    <w:rsid w:val="00170FE7"/>
    <w:rsid w:val="0017396A"/>
    <w:rsid w:val="00173A04"/>
    <w:rsid w:val="00173F4F"/>
    <w:rsid w:val="00174C5A"/>
    <w:rsid w:val="001762FB"/>
    <w:rsid w:val="00177868"/>
    <w:rsid w:val="00177F0A"/>
    <w:rsid w:val="001811AB"/>
    <w:rsid w:val="00182411"/>
    <w:rsid w:val="00183EC2"/>
    <w:rsid w:val="0018435E"/>
    <w:rsid w:val="00185E71"/>
    <w:rsid w:val="00186B4B"/>
    <w:rsid w:val="00190082"/>
    <w:rsid w:val="00191348"/>
    <w:rsid w:val="00192C7F"/>
    <w:rsid w:val="00192F30"/>
    <w:rsid w:val="00193A32"/>
    <w:rsid w:val="00193E37"/>
    <w:rsid w:val="00195931"/>
    <w:rsid w:val="001A023D"/>
    <w:rsid w:val="001A14DB"/>
    <w:rsid w:val="001A2023"/>
    <w:rsid w:val="001A2657"/>
    <w:rsid w:val="001A6F23"/>
    <w:rsid w:val="001B2D4E"/>
    <w:rsid w:val="001B2F7A"/>
    <w:rsid w:val="001B33BD"/>
    <w:rsid w:val="001B367D"/>
    <w:rsid w:val="001B6514"/>
    <w:rsid w:val="001B7425"/>
    <w:rsid w:val="001C06D2"/>
    <w:rsid w:val="001C0739"/>
    <w:rsid w:val="001C17DC"/>
    <w:rsid w:val="001C239E"/>
    <w:rsid w:val="001C6B7C"/>
    <w:rsid w:val="001C7FB7"/>
    <w:rsid w:val="001D0763"/>
    <w:rsid w:val="001D07A1"/>
    <w:rsid w:val="001D0D6A"/>
    <w:rsid w:val="001D11AB"/>
    <w:rsid w:val="001D13C5"/>
    <w:rsid w:val="001D1547"/>
    <w:rsid w:val="001D17EB"/>
    <w:rsid w:val="001D2921"/>
    <w:rsid w:val="001D4034"/>
    <w:rsid w:val="001D4B8F"/>
    <w:rsid w:val="001D5401"/>
    <w:rsid w:val="001D606E"/>
    <w:rsid w:val="001D675E"/>
    <w:rsid w:val="001D68E8"/>
    <w:rsid w:val="001D79CF"/>
    <w:rsid w:val="001D7AE7"/>
    <w:rsid w:val="001E326B"/>
    <w:rsid w:val="001E32E1"/>
    <w:rsid w:val="001E3EF5"/>
    <w:rsid w:val="001E533E"/>
    <w:rsid w:val="001E7B99"/>
    <w:rsid w:val="001F05F5"/>
    <w:rsid w:val="001F06C2"/>
    <w:rsid w:val="001F0715"/>
    <w:rsid w:val="001F072D"/>
    <w:rsid w:val="001F21EE"/>
    <w:rsid w:val="001F27B9"/>
    <w:rsid w:val="001F3004"/>
    <w:rsid w:val="001F3DFC"/>
    <w:rsid w:val="001F42DC"/>
    <w:rsid w:val="001F526B"/>
    <w:rsid w:val="001F5612"/>
    <w:rsid w:val="001F6B3E"/>
    <w:rsid w:val="001F6B60"/>
    <w:rsid w:val="00200D31"/>
    <w:rsid w:val="00201F86"/>
    <w:rsid w:val="002029BD"/>
    <w:rsid w:val="00202C9A"/>
    <w:rsid w:val="00203839"/>
    <w:rsid w:val="002039D4"/>
    <w:rsid w:val="00205647"/>
    <w:rsid w:val="00206208"/>
    <w:rsid w:val="00207D10"/>
    <w:rsid w:val="00210025"/>
    <w:rsid w:val="00210462"/>
    <w:rsid w:val="00213663"/>
    <w:rsid w:val="0021521F"/>
    <w:rsid w:val="00216891"/>
    <w:rsid w:val="00217CA2"/>
    <w:rsid w:val="00217E0B"/>
    <w:rsid w:val="00220268"/>
    <w:rsid w:val="002204B5"/>
    <w:rsid w:val="00224778"/>
    <w:rsid w:val="00224EE9"/>
    <w:rsid w:val="00225A61"/>
    <w:rsid w:val="00227079"/>
    <w:rsid w:val="002307A8"/>
    <w:rsid w:val="00231280"/>
    <w:rsid w:val="0023172A"/>
    <w:rsid w:val="00231900"/>
    <w:rsid w:val="00234D8D"/>
    <w:rsid w:val="002357FD"/>
    <w:rsid w:val="00237138"/>
    <w:rsid w:val="00240B59"/>
    <w:rsid w:val="002411A8"/>
    <w:rsid w:val="00241489"/>
    <w:rsid w:val="00242BAE"/>
    <w:rsid w:val="00242CDE"/>
    <w:rsid w:val="002434A5"/>
    <w:rsid w:val="0024380F"/>
    <w:rsid w:val="00245287"/>
    <w:rsid w:val="00245AC9"/>
    <w:rsid w:val="002514BB"/>
    <w:rsid w:val="00251C39"/>
    <w:rsid w:val="002529E1"/>
    <w:rsid w:val="002549C5"/>
    <w:rsid w:val="00255249"/>
    <w:rsid w:val="00255BD4"/>
    <w:rsid w:val="00256654"/>
    <w:rsid w:val="00257220"/>
    <w:rsid w:val="00257503"/>
    <w:rsid w:val="002576C7"/>
    <w:rsid w:val="0026095D"/>
    <w:rsid w:val="002616FA"/>
    <w:rsid w:val="00264F41"/>
    <w:rsid w:val="002733F9"/>
    <w:rsid w:val="002737C8"/>
    <w:rsid w:val="002769FD"/>
    <w:rsid w:val="00282DC0"/>
    <w:rsid w:val="002857FF"/>
    <w:rsid w:val="0028585D"/>
    <w:rsid w:val="00286347"/>
    <w:rsid w:val="00286A1A"/>
    <w:rsid w:val="0028707A"/>
    <w:rsid w:val="00290D48"/>
    <w:rsid w:val="00293086"/>
    <w:rsid w:val="0029495A"/>
    <w:rsid w:val="002957D7"/>
    <w:rsid w:val="00295B7D"/>
    <w:rsid w:val="002961B4"/>
    <w:rsid w:val="00296E73"/>
    <w:rsid w:val="00296F23"/>
    <w:rsid w:val="002A016F"/>
    <w:rsid w:val="002A149E"/>
    <w:rsid w:val="002A187B"/>
    <w:rsid w:val="002A3E24"/>
    <w:rsid w:val="002A435B"/>
    <w:rsid w:val="002A4468"/>
    <w:rsid w:val="002A5656"/>
    <w:rsid w:val="002A6DE3"/>
    <w:rsid w:val="002A6F03"/>
    <w:rsid w:val="002A76F8"/>
    <w:rsid w:val="002B09AD"/>
    <w:rsid w:val="002B0BA0"/>
    <w:rsid w:val="002B1DAA"/>
    <w:rsid w:val="002B348F"/>
    <w:rsid w:val="002B35AB"/>
    <w:rsid w:val="002B43F0"/>
    <w:rsid w:val="002B4E32"/>
    <w:rsid w:val="002B5CEF"/>
    <w:rsid w:val="002B7DE4"/>
    <w:rsid w:val="002C0DF9"/>
    <w:rsid w:val="002C1CDF"/>
    <w:rsid w:val="002C1D0A"/>
    <w:rsid w:val="002C1EC3"/>
    <w:rsid w:val="002C3A5D"/>
    <w:rsid w:val="002D2BAC"/>
    <w:rsid w:val="002D4384"/>
    <w:rsid w:val="002D52B9"/>
    <w:rsid w:val="002D58D5"/>
    <w:rsid w:val="002D697D"/>
    <w:rsid w:val="002D6E49"/>
    <w:rsid w:val="002D7A90"/>
    <w:rsid w:val="002E25F8"/>
    <w:rsid w:val="002E3D9B"/>
    <w:rsid w:val="002E7688"/>
    <w:rsid w:val="002F2A0D"/>
    <w:rsid w:val="002F35AA"/>
    <w:rsid w:val="002F4581"/>
    <w:rsid w:val="002F4AB8"/>
    <w:rsid w:val="002F51ED"/>
    <w:rsid w:val="002F5CBE"/>
    <w:rsid w:val="002F63CD"/>
    <w:rsid w:val="00300E38"/>
    <w:rsid w:val="0030152D"/>
    <w:rsid w:val="003025E6"/>
    <w:rsid w:val="003048DA"/>
    <w:rsid w:val="0030660C"/>
    <w:rsid w:val="00307C1A"/>
    <w:rsid w:val="003109AC"/>
    <w:rsid w:val="0031183A"/>
    <w:rsid w:val="0031212A"/>
    <w:rsid w:val="00312A2E"/>
    <w:rsid w:val="00315223"/>
    <w:rsid w:val="00317E07"/>
    <w:rsid w:val="00321127"/>
    <w:rsid w:val="003236E9"/>
    <w:rsid w:val="00323B00"/>
    <w:rsid w:val="00324724"/>
    <w:rsid w:val="00325DA4"/>
    <w:rsid w:val="0032673F"/>
    <w:rsid w:val="00326DBD"/>
    <w:rsid w:val="00327520"/>
    <w:rsid w:val="003276AB"/>
    <w:rsid w:val="00327731"/>
    <w:rsid w:val="00331A18"/>
    <w:rsid w:val="003334A2"/>
    <w:rsid w:val="00334005"/>
    <w:rsid w:val="003344D2"/>
    <w:rsid w:val="0033496C"/>
    <w:rsid w:val="00334B34"/>
    <w:rsid w:val="00334F7C"/>
    <w:rsid w:val="0033523B"/>
    <w:rsid w:val="0033581F"/>
    <w:rsid w:val="00335E6F"/>
    <w:rsid w:val="00342BB4"/>
    <w:rsid w:val="00343CA5"/>
    <w:rsid w:val="00344002"/>
    <w:rsid w:val="0034520E"/>
    <w:rsid w:val="003455DC"/>
    <w:rsid w:val="0035271D"/>
    <w:rsid w:val="003534A0"/>
    <w:rsid w:val="0035360A"/>
    <w:rsid w:val="0035468A"/>
    <w:rsid w:val="00355CF2"/>
    <w:rsid w:val="00356143"/>
    <w:rsid w:val="0036023A"/>
    <w:rsid w:val="00360878"/>
    <w:rsid w:val="00361146"/>
    <w:rsid w:val="00362309"/>
    <w:rsid w:val="00363056"/>
    <w:rsid w:val="00363A64"/>
    <w:rsid w:val="00363D63"/>
    <w:rsid w:val="003645FF"/>
    <w:rsid w:val="003646CD"/>
    <w:rsid w:val="00365504"/>
    <w:rsid w:val="0036611E"/>
    <w:rsid w:val="003722FA"/>
    <w:rsid w:val="00372CD8"/>
    <w:rsid w:val="0037319B"/>
    <w:rsid w:val="00373343"/>
    <w:rsid w:val="00373B3A"/>
    <w:rsid w:val="003748D1"/>
    <w:rsid w:val="003757D6"/>
    <w:rsid w:val="003773DE"/>
    <w:rsid w:val="00381B16"/>
    <w:rsid w:val="00381C60"/>
    <w:rsid w:val="003820E7"/>
    <w:rsid w:val="00383DA1"/>
    <w:rsid w:val="00385177"/>
    <w:rsid w:val="00390DBD"/>
    <w:rsid w:val="00391086"/>
    <w:rsid w:val="003919D5"/>
    <w:rsid w:val="00391C34"/>
    <w:rsid w:val="00392114"/>
    <w:rsid w:val="0039218E"/>
    <w:rsid w:val="0039423D"/>
    <w:rsid w:val="00394BC8"/>
    <w:rsid w:val="00394BE8"/>
    <w:rsid w:val="00397989"/>
    <w:rsid w:val="00397EE9"/>
    <w:rsid w:val="003A0359"/>
    <w:rsid w:val="003A06CE"/>
    <w:rsid w:val="003A0A32"/>
    <w:rsid w:val="003A1B6D"/>
    <w:rsid w:val="003A35FD"/>
    <w:rsid w:val="003A3D32"/>
    <w:rsid w:val="003A3DE8"/>
    <w:rsid w:val="003A4FBA"/>
    <w:rsid w:val="003A63ED"/>
    <w:rsid w:val="003B10FD"/>
    <w:rsid w:val="003B14DD"/>
    <w:rsid w:val="003B17BF"/>
    <w:rsid w:val="003B33FD"/>
    <w:rsid w:val="003B3917"/>
    <w:rsid w:val="003B44CF"/>
    <w:rsid w:val="003B52A7"/>
    <w:rsid w:val="003B5A91"/>
    <w:rsid w:val="003B653A"/>
    <w:rsid w:val="003C10CD"/>
    <w:rsid w:val="003C25B6"/>
    <w:rsid w:val="003C3336"/>
    <w:rsid w:val="003C3619"/>
    <w:rsid w:val="003C3C96"/>
    <w:rsid w:val="003C42EE"/>
    <w:rsid w:val="003C43DA"/>
    <w:rsid w:val="003C68A0"/>
    <w:rsid w:val="003D1220"/>
    <w:rsid w:val="003D1AA5"/>
    <w:rsid w:val="003D2436"/>
    <w:rsid w:val="003D2972"/>
    <w:rsid w:val="003D3964"/>
    <w:rsid w:val="003D52C2"/>
    <w:rsid w:val="003D5537"/>
    <w:rsid w:val="003D5742"/>
    <w:rsid w:val="003D6CF1"/>
    <w:rsid w:val="003D70B7"/>
    <w:rsid w:val="003E12A7"/>
    <w:rsid w:val="003E13CE"/>
    <w:rsid w:val="003E4C0C"/>
    <w:rsid w:val="003E5707"/>
    <w:rsid w:val="003E5CA4"/>
    <w:rsid w:val="003F1F1A"/>
    <w:rsid w:val="003F2389"/>
    <w:rsid w:val="003F3528"/>
    <w:rsid w:val="003F3904"/>
    <w:rsid w:val="003F42B6"/>
    <w:rsid w:val="003F5B49"/>
    <w:rsid w:val="003F64D1"/>
    <w:rsid w:val="003F64E8"/>
    <w:rsid w:val="003F7C10"/>
    <w:rsid w:val="00400BCA"/>
    <w:rsid w:val="004015E7"/>
    <w:rsid w:val="004018FE"/>
    <w:rsid w:val="00401D98"/>
    <w:rsid w:val="00403026"/>
    <w:rsid w:val="00403297"/>
    <w:rsid w:val="00403FF7"/>
    <w:rsid w:val="00405F7C"/>
    <w:rsid w:val="00406B55"/>
    <w:rsid w:val="004077CE"/>
    <w:rsid w:val="00411AC7"/>
    <w:rsid w:val="00412250"/>
    <w:rsid w:val="00413EA1"/>
    <w:rsid w:val="004160B4"/>
    <w:rsid w:val="0041671A"/>
    <w:rsid w:val="00416ACD"/>
    <w:rsid w:val="0041714C"/>
    <w:rsid w:val="00417BE0"/>
    <w:rsid w:val="00417F85"/>
    <w:rsid w:val="00417FE7"/>
    <w:rsid w:val="004202AA"/>
    <w:rsid w:val="004213AC"/>
    <w:rsid w:val="00426E95"/>
    <w:rsid w:val="00427509"/>
    <w:rsid w:val="004301BE"/>
    <w:rsid w:val="00431085"/>
    <w:rsid w:val="00432095"/>
    <w:rsid w:val="00433B3D"/>
    <w:rsid w:val="00434BF8"/>
    <w:rsid w:val="0043767A"/>
    <w:rsid w:val="00437F09"/>
    <w:rsid w:val="0044029E"/>
    <w:rsid w:val="0044135E"/>
    <w:rsid w:val="004421CA"/>
    <w:rsid w:val="00442E31"/>
    <w:rsid w:val="00443253"/>
    <w:rsid w:val="00443614"/>
    <w:rsid w:val="00443DFB"/>
    <w:rsid w:val="004474F0"/>
    <w:rsid w:val="00450C80"/>
    <w:rsid w:val="00450DE2"/>
    <w:rsid w:val="004514A3"/>
    <w:rsid w:val="0045156E"/>
    <w:rsid w:val="00451D3C"/>
    <w:rsid w:val="00454995"/>
    <w:rsid w:val="004549AF"/>
    <w:rsid w:val="004559F5"/>
    <w:rsid w:val="00456ED2"/>
    <w:rsid w:val="00457E0B"/>
    <w:rsid w:val="0046289C"/>
    <w:rsid w:val="0046427D"/>
    <w:rsid w:val="00464BDD"/>
    <w:rsid w:val="0046520C"/>
    <w:rsid w:val="00465F3C"/>
    <w:rsid w:val="00466B20"/>
    <w:rsid w:val="00466F78"/>
    <w:rsid w:val="00467370"/>
    <w:rsid w:val="004678E8"/>
    <w:rsid w:val="00467D8A"/>
    <w:rsid w:val="00470D15"/>
    <w:rsid w:val="00472F22"/>
    <w:rsid w:val="004736C7"/>
    <w:rsid w:val="00474AB6"/>
    <w:rsid w:val="00474CD9"/>
    <w:rsid w:val="0047723D"/>
    <w:rsid w:val="004772B3"/>
    <w:rsid w:val="00477D59"/>
    <w:rsid w:val="00480966"/>
    <w:rsid w:val="00480CC6"/>
    <w:rsid w:val="00480D65"/>
    <w:rsid w:val="0048170F"/>
    <w:rsid w:val="00482623"/>
    <w:rsid w:val="00483F74"/>
    <w:rsid w:val="00484FD4"/>
    <w:rsid w:val="004851A6"/>
    <w:rsid w:val="00486B79"/>
    <w:rsid w:val="0048720F"/>
    <w:rsid w:val="00487758"/>
    <w:rsid w:val="004909D7"/>
    <w:rsid w:val="00492014"/>
    <w:rsid w:val="00494B1E"/>
    <w:rsid w:val="00495A43"/>
    <w:rsid w:val="00495B42"/>
    <w:rsid w:val="00495F10"/>
    <w:rsid w:val="0049725B"/>
    <w:rsid w:val="00497368"/>
    <w:rsid w:val="00497E8A"/>
    <w:rsid w:val="004A030D"/>
    <w:rsid w:val="004A0B2E"/>
    <w:rsid w:val="004A1449"/>
    <w:rsid w:val="004A29B7"/>
    <w:rsid w:val="004A4E81"/>
    <w:rsid w:val="004B11ED"/>
    <w:rsid w:val="004B1312"/>
    <w:rsid w:val="004B150D"/>
    <w:rsid w:val="004B1845"/>
    <w:rsid w:val="004B2FAF"/>
    <w:rsid w:val="004B2FF3"/>
    <w:rsid w:val="004B46D0"/>
    <w:rsid w:val="004B59E8"/>
    <w:rsid w:val="004B7681"/>
    <w:rsid w:val="004B77DE"/>
    <w:rsid w:val="004B7B05"/>
    <w:rsid w:val="004C18B4"/>
    <w:rsid w:val="004C1D3C"/>
    <w:rsid w:val="004C397F"/>
    <w:rsid w:val="004C45DE"/>
    <w:rsid w:val="004C4685"/>
    <w:rsid w:val="004C4952"/>
    <w:rsid w:val="004C54FC"/>
    <w:rsid w:val="004C6612"/>
    <w:rsid w:val="004D0752"/>
    <w:rsid w:val="004D08A0"/>
    <w:rsid w:val="004D1B77"/>
    <w:rsid w:val="004D2089"/>
    <w:rsid w:val="004D2829"/>
    <w:rsid w:val="004D295E"/>
    <w:rsid w:val="004D2C61"/>
    <w:rsid w:val="004D528F"/>
    <w:rsid w:val="004D5552"/>
    <w:rsid w:val="004D5ABB"/>
    <w:rsid w:val="004D6443"/>
    <w:rsid w:val="004D6634"/>
    <w:rsid w:val="004D7931"/>
    <w:rsid w:val="004E0116"/>
    <w:rsid w:val="004E0530"/>
    <w:rsid w:val="004E0E09"/>
    <w:rsid w:val="004E13AB"/>
    <w:rsid w:val="004E169B"/>
    <w:rsid w:val="004E2769"/>
    <w:rsid w:val="004E2DFB"/>
    <w:rsid w:val="004E2F0F"/>
    <w:rsid w:val="004E40E2"/>
    <w:rsid w:val="004E5AED"/>
    <w:rsid w:val="004E5DE3"/>
    <w:rsid w:val="004E5E9A"/>
    <w:rsid w:val="004E6383"/>
    <w:rsid w:val="004E7ECB"/>
    <w:rsid w:val="004F3AA4"/>
    <w:rsid w:val="004F3D3C"/>
    <w:rsid w:val="004F4D10"/>
    <w:rsid w:val="004F51A9"/>
    <w:rsid w:val="004F6589"/>
    <w:rsid w:val="004F70D0"/>
    <w:rsid w:val="004F798B"/>
    <w:rsid w:val="005007EC"/>
    <w:rsid w:val="00503B32"/>
    <w:rsid w:val="005049D5"/>
    <w:rsid w:val="00505276"/>
    <w:rsid w:val="0050594D"/>
    <w:rsid w:val="00506360"/>
    <w:rsid w:val="00507960"/>
    <w:rsid w:val="00510640"/>
    <w:rsid w:val="00511386"/>
    <w:rsid w:val="005139AD"/>
    <w:rsid w:val="00513D8A"/>
    <w:rsid w:val="00515E9E"/>
    <w:rsid w:val="005164EC"/>
    <w:rsid w:val="005165BD"/>
    <w:rsid w:val="005178C0"/>
    <w:rsid w:val="00521A49"/>
    <w:rsid w:val="00525EC5"/>
    <w:rsid w:val="005266C3"/>
    <w:rsid w:val="00530892"/>
    <w:rsid w:val="00530A74"/>
    <w:rsid w:val="00530E41"/>
    <w:rsid w:val="00531C4C"/>
    <w:rsid w:val="00532059"/>
    <w:rsid w:val="0053263A"/>
    <w:rsid w:val="00532865"/>
    <w:rsid w:val="00533058"/>
    <w:rsid w:val="005341AF"/>
    <w:rsid w:val="0053524C"/>
    <w:rsid w:val="005357CB"/>
    <w:rsid w:val="00536F5B"/>
    <w:rsid w:val="005377D5"/>
    <w:rsid w:val="0054000D"/>
    <w:rsid w:val="00542225"/>
    <w:rsid w:val="00542BED"/>
    <w:rsid w:val="0054323C"/>
    <w:rsid w:val="0054381F"/>
    <w:rsid w:val="0054404C"/>
    <w:rsid w:val="005448CE"/>
    <w:rsid w:val="00545E17"/>
    <w:rsid w:val="00547B98"/>
    <w:rsid w:val="0055013E"/>
    <w:rsid w:val="005513C3"/>
    <w:rsid w:val="0055386A"/>
    <w:rsid w:val="005538EB"/>
    <w:rsid w:val="0055394D"/>
    <w:rsid w:val="005549B5"/>
    <w:rsid w:val="005562FE"/>
    <w:rsid w:val="005569FF"/>
    <w:rsid w:val="005576A8"/>
    <w:rsid w:val="00557895"/>
    <w:rsid w:val="005609CB"/>
    <w:rsid w:val="00560A0A"/>
    <w:rsid w:val="00560D75"/>
    <w:rsid w:val="00561944"/>
    <w:rsid w:val="00561C4A"/>
    <w:rsid w:val="00562A84"/>
    <w:rsid w:val="00563120"/>
    <w:rsid w:val="005631C3"/>
    <w:rsid w:val="00563E78"/>
    <w:rsid w:val="005640D4"/>
    <w:rsid w:val="0056714B"/>
    <w:rsid w:val="00567865"/>
    <w:rsid w:val="00570396"/>
    <w:rsid w:val="0057041A"/>
    <w:rsid w:val="00570FCC"/>
    <w:rsid w:val="00572D23"/>
    <w:rsid w:val="00573930"/>
    <w:rsid w:val="00574079"/>
    <w:rsid w:val="005746B8"/>
    <w:rsid w:val="00575D70"/>
    <w:rsid w:val="00576287"/>
    <w:rsid w:val="0057716C"/>
    <w:rsid w:val="0058021E"/>
    <w:rsid w:val="005815AB"/>
    <w:rsid w:val="00582E65"/>
    <w:rsid w:val="0058454F"/>
    <w:rsid w:val="005846E7"/>
    <w:rsid w:val="005848F5"/>
    <w:rsid w:val="00585F07"/>
    <w:rsid w:val="005866D5"/>
    <w:rsid w:val="00586DCC"/>
    <w:rsid w:val="00586E71"/>
    <w:rsid w:val="00587780"/>
    <w:rsid w:val="00587D11"/>
    <w:rsid w:val="00590D79"/>
    <w:rsid w:val="0059282C"/>
    <w:rsid w:val="00592C22"/>
    <w:rsid w:val="00592C89"/>
    <w:rsid w:val="005942AF"/>
    <w:rsid w:val="005947F8"/>
    <w:rsid w:val="005A0E08"/>
    <w:rsid w:val="005A10F9"/>
    <w:rsid w:val="005A1AC9"/>
    <w:rsid w:val="005A3470"/>
    <w:rsid w:val="005A3EB7"/>
    <w:rsid w:val="005A45D0"/>
    <w:rsid w:val="005A4A24"/>
    <w:rsid w:val="005A66AD"/>
    <w:rsid w:val="005A684C"/>
    <w:rsid w:val="005B06C9"/>
    <w:rsid w:val="005B144D"/>
    <w:rsid w:val="005B24E8"/>
    <w:rsid w:val="005B274A"/>
    <w:rsid w:val="005B2A5D"/>
    <w:rsid w:val="005B3162"/>
    <w:rsid w:val="005B44D9"/>
    <w:rsid w:val="005B4E65"/>
    <w:rsid w:val="005B7B7F"/>
    <w:rsid w:val="005C113D"/>
    <w:rsid w:val="005C139B"/>
    <w:rsid w:val="005C21DF"/>
    <w:rsid w:val="005C2517"/>
    <w:rsid w:val="005C2A35"/>
    <w:rsid w:val="005C3018"/>
    <w:rsid w:val="005C4630"/>
    <w:rsid w:val="005C4BE0"/>
    <w:rsid w:val="005C5C47"/>
    <w:rsid w:val="005C7F45"/>
    <w:rsid w:val="005D00A9"/>
    <w:rsid w:val="005D0206"/>
    <w:rsid w:val="005D0A4A"/>
    <w:rsid w:val="005D0C0E"/>
    <w:rsid w:val="005D11CC"/>
    <w:rsid w:val="005D156A"/>
    <w:rsid w:val="005D269A"/>
    <w:rsid w:val="005D299A"/>
    <w:rsid w:val="005D52B0"/>
    <w:rsid w:val="005E16D5"/>
    <w:rsid w:val="005E365F"/>
    <w:rsid w:val="005E3FD4"/>
    <w:rsid w:val="005E5F95"/>
    <w:rsid w:val="005E6516"/>
    <w:rsid w:val="005E6B73"/>
    <w:rsid w:val="005E7FCC"/>
    <w:rsid w:val="005F0DDE"/>
    <w:rsid w:val="005F138A"/>
    <w:rsid w:val="005F1D5C"/>
    <w:rsid w:val="005F2D70"/>
    <w:rsid w:val="005F2F8D"/>
    <w:rsid w:val="005F3AFC"/>
    <w:rsid w:val="005F4C31"/>
    <w:rsid w:val="005F4DD7"/>
    <w:rsid w:val="005F60DE"/>
    <w:rsid w:val="005F7F5B"/>
    <w:rsid w:val="00600996"/>
    <w:rsid w:val="006018CF"/>
    <w:rsid w:val="00602720"/>
    <w:rsid w:val="0060406D"/>
    <w:rsid w:val="00604DA2"/>
    <w:rsid w:val="006053CD"/>
    <w:rsid w:val="00606298"/>
    <w:rsid w:val="00606D8E"/>
    <w:rsid w:val="00610595"/>
    <w:rsid w:val="00611255"/>
    <w:rsid w:val="006114E9"/>
    <w:rsid w:val="00611537"/>
    <w:rsid w:val="0061173A"/>
    <w:rsid w:val="006132EA"/>
    <w:rsid w:val="00614B8F"/>
    <w:rsid w:val="00615FAA"/>
    <w:rsid w:val="00616BA7"/>
    <w:rsid w:val="00617696"/>
    <w:rsid w:val="0061796F"/>
    <w:rsid w:val="00621C3B"/>
    <w:rsid w:val="00622CF9"/>
    <w:rsid w:val="0062383C"/>
    <w:rsid w:val="00624365"/>
    <w:rsid w:val="00624B07"/>
    <w:rsid w:val="00625378"/>
    <w:rsid w:val="0062754C"/>
    <w:rsid w:val="00631ADC"/>
    <w:rsid w:val="00631E14"/>
    <w:rsid w:val="00633BA4"/>
    <w:rsid w:val="00633EB8"/>
    <w:rsid w:val="00633FC4"/>
    <w:rsid w:val="00634CE1"/>
    <w:rsid w:val="006368EC"/>
    <w:rsid w:val="00636EA0"/>
    <w:rsid w:val="00641A8E"/>
    <w:rsid w:val="00643921"/>
    <w:rsid w:val="00643B22"/>
    <w:rsid w:val="00644411"/>
    <w:rsid w:val="00644AD3"/>
    <w:rsid w:val="006461D4"/>
    <w:rsid w:val="00647E5D"/>
    <w:rsid w:val="00651C9B"/>
    <w:rsid w:val="00652C7F"/>
    <w:rsid w:val="006532B3"/>
    <w:rsid w:val="00653D48"/>
    <w:rsid w:val="006546F2"/>
    <w:rsid w:val="006548D0"/>
    <w:rsid w:val="00654B35"/>
    <w:rsid w:val="006561BD"/>
    <w:rsid w:val="00657E4D"/>
    <w:rsid w:val="006607E2"/>
    <w:rsid w:val="00660BF4"/>
    <w:rsid w:val="00660D74"/>
    <w:rsid w:val="00664809"/>
    <w:rsid w:val="00665637"/>
    <w:rsid w:val="0066595B"/>
    <w:rsid w:val="00667D82"/>
    <w:rsid w:val="006704AF"/>
    <w:rsid w:val="00671572"/>
    <w:rsid w:val="00671603"/>
    <w:rsid w:val="00673E58"/>
    <w:rsid w:val="00675700"/>
    <w:rsid w:val="00677AC8"/>
    <w:rsid w:val="00680E52"/>
    <w:rsid w:val="006816FF"/>
    <w:rsid w:val="00682368"/>
    <w:rsid w:val="00682A11"/>
    <w:rsid w:val="00682DD5"/>
    <w:rsid w:val="006833C1"/>
    <w:rsid w:val="00683C63"/>
    <w:rsid w:val="00684EA4"/>
    <w:rsid w:val="006858A9"/>
    <w:rsid w:val="00686482"/>
    <w:rsid w:val="00686BC6"/>
    <w:rsid w:val="00686E5B"/>
    <w:rsid w:val="00686F75"/>
    <w:rsid w:val="006909C4"/>
    <w:rsid w:val="00690A38"/>
    <w:rsid w:val="0069171C"/>
    <w:rsid w:val="00691F09"/>
    <w:rsid w:val="00694EFE"/>
    <w:rsid w:val="006958FA"/>
    <w:rsid w:val="0069605A"/>
    <w:rsid w:val="006961C2"/>
    <w:rsid w:val="0069657D"/>
    <w:rsid w:val="00696736"/>
    <w:rsid w:val="00696B57"/>
    <w:rsid w:val="006A2956"/>
    <w:rsid w:val="006A2B71"/>
    <w:rsid w:val="006A3C6A"/>
    <w:rsid w:val="006A487D"/>
    <w:rsid w:val="006A7C1C"/>
    <w:rsid w:val="006B1B69"/>
    <w:rsid w:val="006B1ED4"/>
    <w:rsid w:val="006B2B8C"/>
    <w:rsid w:val="006B30C9"/>
    <w:rsid w:val="006B323A"/>
    <w:rsid w:val="006B6126"/>
    <w:rsid w:val="006C204B"/>
    <w:rsid w:val="006C233E"/>
    <w:rsid w:val="006C2875"/>
    <w:rsid w:val="006C374E"/>
    <w:rsid w:val="006C3E64"/>
    <w:rsid w:val="006C5038"/>
    <w:rsid w:val="006C5A09"/>
    <w:rsid w:val="006C694D"/>
    <w:rsid w:val="006C6DDD"/>
    <w:rsid w:val="006D0551"/>
    <w:rsid w:val="006D080C"/>
    <w:rsid w:val="006D12FA"/>
    <w:rsid w:val="006D14E5"/>
    <w:rsid w:val="006D1A54"/>
    <w:rsid w:val="006D2261"/>
    <w:rsid w:val="006D2600"/>
    <w:rsid w:val="006D2AAC"/>
    <w:rsid w:val="006D4B98"/>
    <w:rsid w:val="006D5C62"/>
    <w:rsid w:val="006D67D1"/>
    <w:rsid w:val="006E062E"/>
    <w:rsid w:val="006E14D6"/>
    <w:rsid w:val="006E17FB"/>
    <w:rsid w:val="006E1C8E"/>
    <w:rsid w:val="006E23AC"/>
    <w:rsid w:val="006E4101"/>
    <w:rsid w:val="006E453C"/>
    <w:rsid w:val="006E487C"/>
    <w:rsid w:val="006E6318"/>
    <w:rsid w:val="006E6CBD"/>
    <w:rsid w:val="006F1790"/>
    <w:rsid w:val="006F1E6D"/>
    <w:rsid w:val="006F22CC"/>
    <w:rsid w:val="006F2453"/>
    <w:rsid w:val="006F338A"/>
    <w:rsid w:val="006F359E"/>
    <w:rsid w:val="006F428D"/>
    <w:rsid w:val="006F7010"/>
    <w:rsid w:val="00701BB7"/>
    <w:rsid w:val="00702025"/>
    <w:rsid w:val="0070223F"/>
    <w:rsid w:val="007025AC"/>
    <w:rsid w:val="00702AE2"/>
    <w:rsid w:val="0070407A"/>
    <w:rsid w:val="007044C1"/>
    <w:rsid w:val="00706476"/>
    <w:rsid w:val="00707954"/>
    <w:rsid w:val="00707A53"/>
    <w:rsid w:val="00707D6E"/>
    <w:rsid w:val="00707E1C"/>
    <w:rsid w:val="007122EE"/>
    <w:rsid w:val="00712822"/>
    <w:rsid w:val="0071377D"/>
    <w:rsid w:val="0071434C"/>
    <w:rsid w:val="0071507D"/>
    <w:rsid w:val="00720599"/>
    <w:rsid w:val="00720AD2"/>
    <w:rsid w:val="007234C8"/>
    <w:rsid w:val="0072350B"/>
    <w:rsid w:val="007235B4"/>
    <w:rsid w:val="00725513"/>
    <w:rsid w:val="00725F35"/>
    <w:rsid w:val="00726AB4"/>
    <w:rsid w:val="00726EFE"/>
    <w:rsid w:val="00730FCB"/>
    <w:rsid w:val="00731A85"/>
    <w:rsid w:val="00732406"/>
    <w:rsid w:val="00734F5D"/>
    <w:rsid w:val="00736AE0"/>
    <w:rsid w:val="00740A40"/>
    <w:rsid w:val="007425CB"/>
    <w:rsid w:val="00744353"/>
    <w:rsid w:val="00745609"/>
    <w:rsid w:val="00745F65"/>
    <w:rsid w:val="007464D6"/>
    <w:rsid w:val="00747129"/>
    <w:rsid w:val="00750206"/>
    <w:rsid w:val="007503CD"/>
    <w:rsid w:val="007506A6"/>
    <w:rsid w:val="00757E12"/>
    <w:rsid w:val="00761C8B"/>
    <w:rsid w:val="00763C8B"/>
    <w:rsid w:val="00765769"/>
    <w:rsid w:val="00765E82"/>
    <w:rsid w:val="00765F23"/>
    <w:rsid w:val="0076765B"/>
    <w:rsid w:val="00767E08"/>
    <w:rsid w:val="00771EE0"/>
    <w:rsid w:val="00771FAE"/>
    <w:rsid w:val="007724FD"/>
    <w:rsid w:val="00772D0E"/>
    <w:rsid w:val="00772F4F"/>
    <w:rsid w:val="00774B7D"/>
    <w:rsid w:val="007757E9"/>
    <w:rsid w:val="007757FC"/>
    <w:rsid w:val="00776146"/>
    <w:rsid w:val="0077656E"/>
    <w:rsid w:val="0077738E"/>
    <w:rsid w:val="0078051C"/>
    <w:rsid w:val="00781AD6"/>
    <w:rsid w:val="007821C3"/>
    <w:rsid w:val="007834B4"/>
    <w:rsid w:val="00783EDC"/>
    <w:rsid w:val="0078411B"/>
    <w:rsid w:val="00784B3D"/>
    <w:rsid w:val="0078560A"/>
    <w:rsid w:val="0079153A"/>
    <w:rsid w:val="00791D17"/>
    <w:rsid w:val="00791F57"/>
    <w:rsid w:val="0079287C"/>
    <w:rsid w:val="00792AA7"/>
    <w:rsid w:val="00792AFC"/>
    <w:rsid w:val="00793A52"/>
    <w:rsid w:val="00794C10"/>
    <w:rsid w:val="007963E4"/>
    <w:rsid w:val="007A12E1"/>
    <w:rsid w:val="007A1880"/>
    <w:rsid w:val="007A2D67"/>
    <w:rsid w:val="007A5156"/>
    <w:rsid w:val="007A62B2"/>
    <w:rsid w:val="007A6A9E"/>
    <w:rsid w:val="007B13B5"/>
    <w:rsid w:val="007B1923"/>
    <w:rsid w:val="007B2088"/>
    <w:rsid w:val="007B299D"/>
    <w:rsid w:val="007B4BB3"/>
    <w:rsid w:val="007B57EC"/>
    <w:rsid w:val="007C2DD2"/>
    <w:rsid w:val="007C3B51"/>
    <w:rsid w:val="007C4B5A"/>
    <w:rsid w:val="007C52EB"/>
    <w:rsid w:val="007C682B"/>
    <w:rsid w:val="007C6DF6"/>
    <w:rsid w:val="007D0EA5"/>
    <w:rsid w:val="007D1C01"/>
    <w:rsid w:val="007D659C"/>
    <w:rsid w:val="007D6770"/>
    <w:rsid w:val="007D7272"/>
    <w:rsid w:val="007E13B6"/>
    <w:rsid w:val="007E4088"/>
    <w:rsid w:val="007E4130"/>
    <w:rsid w:val="007E4CB2"/>
    <w:rsid w:val="007E5252"/>
    <w:rsid w:val="007E54D1"/>
    <w:rsid w:val="007E5545"/>
    <w:rsid w:val="007E5685"/>
    <w:rsid w:val="007E5FC7"/>
    <w:rsid w:val="007E6F93"/>
    <w:rsid w:val="007E7603"/>
    <w:rsid w:val="007F01FC"/>
    <w:rsid w:val="007F07EA"/>
    <w:rsid w:val="007F14C8"/>
    <w:rsid w:val="007F296A"/>
    <w:rsid w:val="007F2A12"/>
    <w:rsid w:val="007F43D6"/>
    <w:rsid w:val="007F525F"/>
    <w:rsid w:val="007F5290"/>
    <w:rsid w:val="007F598B"/>
    <w:rsid w:val="007F5DBF"/>
    <w:rsid w:val="007F66BA"/>
    <w:rsid w:val="007F7B84"/>
    <w:rsid w:val="007F7FCE"/>
    <w:rsid w:val="0080060B"/>
    <w:rsid w:val="00800CBD"/>
    <w:rsid w:val="00800CEA"/>
    <w:rsid w:val="0080410A"/>
    <w:rsid w:val="00807CEE"/>
    <w:rsid w:val="008110A5"/>
    <w:rsid w:val="00811FA6"/>
    <w:rsid w:val="00812676"/>
    <w:rsid w:val="00816D3D"/>
    <w:rsid w:val="00817EDA"/>
    <w:rsid w:val="0082131F"/>
    <w:rsid w:val="00823B1A"/>
    <w:rsid w:val="0083054A"/>
    <w:rsid w:val="0083062F"/>
    <w:rsid w:val="008315AB"/>
    <w:rsid w:val="00831922"/>
    <w:rsid w:val="00833895"/>
    <w:rsid w:val="00833CB1"/>
    <w:rsid w:val="0084102D"/>
    <w:rsid w:val="00841155"/>
    <w:rsid w:val="00844257"/>
    <w:rsid w:val="0084518C"/>
    <w:rsid w:val="0084536E"/>
    <w:rsid w:val="00845BE2"/>
    <w:rsid w:val="00846A1D"/>
    <w:rsid w:val="00846B45"/>
    <w:rsid w:val="008471DF"/>
    <w:rsid w:val="00847924"/>
    <w:rsid w:val="00850F96"/>
    <w:rsid w:val="008522E7"/>
    <w:rsid w:val="00853AD0"/>
    <w:rsid w:val="008544B2"/>
    <w:rsid w:val="00854983"/>
    <w:rsid w:val="008554E4"/>
    <w:rsid w:val="00855961"/>
    <w:rsid w:val="00856A83"/>
    <w:rsid w:val="008573C6"/>
    <w:rsid w:val="00860D5E"/>
    <w:rsid w:val="00861447"/>
    <w:rsid w:val="008632B3"/>
    <w:rsid w:val="00864379"/>
    <w:rsid w:val="008649E0"/>
    <w:rsid w:val="00867745"/>
    <w:rsid w:val="0086798E"/>
    <w:rsid w:val="0087135D"/>
    <w:rsid w:val="00871A44"/>
    <w:rsid w:val="00872056"/>
    <w:rsid w:val="0087278F"/>
    <w:rsid w:val="00873541"/>
    <w:rsid w:val="00873905"/>
    <w:rsid w:val="00874E10"/>
    <w:rsid w:val="0087641D"/>
    <w:rsid w:val="00876AC7"/>
    <w:rsid w:val="00877DE7"/>
    <w:rsid w:val="00880322"/>
    <w:rsid w:val="00880AF4"/>
    <w:rsid w:val="008811CD"/>
    <w:rsid w:val="0088153C"/>
    <w:rsid w:val="008820FB"/>
    <w:rsid w:val="00882218"/>
    <w:rsid w:val="0088467B"/>
    <w:rsid w:val="008848C2"/>
    <w:rsid w:val="00884B0A"/>
    <w:rsid w:val="00884D82"/>
    <w:rsid w:val="00885442"/>
    <w:rsid w:val="00885FCD"/>
    <w:rsid w:val="00887AA5"/>
    <w:rsid w:val="00887DA2"/>
    <w:rsid w:val="0089089F"/>
    <w:rsid w:val="00890ECC"/>
    <w:rsid w:val="00891403"/>
    <w:rsid w:val="008922DA"/>
    <w:rsid w:val="008946FB"/>
    <w:rsid w:val="00895E66"/>
    <w:rsid w:val="00897145"/>
    <w:rsid w:val="00897E9A"/>
    <w:rsid w:val="008A2F08"/>
    <w:rsid w:val="008A34FB"/>
    <w:rsid w:val="008A3E75"/>
    <w:rsid w:val="008A6BF8"/>
    <w:rsid w:val="008B0125"/>
    <w:rsid w:val="008B1644"/>
    <w:rsid w:val="008B1F40"/>
    <w:rsid w:val="008B2201"/>
    <w:rsid w:val="008B3111"/>
    <w:rsid w:val="008B4233"/>
    <w:rsid w:val="008B5A66"/>
    <w:rsid w:val="008B5D93"/>
    <w:rsid w:val="008B702E"/>
    <w:rsid w:val="008C040A"/>
    <w:rsid w:val="008C0578"/>
    <w:rsid w:val="008C0873"/>
    <w:rsid w:val="008C0A93"/>
    <w:rsid w:val="008C0BEC"/>
    <w:rsid w:val="008C3289"/>
    <w:rsid w:val="008C3500"/>
    <w:rsid w:val="008C3591"/>
    <w:rsid w:val="008C3667"/>
    <w:rsid w:val="008C38FB"/>
    <w:rsid w:val="008C500D"/>
    <w:rsid w:val="008C5436"/>
    <w:rsid w:val="008C65DE"/>
    <w:rsid w:val="008D06F5"/>
    <w:rsid w:val="008D1401"/>
    <w:rsid w:val="008D2B73"/>
    <w:rsid w:val="008D4091"/>
    <w:rsid w:val="008D4167"/>
    <w:rsid w:val="008D5EE0"/>
    <w:rsid w:val="008D6802"/>
    <w:rsid w:val="008E0646"/>
    <w:rsid w:val="008E51E6"/>
    <w:rsid w:val="008E65A8"/>
    <w:rsid w:val="008E7253"/>
    <w:rsid w:val="008F0ED7"/>
    <w:rsid w:val="008F17A4"/>
    <w:rsid w:val="008F3B79"/>
    <w:rsid w:val="008F427F"/>
    <w:rsid w:val="008F4F97"/>
    <w:rsid w:val="008F501D"/>
    <w:rsid w:val="008F5B3D"/>
    <w:rsid w:val="008F6093"/>
    <w:rsid w:val="008F6A4C"/>
    <w:rsid w:val="0090032F"/>
    <w:rsid w:val="00901B6A"/>
    <w:rsid w:val="009020AE"/>
    <w:rsid w:val="0090237E"/>
    <w:rsid w:val="00904848"/>
    <w:rsid w:val="009048EB"/>
    <w:rsid w:val="00905CF8"/>
    <w:rsid w:val="00907A14"/>
    <w:rsid w:val="0091141E"/>
    <w:rsid w:val="0091185F"/>
    <w:rsid w:val="00911912"/>
    <w:rsid w:val="00912062"/>
    <w:rsid w:val="009133EF"/>
    <w:rsid w:val="00913667"/>
    <w:rsid w:val="009138DA"/>
    <w:rsid w:val="0091486E"/>
    <w:rsid w:val="00915366"/>
    <w:rsid w:val="009157D0"/>
    <w:rsid w:val="00916769"/>
    <w:rsid w:val="00917714"/>
    <w:rsid w:val="0091789A"/>
    <w:rsid w:val="00920353"/>
    <w:rsid w:val="00920362"/>
    <w:rsid w:val="00922FB3"/>
    <w:rsid w:val="009262A2"/>
    <w:rsid w:val="009268DB"/>
    <w:rsid w:val="00930F08"/>
    <w:rsid w:val="00931826"/>
    <w:rsid w:val="00931D21"/>
    <w:rsid w:val="00934D2B"/>
    <w:rsid w:val="00935199"/>
    <w:rsid w:val="0093589B"/>
    <w:rsid w:val="0093667E"/>
    <w:rsid w:val="00937912"/>
    <w:rsid w:val="0094228E"/>
    <w:rsid w:val="009444E6"/>
    <w:rsid w:val="00945175"/>
    <w:rsid w:val="009456DA"/>
    <w:rsid w:val="00946307"/>
    <w:rsid w:val="0095044C"/>
    <w:rsid w:val="00950A8B"/>
    <w:rsid w:val="00951F08"/>
    <w:rsid w:val="00952EE4"/>
    <w:rsid w:val="00953B34"/>
    <w:rsid w:val="00956BD5"/>
    <w:rsid w:val="00957011"/>
    <w:rsid w:val="00960257"/>
    <w:rsid w:val="00961316"/>
    <w:rsid w:val="0096169B"/>
    <w:rsid w:val="00961ED6"/>
    <w:rsid w:val="00964A4B"/>
    <w:rsid w:val="0096516B"/>
    <w:rsid w:val="009654A8"/>
    <w:rsid w:val="009673DF"/>
    <w:rsid w:val="00967774"/>
    <w:rsid w:val="0097031C"/>
    <w:rsid w:val="00971B9E"/>
    <w:rsid w:val="0097263E"/>
    <w:rsid w:val="0097427A"/>
    <w:rsid w:val="00976246"/>
    <w:rsid w:val="009779FB"/>
    <w:rsid w:val="00980AC0"/>
    <w:rsid w:val="00982C70"/>
    <w:rsid w:val="009834EE"/>
    <w:rsid w:val="00984734"/>
    <w:rsid w:val="00985AF0"/>
    <w:rsid w:val="00985CC8"/>
    <w:rsid w:val="0098730D"/>
    <w:rsid w:val="009873AE"/>
    <w:rsid w:val="00987671"/>
    <w:rsid w:val="00990FC9"/>
    <w:rsid w:val="009915FF"/>
    <w:rsid w:val="009936D6"/>
    <w:rsid w:val="009956E2"/>
    <w:rsid w:val="009959F8"/>
    <w:rsid w:val="00995C92"/>
    <w:rsid w:val="0099701B"/>
    <w:rsid w:val="00997488"/>
    <w:rsid w:val="009A1603"/>
    <w:rsid w:val="009A1AC7"/>
    <w:rsid w:val="009A2B2B"/>
    <w:rsid w:val="009A2E42"/>
    <w:rsid w:val="009A48F4"/>
    <w:rsid w:val="009A4945"/>
    <w:rsid w:val="009A508F"/>
    <w:rsid w:val="009A6502"/>
    <w:rsid w:val="009A77B1"/>
    <w:rsid w:val="009A79B4"/>
    <w:rsid w:val="009B2D08"/>
    <w:rsid w:val="009B2F1C"/>
    <w:rsid w:val="009B3A92"/>
    <w:rsid w:val="009B43AD"/>
    <w:rsid w:val="009B5034"/>
    <w:rsid w:val="009B54CE"/>
    <w:rsid w:val="009B554B"/>
    <w:rsid w:val="009B5F17"/>
    <w:rsid w:val="009B6189"/>
    <w:rsid w:val="009B63FC"/>
    <w:rsid w:val="009C19E2"/>
    <w:rsid w:val="009C2CB7"/>
    <w:rsid w:val="009C3566"/>
    <w:rsid w:val="009C3607"/>
    <w:rsid w:val="009C3A99"/>
    <w:rsid w:val="009C3F26"/>
    <w:rsid w:val="009C46C4"/>
    <w:rsid w:val="009C7F66"/>
    <w:rsid w:val="009D0786"/>
    <w:rsid w:val="009D2D23"/>
    <w:rsid w:val="009D2FA2"/>
    <w:rsid w:val="009D332E"/>
    <w:rsid w:val="009D41D5"/>
    <w:rsid w:val="009D4B7A"/>
    <w:rsid w:val="009D73F1"/>
    <w:rsid w:val="009E088F"/>
    <w:rsid w:val="009E0BAB"/>
    <w:rsid w:val="009E16CB"/>
    <w:rsid w:val="009E1AF7"/>
    <w:rsid w:val="009E2830"/>
    <w:rsid w:val="009E33B8"/>
    <w:rsid w:val="009E445F"/>
    <w:rsid w:val="009E4D6D"/>
    <w:rsid w:val="009E6C8B"/>
    <w:rsid w:val="009E6DB4"/>
    <w:rsid w:val="009E6F98"/>
    <w:rsid w:val="009E7165"/>
    <w:rsid w:val="009E7E2D"/>
    <w:rsid w:val="009F060B"/>
    <w:rsid w:val="009F0C0A"/>
    <w:rsid w:val="009F2C2C"/>
    <w:rsid w:val="009F3225"/>
    <w:rsid w:val="009F35CC"/>
    <w:rsid w:val="009F3B72"/>
    <w:rsid w:val="009F4321"/>
    <w:rsid w:val="009F4768"/>
    <w:rsid w:val="009F4FDC"/>
    <w:rsid w:val="009F550D"/>
    <w:rsid w:val="009F74A2"/>
    <w:rsid w:val="009F7F68"/>
    <w:rsid w:val="00A002CC"/>
    <w:rsid w:val="00A0034A"/>
    <w:rsid w:val="00A03FCF"/>
    <w:rsid w:val="00A048B5"/>
    <w:rsid w:val="00A04E4B"/>
    <w:rsid w:val="00A05C99"/>
    <w:rsid w:val="00A06709"/>
    <w:rsid w:val="00A07C0B"/>
    <w:rsid w:val="00A07CCC"/>
    <w:rsid w:val="00A1046B"/>
    <w:rsid w:val="00A10E05"/>
    <w:rsid w:val="00A11780"/>
    <w:rsid w:val="00A11AB9"/>
    <w:rsid w:val="00A11EC9"/>
    <w:rsid w:val="00A1239C"/>
    <w:rsid w:val="00A12EDF"/>
    <w:rsid w:val="00A1770D"/>
    <w:rsid w:val="00A17900"/>
    <w:rsid w:val="00A21F34"/>
    <w:rsid w:val="00A221F9"/>
    <w:rsid w:val="00A234E2"/>
    <w:rsid w:val="00A24E08"/>
    <w:rsid w:val="00A25452"/>
    <w:rsid w:val="00A256F4"/>
    <w:rsid w:val="00A25B32"/>
    <w:rsid w:val="00A2613C"/>
    <w:rsid w:val="00A26453"/>
    <w:rsid w:val="00A33C77"/>
    <w:rsid w:val="00A34469"/>
    <w:rsid w:val="00A34CB0"/>
    <w:rsid w:val="00A36935"/>
    <w:rsid w:val="00A37209"/>
    <w:rsid w:val="00A37B1C"/>
    <w:rsid w:val="00A40F6D"/>
    <w:rsid w:val="00A42382"/>
    <w:rsid w:val="00A4518F"/>
    <w:rsid w:val="00A455A5"/>
    <w:rsid w:val="00A46009"/>
    <w:rsid w:val="00A471BB"/>
    <w:rsid w:val="00A47516"/>
    <w:rsid w:val="00A47F55"/>
    <w:rsid w:val="00A50910"/>
    <w:rsid w:val="00A513C7"/>
    <w:rsid w:val="00A51CBA"/>
    <w:rsid w:val="00A5224D"/>
    <w:rsid w:val="00A52258"/>
    <w:rsid w:val="00A522E1"/>
    <w:rsid w:val="00A52891"/>
    <w:rsid w:val="00A553E0"/>
    <w:rsid w:val="00A56639"/>
    <w:rsid w:val="00A56914"/>
    <w:rsid w:val="00A57821"/>
    <w:rsid w:val="00A602AE"/>
    <w:rsid w:val="00A60A74"/>
    <w:rsid w:val="00A60D02"/>
    <w:rsid w:val="00A60F58"/>
    <w:rsid w:val="00A611DA"/>
    <w:rsid w:val="00A61668"/>
    <w:rsid w:val="00A63328"/>
    <w:rsid w:val="00A63F3C"/>
    <w:rsid w:val="00A6402C"/>
    <w:rsid w:val="00A66889"/>
    <w:rsid w:val="00A67530"/>
    <w:rsid w:val="00A6779C"/>
    <w:rsid w:val="00A678CB"/>
    <w:rsid w:val="00A703D3"/>
    <w:rsid w:val="00A71A0C"/>
    <w:rsid w:val="00A733A8"/>
    <w:rsid w:val="00A736D3"/>
    <w:rsid w:val="00A7375D"/>
    <w:rsid w:val="00A73885"/>
    <w:rsid w:val="00A73B3D"/>
    <w:rsid w:val="00A7501A"/>
    <w:rsid w:val="00A75F2B"/>
    <w:rsid w:val="00A761EF"/>
    <w:rsid w:val="00A7755C"/>
    <w:rsid w:val="00A812F5"/>
    <w:rsid w:val="00A813B6"/>
    <w:rsid w:val="00A82119"/>
    <w:rsid w:val="00A82303"/>
    <w:rsid w:val="00A82485"/>
    <w:rsid w:val="00A824A5"/>
    <w:rsid w:val="00A8399F"/>
    <w:rsid w:val="00A856DE"/>
    <w:rsid w:val="00A872A0"/>
    <w:rsid w:val="00A87A0F"/>
    <w:rsid w:val="00A91369"/>
    <w:rsid w:val="00A92CAE"/>
    <w:rsid w:val="00A9345C"/>
    <w:rsid w:val="00A93C7E"/>
    <w:rsid w:val="00A9444B"/>
    <w:rsid w:val="00A95013"/>
    <w:rsid w:val="00AA0A59"/>
    <w:rsid w:val="00AA0E00"/>
    <w:rsid w:val="00AA18C4"/>
    <w:rsid w:val="00AA2172"/>
    <w:rsid w:val="00AA4095"/>
    <w:rsid w:val="00AA47A9"/>
    <w:rsid w:val="00AA5323"/>
    <w:rsid w:val="00AA53F2"/>
    <w:rsid w:val="00AA59A2"/>
    <w:rsid w:val="00AB1AEC"/>
    <w:rsid w:val="00AB1E45"/>
    <w:rsid w:val="00AB2F8A"/>
    <w:rsid w:val="00AB38B6"/>
    <w:rsid w:val="00AB4005"/>
    <w:rsid w:val="00AB7DDB"/>
    <w:rsid w:val="00AC079B"/>
    <w:rsid w:val="00AC07FF"/>
    <w:rsid w:val="00AC21A7"/>
    <w:rsid w:val="00AC2362"/>
    <w:rsid w:val="00AC2C62"/>
    <w:rsid w:val="00AC2CD0"/>
    <w:rsid w:val="00AC2D7C"/>
    <w:rsid w:val="00AC3584"/>
    <w:rsid w:val="00AC3975"/>
    <w:rsid w:val="00AC3F5C"/>
    <w:rsid w:val="00AC3F8A"/>
    <w:rsid w:val="00AC49DB"/>
    <w:rsid w:val="00AC4FC3"/>
    <w:rsid w:val="00AC5506"/>
    <w:rsid w:val="00AC6640"/>
    <w:rsid w:val="00AC6AC9"/>
    <w:rsid w:val="00AC7AE3"/>
    <w:rsid w:val="00AD13F2"/>
    <w:rsid w:val="00AD1741"/>
    <w:rsid w:val="00AD1DA8"/>
    <w:rsid w:val="00AD445B"/>
    <w:rsid w:val="00AD4B43"/>
    <w:rsid w:val="00AD56A9"/>
    <w:rsid w:val="00AD678C"/>
    <w:rsid w:val="00AD71AD"/>
    <w:rsid w:val="00AE2BEF"/>
    <w:rsid w:val="00AE4680"/>
    <w:rsid w:val="00AE59BC"/>
    <w:rsid w:val="00AF0994"/>
    <w:rsid w:val="00AF0F74"/>
    <w:rsid w:val="00AF151B"/>
    <w:rsid w:val="00AF4ABF"/>
    <w:rsid w:val="00AF51BA"/>
    <w:rsid w:val="00AF5D63"/>
    <w:rsid w:val="00AF748C"/>
    <w:rsid w:val="00AF756E"/>
    <w:rsid w:val="00B00420"/>
    <w:rsid w:val="00B01067"/>
    <w:rsid w:val="00B06197"/>
    <w:rsid w:val="00B06533"/>
    <w:rsid w:val="00B0740A"/>
    <w:rsid w:val="00B15F09"/>
    <w:rsid w:val="00B17477"/>
    <w:rsid w:val="00B21096"/>
    <w:rsid w:val="00B21697"/>
    <w:rsid w:val="00B22BC2"/>
    <w:rsid w:val="00B23068"/>
    <w:rsid w:val="00B23FCC"/>
    <w:rsid w:val="00B242CB"/>
    <w:rsid w:val="00B25878"/>
    <w:rsid w:val="00B25F91"/>
    <w:rsid w:val="00B268A4"/>
    <w:rsid w:val="00B27650"/>
    <w:rsid w:val="00B305A6"/>
    <w:rsid w:val="00B313D2"/>
    <w:rsid w:val="00B32FAB"/>
    <w:rsid w:val="00B353D4"/>
    <w:rsid w:val="00B375C3"/>
    <w:rsid w:val="00B40879"/>
    <w:rsid w:val="00B40F18"/>
    <w:rsid w:val="00B41A5F"/>
    <w:rsid w:val="00B430C7"/>
    <w:rsid w:val="00B43942"/>
    <w:rsid w:val="00B4451D"/>
    <w:rsid w:val="00B447D5"/>
    <w:rsid w:val="00B447E2"/>
    <w:rsid w:val="00B45731"/>
    <w:rsid w:val="00B50C9C"/>
    <w:rsid w:val="00B52068"/>
    <w:rsid w:val="00B5324C"/>
    <w:rsid w:val="00B550A6"/>
    <w:rsid w:val="00B550B3"/>
    <w:rsid w:val="00B551F7"/>
    <w:rsid w:val="00B55EFB"/>
    <w:rsid w:val="00B56844"/>
    <w:rsid w:val="00B57274"/>
    <w:rsid w:val="00B60235"/>
    <w:rsid w:val="00B636B4"/>
    <w:rsid w:val="00B63D07"/>
    <w:rsid w:val="00B65534"/>
    <w:rsid w:val="00B656BC"/>
    <w:rsid w:val="00B656CD"/>
    <w:rsid w:val="00B65E31"/>
    <w:rsid w:val="00B70420"/>
    <w:rsid w:val="00B712E9"/>
    <w:rsid w:val="00B724CE"/>
    <w:rsid w:val="00B7291D"/>
    <w:rsid w:val="00B7346F"/>
    <w:rsid w:val="00B7552C"/>
    <w:rsid w:val="00B76D84"/>
    <w:rsid w:val="00B77BAA"/>
    <w:rsid w:val="00B80748"/>
    <w:rsid w:val="00B80EB8"/>
    <w:rsid w:val="00B810F5"/>
    <w:rsid w:val="00B8167F"/>
    <w:rsid w:val="00B81A04"/>
    <w:rsid w:val="00B82671"/>
    <w:rsid w:val="00B8273B"/>
    <w:rsid w:val="00B8323F"/>
    <w:rsid w:val="00B832F6"/>
    <w:rsid w:val="00B84C52"/>
    <w:rsid w:val="00B86060"/>
    <w:rsid w:val="00B911F0"/>
    <w:rsid w:val="00B93CA8"/>
    <w:rsid w:val="00B93F95"/>
    <w:rsid w:val="00B9436A"/>
    <w:rsid w:val="00B956A7"/>
    <w:rsid w:val="00B95E6C"/>
    <w:rsid w:val="00B976D6"/>
    <w:rsid w:val="00BA051B"/>
    <w:rsid w:val="00BA0527"/>
    <w:rsid w:val="00BA2A7E"/>
    <w:rsid w:val="00BA32D2"/>
    <w:rsid w:val="00BA4936"/>
    <w:rsid w:val="00BA53A3"/>
    <w:rsid w:val="00BA5E7D"/>
    <w:rsid w:val="00BA6148"/>
    <w:rsid w:val="00BA6EDA"/>
    <w:rsid w:val="00BA7960"/>
    <w:rsid w:val="00BB0BBE"/>
    <w:rsid w:val="00BB114E"/>
    <w:rsid w:val="00BB25EB"/>
    <w:rsid w:val="00BB4826"/>
    <w:rsid w:val="00BB5814"/>
    <w:rsid w:val="00BB65B0"/>
    <w:rsid w:val="00BB6E40"/>
    <w:rsid w:val="00BB717D"/>
    <w:rsid w:val="00BB79B5"/>
    <w:rsid w:val="00BC02A3"/>
    <w:rsid w:val="00BC0E04"/>
    <w:rsid w:val="00BC190F"/>
    <w:rsid w:val="00BC1F0D"/>
    <w:rsid w:val="00BC2083"/>
    <w:rsid w:val="00BC2653"/>
    <w:rsid w:val="00BC2E9E"/>
    <w:rsid w:val="00BC3B23"/>
    <w:rsid w:val="00BC6666"/>
    <w:rsid w:val="00BC6D71"/>
    <w:rsid w:val="00BC73F5"/>
    <w:rsid w:val="00BC7DCC"/>
    <w:rsid w:val="00BD051C"/>
    <w:rsid w:val="00BD0665"/>
    <w:rsid w:val="00BD15BB"/>
    <w:rsid w:val="00BD1DAB"/>
    <w:rsid w:val="00BD24EB"/>
    <w:rsid w:val="00BD308D"/>
    <w:rsid w:val="00BD3256"/>
    <w:rsid w:val="00BD4F1A"/>
    <w:rsid w:val="00BD52A3"/>
    <w:rsid w:val="00BD61DD"/>
    <w:rsid w:val="00BD624F"/>
    <w:rsid w:val="00BE1641"/>
    <w:rsid w:val="00BE1766"/>
    <w:rsid w:val="00BE1B76"/>
    <w:rsid w:val="00BE261D"/>
    <w:rsid w:val="00BE2B1C"/>
    <w:rsid w:val="00BE3875"/>
    <w:rsid w:val="00BE530B"/>
    <w:rsid w:val="00BE6D45"/>
    <w:rsid w:val="00BE7038"/>
    <w:rsid w:val="00BE72F6"/>
    <w:rsid w:val="00BF1640"/>
    <w:rsid w:val="00BF3210"/>
    <w:rsid w:val="00BF40E6"/>
    <w:rsid w:val="00BF54C7"/>
    <w:rsid w:val="00BF6ACD"/>
    <w:rsid w:val="00BF76CD"/>
    <w:rsid w:val="00C0053A"/>
    <w:rsid w:val="00C005BC"/>
    <w:rsid w:val="00C00810"/>
    <w:rsid w:val="00C01366"/>
    <w:rsid w:val="00C01EEC"/>
    <w:rsid w:val="00C0505C"/>
    <w:rsid w:val="00C10529"/>
    <w:rsid w:val="00C12389"/>
    <w:rsid w:val="00C1309A"/>
    <w:rsid w:val="00C13A53"/>
    <w:rsid w:val="00C1446E"/>
    <w:rsid w:val="00C146F6"/>
    <w:rsid w:val="00C147B6"/>
    <w:rsid w:val="00C1500B"/>
    <w:rsid w:val="00C15F11"/>
    <w:rsid w:val="00C17008"/>
    <w:rsid w:val="00C17F20"/>
    <w:rsid w:val="00C203D3"/>
    <w:rsid w:val="00C208B2"/>
    <w:rsid w:val="00C2120C"/>
    <w:rsid w:val="00C21DD6"/>
    <w:rsid w:val="00C22468"/>
    <w:rsid w:val="00C22D32"/>
    <w:rsid w:val="00C234B8"/>
    <w:rsid w:val="00C25D8D"/>
    <w:rsid w:val="00C27458"/>
    <w:rsid w:val="00C3034C"/>
    <w:rsid w:val="00C30439"/>
    <w:rsid w:val="00C3083A"/>
    <w:rsid w:val="00C30CA6"/>
    <w:rsid w:val="00C31264"/>
    <w:rsid w:val="00C32336"/>
    <w:rsid w:val="00C331C9"/>
    <w:rsid w:val="00C332AE"/>
    <w:rsid w:val="00C332BA"/>
    <w:rsid w:val="00C332F0"/>
    <w:rsid w:val="00C33603"/>
    <w:rsid w:val="00C33A34"/>
    <w:rsid w:val="00C33D7E"/>
    <w:rsid w:val="00C34590"/>
    <w:rsid w:val="00C3470E"/>
    <w:rsid w:val="00C355EB"/>
    <w:rsid w:val="00C37385"/>
    <w:rsid w:val="00C37698"/>
    <w:rsid w:val="00C40E9F"/>
    <w:rsid w:val="00C4129D"/>
    <w:rsid w:val="00C41A0C"/>
    <w:rsid w:val="00C42A18"/>
    <w:rsid w:val="00C4382F"/>
    <w:rsid w:val="00C44971"/>
    <w:rsid w:val="00C51BD8"/>
    <w:rsid w:val="00C53FB8"/>
    <w:rsid w:val="00C54BAB"/>
    <w:rsid w:val="00C554FF"/>
    <w:rsid w:val="00C5618D"/>
    <w:rsid w:val="00C60FC1"/>
    <w:rsid w:val="00C62126"/>
    <w:rsid w:val="00C633A7"/>
    <w:rsid w:val="00C635DA"/>
    <w:rsid w:val="00C63D28"/>
    <w:rsid w:val="00C63FFA"/>
    <w:rsid w:val="00C6427B"/>
    <w:rsid w:val="00C65788"/>
    <w:rsid w:val="00C6607E"/>
    <w:rsid w:val="00C66A2A"/>
    <w:rsid w:val="00C670B0"/>
    <w:rsid w:val="00C672FE"/>
    <w:rsid w:val="00C67FC7"/>
    <w:rsid w:val="00C71BAB"/>
    <w:rsid w:val="00C736E5"/>
    <w:rsid w:val="00C737A7"/>
    <w:rsid w:val="00C74DF6"/>
    <w:rsid w:val="00C74F0A"/>
    <w:rsid w:val="00C75F3A"/>
    <w:rsid w:val="00C766DD"/>
    <w:rsid w:val="00C7709C"/>
    <w:rsid w:val="00C81A47"/>
    <w:rsid w:val="00C8217E"/>
    <w:rsid w:val="00C836D2"/>
    <w:rsid w:val="00C84A0C"/>
    <w:rsid w:val="00C90108"/>
    <w:rsid w:val="00C90630"/>
    <w:rsid w:val="00C913A2"/>
    <w:rsid w:val="00C914B7"/>
    <w:rsid w:val="00C91F29"/>
    <w:rsid w:val="00C934EE"/>
    <w:rsid w:val="00C93D1C"/>
    <w:rsid w:val="00C94493"/>
    <w:rsid w:val="00C96AAF"/>
    <w:rsid w:val="00C97A22"/>
    <w:rsid w:val="00CA2ED4"/>
    <w:rsid w:val="00CA5711"/>
    <w:rsid w:val="00CA5845"/>
    <w:rsid w:val="00CA661F"/>
    <w:rsid w:val="00CB07E5"/>
    <w:rsid w:val="00CB0F75"/>
    <w:rsid w:val="00CB3954"/>
    <w:rsid w:val="00CB4257"/>
    <w:rsid w:val="00CB70B0"/>
    <w:rsid w:val="00CC2261"/>
    <w:rsid w:val="00CC29BB"/>
    <w:rsid w:val="00CC3780"/>
    <w:rsid w:val="00CC41DD"/>
    <w:rsid w:val="00CC4887"/>
    <w:rsid w:val="00CC4C27"/>
    <w:rsid w:val="00CC4FA3"/>
    <w:rsid w:val="00CC6A71"/>
    <w:rsid w:val="00CC76FD"/>
    <w:rsid w:val="00CD1110"/>
    <w:rsid w:val="00CD18E0"/>
    <w:rsid w:val="00CD2D7B"/>
    <w:rsid w:val="00CD3B5B"/>
    <w:rsid w:val="00CD4680"/>
    <w:rsid w:val="00CD5023"/>
    <w:rsid w:val="00CD504C"/>
    <w:rsid w:val="00CD686A"/>
    <w:rsid w:val="00CD718F"/>
    <w:rsid w:val="00CD7645"/>
    <w:rsid w:val="00CE0FCC"/>
    <w:rsid w:val="00CE481E"/>
    <w:rsid w:val="00CE497B"/>
    <w:rsid w:val="00CE5C60"/>
    <w:rsid w:val="00CF05C2"/>
    <w:rsid w:val="00CF1D7B"/>
    <w:rsid w:val="00CF444B"/>
    <w:rsid w:val="00CF4582"/>
    <w:rsid w:val="00CF4AD2"/>
    <w:rsid w:val="00CF6225"/>
    <w:rsid w:val="00D01071"/>
    <w:rsid w:val="00D01297"/>
    <w:rsid w:val="00D018EC"/>
    <w:rsid w:val="00D0432C"/>
    <w:rsid w:val="00D065A0"/>
    <w:rsid w:val="00D069AC"/>
    <w:rsid w:val="00D06EA8"/>
    <w:rsid w:val="00D0782E"/>
    <w:rsid w:val="00D11878"/>
    <w:rsid w:val="00D128F2"/>
    <w:rsid w:val="00D129DB"/>
    <w:rsid w:val="00D12A7B"/>
    <w:rsid w:val="00D1321C"/>
    <w:rsid w:val="00D132C6"/>
    <w:rsid w:val="00D13FE1"/>
    <w:rsid w:val="00D153C1"/>
    <w:rsid w:val="00D16BE5"/>
    <w:rsid w:val="00D2038B"/>
    <w:rsid w:val="00D21EC9"/>
    <w:rsid w:val="00D22D3F"/>
    <w:rsid w:val="00D23F58"/>
    <w:rsid w:val="00D24A5C"/>
    <w:rsid w:val="00D252A9"/>
    <w:rsid w:val="00D25927"/>
    <w:rsid w:val="00D25C5D"/>
    <w:rsid w:val="00D260FE"/>
    <w:rsid w:val="00D26110"/>
    <w:rsid w:val="00D265DE"/>
    <w:rsid w:val="00D26CEF"/>
    <w:rsid w:val="00D273FC"/>
    <w:rsid w:val="00D27C02"/>
    <w:rsid w:val="00D27F93"/>
    <w:rsid w:val="00D30595"/>
    <w:rsid w:val="00D30C91"/>
    <w:rsid w:val="00D3149B"/>
    <w:rsid w:val="00D31BEE"/>
    <w:rsid w:val="00D3268E"/>
    <w:rsid w:val="00D34D3F"/>
    <w:rsid w:val="00D35D42"/>
    <w:rsid w:val="00D36905"/>
    <w:rsid w:val="00D3692F"/>
    <w:rsid w:val="00D36B0C"/>
    <w:rsid w:val="00D37345"/>
    <w:rsid w:val="00D40B24"/>
    <w:rsid w:val="00D40D81"/>
    <w:rsid w:val="00D41198"/>
    <w:rsid w:val="00D416DE"/>
    <w:rsid w:val="00D4344D"/>
    <w:rsid w:val="00D43643"/>
    <w:rsid w:val="00D4636E"/>
    <w:rsid w:val="00D467EB"/>
    <w:rsid w:val="00D50975"/>
    <w:rsid w:val="00D50B43"/>
    <w:rsid w:val="00D51723"/>
    <w:rsid w:val="00D529DB"/>
    <w:rsid w:val="00D53367"/>
    <w:rsid w:val="00D5548C"/>
    <w:rsid w:val="00D56D0F"/>
    <w:rsid w:val="00D60C4E"/>
    <w:rsid w:val="00D60F49"/>
    <w:rsid w:val="00D60FD0"/>
    <w:rsid w:val="00D624A2"/>
    <w:rsid w:val="00D62EE4"/>
    <w:rsid w:val="00D639E5"/>
    <w:rsid w:val="00D64F64"/>
    <w:rsid w:val="00D6537D"/>
    <w:rsid w:val="00D65ED7"/>
    <w:rsid w:val="00D6634C"/>
    <w:rsid w:val="00D67B2D"/>
    <w:rsid w:val="00D72010"/>
    <w:rsid w:val="00D723F0"/>
    <w:rsid w:val="00D739B2"/>
    <w:rsid w:val="00D73A9C"/>
    <w:rsid w:val="00D75E7C"/>
    <w:rsid w:val="00D76CC6"/>
    <w:rsid w:val="00D8013D"/>
    <w:rsid w:val="00D80D6C"/>
    <w:rsid w:val="00D80FE4"/>
    <w:rsid w:val="00D815DB"/>
    <w:rsid w:val="00D82137"/>
    <w:rsid w:val="00D82E8C"/>
    <w:rsid w:val="00D84B36"/>
    <w:rsid w:val="00D854A2"/>
    <w:rsid w:val="00D8638B"/>
    <w:rsid w:val="00D864DE"/>
    <w:rsid w:val="00D86631"/>
    <w:rsid w:val="00D86EFD"/>
    <w:rsid w:val="00D87782"/>
    <w:rsid w:val="00D87884"/>
    <w:rsid w:val="00D9013C"/>
    <w:rsid w:val="00D914D0"/>
    <w:rsid w:val="00D91B28"/>
    <w:rsid w:val="00D928D7"/>
    <w:rsid w:val="00D92B55"/>
    <w:rsid w:val="00D92CE0"/>
    <w:rsid w:val="00D92EB2"/>
    <w:rsid w:val="00D92F1A"/>
    <w:rsid w:val="00D937E9"/>
    <w:rsid w:val="00D93C6F"/>
    <w:rsid w:val="00D93D73"/>
    <w:rsid w:val="00D93DDF"/>
    <w:rsid w:val="00D95881"/>
    <w:rsid w:val="00D96969"/>
    <w:rsid w:val="00D96A61"/>
    <w:rsid w:val="00D979DB"/>
    <w:rsid w:val="00DA06E6"/>
    <w:rsid w:val="00DA2AE8"/>
    <w:rsid w:val="00DA3BA6"/>
    <w:rsid w:val="00DA41A1"/>
    <w:rsid w:val="00DA4F62"/>
    <w:rsid w:val="00DA73CB"/>
    <w:rsid w:val="00DA7698"/>
    <w:rsid w:val="00DB035E"/>
    <w:rsid w:val="00DB0426"/>
    <w:rsid w:val="00DB0B3C"/>
    <w:rsid w:val="00DB1544"/>
    <w:rsid w:val="00DB16D4"/>
    <w:rsid w:val="00DB1753"/>
    <w:rsid w:val="00DB2BC7"/>
    <w:rsid w:val="00DB3EC3"/>
    <w:rsid w:val="00DB581F"/>
    <w:rsid w:val="00DC0F8B"/>
    <w:rsid w:val="00DC2181"/>
    <w:rsid w:val="00DC2216"/>
    <w:rsid w:val="00DC3C0E"/>
    <w:rsid w:val="00DC442E"/>
    <w:rsid w:val="00DC523C"/>
    <w:rsid w:val="00DC544F"/>
    <w:rsid w:val="00DC5FB2"/>
    <w:rsid w:val="00DD02D1"/>
    <w:rsid w:val="00DD03E1"/>
    <w:rsid w:val="00DD102C"/>
    <w:rsid w:val="00DD12FD"/>
    <w:rsid w:val="00DD1DA5"/>
    <w:rsid w:val="00DD1F26"/>
    <w:rsid w:val="00DD2B0C"/>
    <w:rsid w:val="00DD309F"/>
    <w:rsid w:val="00DD41C4"/>
    <w:rsid w:val="00DD4A1F"/>
    <w:rsid w:val="00DD51B1"/>
    <w:rsid w:val="00DD58C9"/>
    <w:rsid w:val="00DD75BB"/>
    <w:rsid w:val="00DD7E56"/>
    <w:rsid w:val="00DE1B8B"/>
    <w:rsid w:val="00DE3550"/>
    <w:rsid w:val="00DE3D15"/>
    <w:rsid w:val="00DE47B2"/>
    <w:rsid w:val="00DE4E0E"/>
    <w:rsid w:val="00DE5553"/>
    <w:rsid w:val="00DE565E"/>
    <w:rsid w:val="00DE5E1D"/>
    <w:rsid w:val="00DE6BC9"/>
    <w:rsid w:val="00DF2A37"/>
    <w:rsid w:val="00DF300D"/>
    <w:rsid w:val="00DF5802"/>
    <w:rsid w:val="00DF613F"/>
    <w:rsid w:val="00E01B56"/>
    <w:rsid w:val="00E01C9C"/>
    <w:rsid w:val="00E02180"/>
    <w:rsid w:val="00E0346D"/>
    <w:rsid w:val="00E03852"/>
    <w:rsid w:val="00E038A5"/>
    <w:rsid w:val="00E039DF"/>
    <w:rsid w:val="00E0428A"/>
    <w:rsid w:val="00E04D9B"/>
    <w:rsid w:val="00E04E0A"/>
    <w:rsid w:val="00E123F6"/>
    <w:rsid w:val="00E132C5"/>
    <w:rsid w:val="00E15507"/>
    <w:rsid w:val="00E15924"/>
    <w:rsid w:val="00E20AE1"/>
    <w:rsid w:val="00E23214"/>
    <w:rsid w:val="00E24620"/>
    <w:rsid w:val="00E24B35"/>
    <w:rsid w:val="00E2562C"/>
    <w:rsid w:val="00E2611B"/>
    <w:rsid w:val="00E26D1B"/>
    <w:rsid w:val="00E272D1"/>
    <w:rsid w:val="00E27753"/>
    <w:rsid w:val="00E27903"/>
    <w:rsid w:val="00E3179A"/>
    <w:rsid w:val="00E31AAB"/>
    <w:rsid w:val="00E32632"/>
    <w:rsid w:val="00E32AB0"/>
    <w:rsid w:val="00E32C47"/>
    <w:rsid w:val="00E33958"/>
    <w:rsid w:val="00E33D9D"/>
    <w:rsid w:val="00E343E0"/>
    <w:rsid w:val="00E3533B"/>
    <w:rsid w:val="00E355AA"/>
    <w:rsid w:val="00E35F81"/>
    <w:rsid w:val="00E36C01"/>
    <w:rsid w:val="00E41064"/>
    <w:rsid w:val="00E4106A"/>
    <w:rsid w:val="00E4144B"/>
    <w:rsid w:val="00E43206"/>
    <w:rsid w:val="00E449F0"/>
    <w:rsid w:val="00E46445"/>
    <w:rsid w:val="00E46843"/>
    <w:rsid w:val="00E46B5C"/>
    <w:rsid w:val="00E50CB0"/>
    <w:rsid w:val="00E51F54"/>
    <w:rsid w:val="00E52C78"/>
    <w:rsid w:val="00E53FF3"/>
    <w:rsid w:val="00E5406B"/>
    <w:rsid w:val="00E566D3"/>
    <w:rsid w:val="00E56B9E"/>
    <w:rsid w:val="00E56D1C"/>
    <w:rsid w:val="00E56EB1"/>
    <w:rsid w:val="00E57E57"/>
    <w:rsid w:val="00E57EDB"/>
    <w:rsid w:val="00E6017E"/>
    <w:rsid w:val="00E62268"/>
    <w:rsid w:val="00E62707"/>
    <w:rsid w:val="00E629C1"/>
    <w:rsid w:val="00E63FC3"/>
    <w:rsid w:val="00E649EC"/>
    <w:rsid w:val="00E64CD1"/>
    <w:rsid w:val="00E668D3"/>
    <w:rsid w:val="00E67915"/>
    <w:rsid w:val="00E7012F"/>
    <w:rsid w:val="00E71A40"/>
    <w:rsid w:val="00E723B9"/>
    <w:rsid w:val="00E73E78"/>
    <w:rsid w:val="00E74CBD"/>
    <w:rsid w:val="00E752F3"/>
    <w:rsid w:val="00E7699D"/>
    <w:rsid w:val="00E77040"/>
    <w:rsid w:val="00E77B3A"/>
    <w:rsid w:val="00E81EFF"/>
    <w:rsid w:val="00E8260F"/>
    <w:rsid w:val="00E82F16"/>
    <w:rsid w:val="00E84331"/>
    <w:rsid w:val="00E8489B"/>
    <w:rsid w:val="00E84DD5"/>
    <w:rsid w:val="00E8619A"/>
    <w:rsid w:val="00E8646A"/>
    <w:rsid w:val="00E87CA7"/>
    <w:rsid w:val="00E909C2"/>
    <w:rsid w:val="00E911E7"/>
    <w:rsid w:val="00E937F4"/>
    <w:rsid w:val="00E94274"/>
    <w:rsid w:val="00E95576"/>
    <w:rsid w:val="00E96E08"/>
    <w:rsid w:val="00E976EF"/>
    <w:rsid w:val="00EA0F2C"/>
    <w:rsid w:val="00EA312B"/>
    <w:rsid w:val="00EA337F"/>
    <w:rsid w:val="00EA43B5"/>
    <w:rsid w:val="00EA4CDC"/>
    <w:rsid w:val="00EA5959"/>
    <w:rsid w:val="00EA5AE1"/>
    <w:rsid w:val="00EA5B9F"/>
    <w:rsid w:val="00EA5BD6"/>
    <w:rsid w:val="00EA694C"/>
    <w:rsid w:val="00EB04D0"/>
    <w:rsid w:val="00EB0A55"/>
    <w:rsid w:val="00EB0B1B"/>
    <w:rsid w:val="00EB0E7D"/>
    <w:rsid w:val="00EB222B"/>
    <w:rsid w:val="00EB235D"/>
    <w:rsid w:val="00EB2BCA"/>
    <w:rsid w:val="00EB51A5"/>
    <w:rsid w:val="00EB60C9"/>
    <w:rsid w:val="00EC1402"/>
    <w:rsid w:val="00EC2B6E"/>
    <w:rsid w:val="00EC319D"/>
    <w:rsid w:val="00EC4372"/>
    <w:rsid w:val="00EC6C09"/>
    <w:rsid w:val="00EC6CE4"/>
    <w:rsid w:val="00EC746C"/>
    <w:rsid w:val="00ED146D"/>
    <w:rsid w:val="00ED23B0"/>
    <w:rsid w:val="00ED2D53"/>
    <w:rsid w:val="00ED5FA8"/>
    <w:rsid w:val="00ED6614"/>
    <w:rsid w:val="00ED6931"/>
    <w:rsid w:val="00ED716F"/>
    <w:rsid w:val="00ED74F9"/>
    <w:rsid w:val="00ED7591"/>
    <w:rsid w:val="00ED78DD"/>
    <w:rsid w:val="00ED79C2"/>
    <w:rsid w:val="00EE0539"/>
    <w:rsid w:val="00EE3B8A"/>
    <w:rsid w:val="00EE3ECF"/>
    <w:rsid w:val="00EE4556"/>
    <w:rsid w:val="00EE4B19"/>
    <w:rsid w:val="00EE6147"/>
    <w:rsid w:val="00EE67D9"/>
    <w:rsid w:val="00EE7772"/>
    <w:rsid w:val="00EF232B"/>
    <w:rsid w:val="00EF61C1"/>
    <w:rsid w:val="00EF7567"/>
    <w:rsid w:val="00EF78FA"/>
    <w:rsid w:val="00EF7F07"/>
    <w:rsid w:val="00F01663"/>
    <w:rsid w:val="00F023D4"/>
    <w:rsid w:val="00F0339A"/>
    <w:rsid w:val="00F035AF"/>
    <w:rsid w:val="00F059C0"/>
    <w:rsid w:val="00F0644B"/>
    <w:rsid w:val="00F06723"/>
    <w:rsid w:val="00F07339"/>
    <w:rsid w:val="00F07965"/>
    <w:rsid w:val="00F07B20"/>
    <w:rsid w:val="00F11A42"/>
    <w:rsid w:val="00F122BA"/>
    <w:rsid w:val="00F147F5"/>
    <w:rsid w:val="00F16B1A"/>
    <w:rsid w:val="00F172AD"/>
    <w:rsid w:val="00F17CB4"/>
    <w:rsid w:val="00F20DF1"/>
    <w:rsid w:val="00F214FA"/>
    <w:rsid w:val="00F21ACF"/>
    <w:rsid w:val="00F2263D"/>
    <w:rsid w:val="00F22A70"/>
    <w:rsid w:val="00F24F21"/>
    <w:rsid w:val="00F2540A"/>
    <w:rsid w:val="00F256E5"/>
    <w:rsid w:val="00F25D30"/>
    <w:rsid w:val="00F26AD9"/>
    <w:rsid w:val="00F27238"/>
    <w:rsid w:val="00F30527"/>
    <w:rsid w:val="00F31F4C"/>
    <w:rsid w:val="00F31FF6"/>
    <w:rsid w:val="00F3230E"/>
    <w:rsid w:val="00F32DD9"/>
    <w:rsid w:val="00F32ED2"/>
    <w:rsid w:val="00F34225"/>
    <w:rsid w:val="00F356BC"/>
    <w:rsid w:val="00F35A8E"/>
    <w:rsid w:val="00F3795E"/>
    <w:rsid w:val="00F37F70"/>
    <w:rsid w:val="00F415C5"/>
    <w:rsid w:val="00F42B31"/>
    <w:rsid w:val="00F4335E"/>
    <w:rsid w:val="00F43C42"/>
    <w:rsid w:val="00F4447A"/>
    <w:rsid w:val="00F445CC"/>
    <w:rsid w:val="00F44A8E"/>
    <w:rsid w:val="00F44D13"/>
    <w:rsid w:val="00F44EF3"/>
    <w:rsid w:val="00F4550A"/>
    <w:rsid w:val="00F45800"/>
    <w:rsid w:val="00F4691E"/>
    <w:rsid w:val="00F477D7"/>
    <w:rsid w:val="00F50501"/>
    <w:rsid w:val="00F505AF"/>
    <w:rsid w:val="00F5266D"/>
    <w:rsid w:val="00F52E34"/>
    <w:rsid w:val="00F53A18"/>
    <w:rsid w:val="00F54458"/>
    <w:rsid w:val="00F54921"/>
    <w:rsid w:val="00F56778"/>
    <w:rsid w:val="00F56F1D"/>
    <w:rsid w:val="00F56FBC"/>
    <w:rsid w:val="00F62CEA"/>
    <w:rsid w:val="00F63478"/>
    <w:rsid w:val="00F6385F"/>
    <w:rsid w:val="00F64DF9"/>
    <w:rsid w:val="00F66135"/>
    <w:rsid w:val="00F662D8"/>
    <w:rsid w:val="00F67E64"/>
    <w:rsid w:val="00F70559"/>
    <w:rsid w:val="00F70976"/>
    <w:rsid w:val="00F722A1"/>
    <w:rsid w:val="00F72630"/>
    <w:rsid w:val="00F7359B"/>
    <w:rsid w:val="00F73824"/>
    <w:rsid w:val="00F7409A"/>
    <w:rsid w:val="00F743BF"/>
    <w:rsid w:val="00F756F4"/>
    <w:rsid w:val="00F81728"/>
    <w:rsid w:val="00F81794"/>
    <w:rsid w:val="00F819A1"/>
    <w:rsid w:val="00F831CC"/>
    <w:rsid w:val="00F838F0"/>
    <w:rsid w:val="00F841BC"/>
    <w:rsid w:val="00F8480A"/>
    <w:rsid w:val="00F853A2"/>
    <w:rsid w:val="00F85A7F"/>
    <w:rsid w:val="00F85CCE"/>
    <w:rsid w:val="00F85F82"/>
    <w:rsid w:val="00F900F3"/>
    <w:rsid w:val="00F90270"/>
    <w:rsid w:val="00F90D15"/>
    <w:rsid w:val="00F95568"/>
    <w:rsid w:val="00F9647B"/>
    <w:rsid w:val="00F9747C"/>
    <w:rsid w:val="00FA09B3"/>
    <w:rsid w:val="00FA2771"/>
    <w:rsid w:val="00FA57DF"/>
    <w:rsid w:val="00FA634F"/>
    <w:rsid w:val="00FA717F"/>
    <w:rsid w:val="00FB1A21"/>
    <w:rsid w:val="00FB2092"/>
    <w:rsid w:val="00FB2727"/>
    <w:rsid w:val="00FB3E72"/>
    <w:rsid w:val="00FB4BBE"/>
    <w:rsid w:val="00FB4DCA"/>
    <w:rsid w:val="00FB5925"/>
    <w:rsid w:val="00FB69C8"/>
    <w:rsid w:val="00FB7BAD"/>
    <w:rsid w:val="00FC10E7"/>
    <w:rsid w:val="00FC1C70"/>
    <w:rsid w:val="00FC3294"/>
    <w:rsid w:val="00FC330D"/>
    <w:rsid w:val="00FC42DE"/>
    <w:rsid w:val="00FC434A"/>
    <w:rsid w:val="00FC4657"/>
    <w:rsid w:val="00FC5CF2"/>
    <w:rsid w:val="00FC5EB9"/>
    <w:rsid w:val="00FC6DCE"/>
    <w:rsid w:val="00FC765F"/>
    <w:rsid w:val="00FD2155"/>
    <w:rsid w:val="00FD2F84"/>
    <w:rsid w:val="00FD37D0"/>
    <w:rsid w:val="00FD4188"/>
    <w:rsid w:val="00FD6C1D"/>
    <w:rsid w:val="00FD75AF"/>
    <w:rsid w:val="00FE0CE5"/>
    <w:rsid w:val="00FE1F2A"/>
    <w:rsid w:val="00FE1F57"/>
    <w:rsid w:val="00FE2C2E"/>
    <w:rsid w:val="00FE2DE7"/>
    <w:rsid w:val="00FE2E68"/>
    <w:rsid w:val="00FE38F6"/>
    <w:rsid w:val="00FE4032"/>
    <w:rsid w:val="00FE411B"/>
    <w:rsid w:val="00FF14DA"/>
    <w:rsid w:val="00FF153C"/>
    <w:rsid w:val="00FF1DBD"/>
    <w:rsid w:val="00FF2230"/>
    <w:rsid w:val="00FF5FBD"/>
    <w:rsid w:val="00FF6446"/>
    <w:rsid w:val="00FF6574"/>
    <w:rsid w:val="00FF7F5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3" fill="f" fillcolor="white" stroke="f">
      <v:fill color="white"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65DE"/>
    <w:pPr>
      <w:spacing w:after="120" w:line="360" w:lineRule="auto"/>
      <w:jc w:val="both"/>
    </w:pPr>
    <w:rPr>
      <w:sz w:val="24"/>
      <w:szCs w:val="24"/>
    </w:rPr>
  </w:style>
  <w:style w:type="paragraph" w:styleId="Heading1">
    <w:name w:val="heading 1"/>
    <w:basedOn w:val="Normal"/>
    <w:next w:val="Normal"/>
    <w:qFormat/>
    <w:rsid w:val="008C65DE"/>
    <w:pPr>
      <w:keepNext/>
      <w:pageBreakBefore/>
      <w:numPr>
        <w:numId w:val="2"/>
      </w:numPr>
      <w:tabs>
        <w:tab w:val="left" w:pos="567"/>
      </w:tabs>
      <w:jc w:val="left"/>
      <w:outlineLvl w:val="0"/>
    </w:pPr>
    <w:rPr>
      <w:b/>
      <w:bCs/>
      <w:caps/>
      <w:kern w:val="28"/>
      <w:sz w:val="28"/>
      <w:szCs w:val="28"/>
    </w:rPr>
  </w:style>
  <w:style w:type="paragraph" w:styleId="Heading2">
    <w:name w:val="heading 2"/>
    <w:basedOn w:val="Normal"/>
    <w:next w:val="Normal"/>
    <w:qFormat/>
    <w:rsid w:val="008C65DE"/>
    <w:pPr>
      <w:keepNext/>
      <w:numPr>
        <w:ilvl w:val="1"/>
        <w:numId w:val="2"/>
      </w:numPr>
      <w:tabs>
        <w:tab w:val="left" w:pos="851"/>
      </w:tabs>
      <w:spacing w:before="240"/>
      <w:jc w:val="left"/>
      <w:outlineLvl w:val="1"/>
    </w:pPr>
    <w:rPr>
      <w:b/>
      <w:bCs/>
      <w:sz w:val="28"/>
      <w:szCs w:val="28"/>
    </w:rPr>
  </w:style>
  <w:style w:type="paragraph" w:styleId="Heading3">
    <w:name w:val="heading 3"/>
    <w:basedOn w:val="Normal"/>
    <w:next w:val="Normal"/>
    <w:qFormat/>
    <w:rsid w:val="008C65DE"/>
    <w:pPr>
      <w:keepNext/>
      <w:numPr>
        <w:ilvl w:val="2"/>
        <w:numId w:val="2"/>
      </w:numPr>
      <w:tabs>
        <w:tab w:val="left" w:pos="1134"/>
      </w:tabs>
      <w:spacing w:before="240"/>
      <w:jc w:val="left"/>
      <w:outlineLvl w:val="2"/>
    </w:pPr>
    <w:rPr>
      <w:b/>
      <w:bCs/>
    </w:rPr>
  </w:style>
  <w:style w:type="paragraph" w:styleId="Heading4">
    <w:name w:val="heading 4"/>
    <w:basedOn w:val="Normal"/>
    <w:next w:val="Normal"/>
    <w:qFormat/>
    <w:rsid w:val="008C65DE"/>
    <w:pPr>
      <w:keepNext/>
      <w:numPr>
        <w:ilvl w:val="3"/>
        <w:numId w:val="2"/>
      </w:numPr>
      <w:spacing w:before="240"/>
      <w:jc w:val="left"/>
      <w:outlineLvl w:val="3"/>
    </w:pPr>
    <w:rPr>
      <w:b/>
      <w:bCs/>
      <w:i/>
      <w:iCs/>
    </w:rPr>
  </w:style>
  <w:style w:type="paragraph" w:styleId="Heading5">
    <w:name w:val="heading 5"/>
    <w:aliases w:val="Nepoužívaný 5"/>
    <w:basedOn w:val="Normal"/>
    <w:next w:val="Normal"/>
    <w:qFormat/>
    <w:rsid w:val="008C65DE"/>
    <w:pPr>
      <w:numPr>
        <w:ilvl w:val="4"/>
        <w:numId w:val="2"/>
      </w:numPr>
      <w:spacing w:before="240"/>
      <w:outlineLvl w:val="4"/>
    </w:pPr>
  </w:style>
  <w:style w:type="paragraph" w:styleId="Heading6">
    <w:name w:val="heading 6"/>
    <w:aliases w:val="Nepoužívaný 6"/>
    <w:basedOn w:val="Normal"/>
    <w:next w:val="Normal"/>
    <w:qFormat/>
    <w:rsid w:val="008C65DE"/>
    <w:pPr>
      <w:numPr>
        <w:ilvl w:val="5"/>
        <w:numId w:val="2"/>
      </w:numPr>
      <w:spacing w:before="240" w:after="60"/>
      <w:outlineLvl w:val="5"/>
    </w:pPr>
    <w:rPr>
      <w:i/>
      <w:iCs/>
      <w:sz w:val="22"/>
      <w:szCs w:val="22"/>
    </w:rPr>
  </w:style>
  <w:style w:type="paragraph" w:styleId="Heading7">
    <w:name w:val="heading 7"/>
    <w:aliases w:val="Nepoužívaný 7"/>
    <w:basedOn w:val="Normal"/>
    <w:next w:val="Normal"/>
    <w:qFormat/>
    <w:rsid w:val="008C65DE"/>
    <w:pPr>
      <w:numPr>
        <w:ilvl w:val="6"/>
        <w:numId w:val="2"/>
      </w:numPr>
      <w:spacing w:before="240" w:after="60"/>
      <w:outlineLvl w:val="6"/>
    </w:pPr>
  </w:style>
  <w:style w:type="paragraph" w:styleId="Heading8">
    <w:name w:val="heading 8"/>
    <w:aliases w:val="Nepoužívaný 8"/>
    <w:basedOn w:val="Normal"/>
    <w:next w:val="Normal"/>
    <w:qFormat/>
    <w:rsid w:val="008C65DE"/>
    <w:pPr>
      <w:numPr>
        <w:ilvl w:val="7"/>
        <w:numId w:val="2"/>
      </w:numPr>
      <w:spacing w:before="240" w:after="60"/>
      <w:outlineLvl w:val="7"/>
    </w:pPr>
    <w:rPr>
      <w:i/>
      <w:iCs/>
    </w:rPr>
  </w:style>
  <w:style w:type="paragraph" w:styleId="Heading9">
    <w:name w:val="heading 9"/>
    <w:aliases w:val="Nepoužívaný 9"/>
    <w:basedOn w:val="Normal"/>
    <w:next w:val="Normal"/>
    <w:qFormat/>
    <w:rsid w:val="008C65DE"/>
    <w:pPr>
      <w:numPr>
        <w:ilvl w:val="8"/>
        <w:numId w:val="2"/>
      </w:numPr>
      <w:spacing w:before="240" w:after="60"/>
      <w:outlineLvl w:val="8"/>
    </w:pPr>
    <w:rPr>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2">
    <w:name w:val="toc 2"/>
    <w:basedOn w:val="Normal"/>
    <w:next w:val="Normal"/>
    <w:autoRedefine/>
    <w:uiPriority w:val="39"/>
    <w:qFormat/>
    <w:rsid w:val="00A6779C"/>
    <w:pPr>
      <w:tabs>
        <w:tab w:val="left" w:pos="720"/>
        <w:tab w:val="right" w:leader="dot" w:pos="8778"/>
      </w:tabs>
      <w:spacing w:after="0"/>
      <w:ind w:left="240"/>
      <w:jc w:val="left"/>
    </w:pPr>
    <w:rPr>
      <w:rFonts w:asciiTheme="minorHAnsi" w:hAnsiTheme="minorHAnsi" w:cstheme="minorHAnsi"/>
      <w:b/>
      <w:caps/>
      <w:noProof/>
      <w:szCs w:val="20"/>
    </w:rPr>
  </w:style>
  <w:style w:type="paragraph" w:styleId="TOC1">
    <w:name w:val="toc 1"/>
    <w:basedOn w:val="Normal"/>
    <w:next w:val="Normal"/>
    <w:autoRedefine/>
    <w:uiPriority w:val="39"/>
    <w:qFormat/>
    <w:rsid w:val="00A002CC"/>
    <w:pPr>
      <w:spacing w:before="120"/>
      <w:jc w:val="left"/>
    </w:pPr>
    <w:rPr>
      <w:rFonts w:asciiTheme="minorHAnsi" w:hAnsiTheme="minorHAnsi" w:cstheme="minorHAnsi"/>
      <w:b/>
      <w:bCs/>
      <w:caps/>
      <w:szCs w:val="20"/>
    </w:rPr>
  </w:style>
  <w:style w:type="paragraph" w:styleId="TOC3">
    <w:name w:val="toc 3"/>
    <w:basedOn w:val="Normal"/>
    <w:next w:val="Normal"/>
    <w:autoRedefine/>
    <w:uiPriority w:val="39"/>
    <w:qFormat/>
    <w:rsid w:val="00E15924"/>
    <w:pPr>
      <w:tabs>
        <w:tab w:val="left" w:pos="960"/>
        <w:tab w:val="right" w:leader="dot" w:pos="8778"/>
      </w:tabs>
      <w:spacing w:after="0"/>
      <w:ind w:left="480"/>
      <w:jc w:val="left"/>
    </w:pPr>
    <w:rPr>
      <w:rFonts w:cstheme="minorHAnsi"/>
      <w:iCs/>
      <w:smallCaps/>
      <w:noProof/>
      <w:szCs w:val="20"/>
    </w:rPr>
  </w:style>
  <w:style w:type="paragraph" w:styleId="Caption">
    <w:name w:val="caption"/>
    <w:aliases w:val="Obrázek"/>
    <w:basedOn w:val="Literatura"/>
    <w:next w:val="Normal"/>
    <w:qFormat/>
    <w:rsid w:val="008C65DE"/>
    <w:pPr>
      <w:ind w:firstLine="0"/>
      <w:jc w:val="center"/>
    </w:pPr>
  </w:style>
  <w:style w:type="paragraph" w:customStyle="1" w:styleId="Literatura">
    <w:name w:val="Literatura"/>
    <w:basedOn w:val="Normal"/>
    <w:rsid w:val="008C65DE"/>
    <w:pPr>
      <w:tabs>
        <w:tab w:val="right" w:pos="709"/>
        <w:tab w:val="left" w:pos="851"/>
      </w:tabs>
      <w:spacing w:before="60" w:after="60"/>
      <w:ind w:left="851" w:hanging="851"/>
    </w:pPr>
  </w:style>
  <w:style w:type="paragraph" w:customStyle="1" w:styleId="Rovnice">
    <w:name w:val="Rovnice"/>
    <w:basedOn w:val="Normal"/>
    <w:rsid w:val="008C65DE"/>
    <w:pPr>
      <w:tabs>
        <w:tab w:val="center" w:pos="4253"/>
        <w:tab w:val="right" w:pos="8505"/>
      </w:tabs>
    </w:pPr>
    <w:rPr>
      <w:bCs/>
      <w:iCs/>
    </w:rPr>
  </w:style>
  <w:style w:type="paragraph" w:styleId="TableofFigures">
    <w:name w:val="table of figures"/>
    <w:basedOn w:val="Normal"/>
    <w:next w:val="Normal"/>
    <w:semiHidden/>
    <w:rsid w:val="008C65DE"/>
    <w:pPr>
      <w:tabs>
        <w:tab w:val="right" w:leader="dot" w:pos="8789"/>
      </w:tabs>
      <w:spacing w:after="0"/>
      <w:ind w:left="567" w:right="567" w:hanging="567"/>
    </w:pPr>
    <w:rPr>
      <w:noProof/>
    </w:rPr>
  </w:style>
  <w:style w:type="paragraph" w:customStyle="1" w:styleId="Nadpis">
    <w:name w:val="Nadpis"/>
    <w:basedOn w:val="Normal"/>
    <w:next w:val="Normal"/>
    <w:rsid w:val="008C65DE"/>
    <w:pPr>
      <w:pageBreakBefore/>
      <w:jc w:val="left"/>
      <w:outlineLvl w:val="0"/>
    </w:pPr>
    <w:rPr>
      <w:b/>
      <w:bCs/>
      <w:caps/>
      <w:sz w:val="28"/>
      <w:szCs w:val="28"/>
    </w:rPr>
  </w:style>
  <w:style w:type="paragraph" w:customStyle="1" w:styleId="Ploha">
    <w:name w:val="Příloha"/>
    <w:basedOn w:val="Normal"/>
    <w:rsid w:val="008C65DE"/>
    <w:pPr>
      <w:spacing w:before="60"/>
      <w:ind w:left="851" w:hanging="851"/>
    </w:pPr>
  </w:style>
  <w:style w:type="paragraph" w:customStyle="1" w:styleId="Popisky">
    <w:name w:val="Popisky"/>
    <w:basedOn w:val="Caption"/>
    <w:next w:val="Normal"/>
    <w:rsid w:val="008C65DE"/>
    <w:pPr>
      <w:tabs>
        <w:tab w:val="clear" w:pos="709"/>
        <w:tab w:val="clear" w:pos="851"/>
      </w:tabs>
      <w:spacing w:before="120" w:after="120"/>
      <w:ind w:hanging="851"/>
    </w:pPr>
    <w:rPr>
      <w:i/>
    </w:rPr>
  </w:style>
  <w:style w:type="paragraph" w:styleId="BodyText">
    <w:name w:val="Body Text"/>
    <w:basedOn w:val="Normal"/>
    <w:rsid w:val="008C65DE"/>
    <w:pPr>
      <w:spacing w:before="60" w:after="60" w:line="240" w:lineRule="auto"/>
      <w:jc w:val="center"/>
    </w:pPr>
    <w:rPr>
      <w:b/>
      <w:bCs/>
    </w:rPr>
  </w:style>
  <w:style w:type="paragraph" w:styleId="Title">
    <w:name w:val="Title"/>
    <w:basedOn w:val="Normal"/>
    <w:next w:val="Normal"/>
    <w:qFormat/>
    <w:rsid w:val="008C65DE"/>
    <w:pPr>
      <w:pageBreakBefore/>
      <w:jc w:val="left"/>
    </w:pPr>
    <w:rPr>
      <w:b/>
      <w:bCs/>
      <w:caps/>
      <w:kern w:val="28"/>
      <w:sz w:val="28"/>
      <w:szCs w:val="28"/>
    </w:rPr>
  </w:style>
  <w:style w:type="paragraph" w:customStyle="1" w:styleId="Tabulka">
    <w:name w:val="Tabulka"/>
    <w:basedOn w:val="Caption"/>
    <w:next w:val="Normal"/>
    <w:rsid w:val="008C65DE"/>
    <w:pPr>
      <w:ind w:left="567" w:hanging="567"/>
      <w:jc w:val="left"/>
    </w:pPr>
  </w:style>
  <w:style w:type="character" w:styleId="Hyperlink">
    <w:name w:val="Hyperlink"/>
    <w:basedOn w:val="DefaultParagraphFont"/>
    <w:uiPriority w:val="99"/>
    <w:rsid w:val="008C65DE"/>
    <w:rPr>
      <w:color w:val="auto"/>
      <w:u w:val="none"/>
    </w:rPr>
  </w:style>
  <w:style w:type="paragraph" w:customStyle="1" w:styleId="Bezodstavce">
    <w:name w:val="Bez odstavce"/>
    <w:basedOn w:val="Normal"/>
    <w:rsid w:val="008C65DE"/>
  </w:style>
  <w:style w:type="paragraph" w:styleId="Header">
    <w:name w:val="header"/>
    <w:basedOn w:val="Normal"/>
    <w:rsid w:val="008C65DE"/>
    <w:pPr>
      <w:tabs>
        <w:tab w:val="center" w:pos="4536"/>
        <w:tab w:val="right" w:pos="9072"/>
      </w:tabs>
    </w:pPr>
  </w:style>
  <w:style w:type="paragraph" w:styleId="Footer">
    <w:name w:val="footer"/>
    <w:basedOn w:val="Normal"/>
    <w:link w:val="FooterChar"/>
    <w:uiPriority w:val="99"/>
    <w:rsid w:val="008C65DE"/>
    <w:pPr>
      <w:tabs>
        <w:tab w:val="center" w:pos="4536"/>
        <w:tab w:val="right" w:pos="9072"/>
      </w:tabs>
    </w:pPr>
  </w:style>
  <w:style w:type="paragraph" w:customStyle="1" w:styleId="Program">
    <w:name w:val="Program"/>
    <w:basedOn w:val="Normal"/>
    <w:next w:val="Normal"/>
    <w:rsid w:val="008C65DE"/>
    <w:pPr>
      <w:numPr>
        <w:numId w:val="1"/>
      </w:numPr>
      <w:spacing w:line="240" w:lineRule="auto"/>
      <w:jc w:val="left"/>
    </w:pPr>
    <w:rPr>
      <w:rFonts w:ascii="Courier New" w:hAnsi="Courier New"/>
      <w:sz w:val="20"/>
    </w:rPr>
  </w:style>
  <w:style w:type="paragraph" w:customStyle="1" w:styleId="st">
    <w:name w:val="Část"/>
    <w:basedOn w:val="Nadpis"/>
    <w:next w:val="Normal"/>
    <w:rsid w:val="008C65DE"/>
    <w:pPr>
      <w:spacing w:before="6000" w:after="0"/>
      <w:jc w:val="center"/>
    </w:pPr>
    <w:rPr>
      <w:sz w:val="36"/>
    </w:rPr>
  </w:style>
  <w:style w:type="character" w:styleId="Strong">
    <w:name w:val="Strong"/>
    <w:basedOn w:val="DefaultParagraphFont"/>
    <w:qFormat/>
    <w:rsid w:val="008C65DE"/>
    <w:rPr>
      <w:b/>
      <w:bCs/>
    </w:rPr>
  </w:style>
  <w:style w:type="character" w:styleId="Emphasis">
    <w:name w:val="Emphasis"/>
    <w:basedOn w:val="DefaultParagraphFont"/>
    <w:qFormat/>
    <w:rsid w:val="008C65DE"/>
    <w:rPr>
      <w:i/>
      <w:iCs/>
    </w:rPr>
  </w:style>
  <w:style w:type="paragraph" w:styleId="BodyTextIndent">
    <w:name w:val="Body Text Indent"/>
    <w:basedOn w:val="Normal"/>
    <w:rsid w:val="008C65DE"/>
  </w:style>
  <w:style w:type="paragraph" w:styleId="TOC4">
    <w:name w:val="toc 4"/>
    <w:basedOn w:val="Normal"/>
    <w:next w:val="Normal"/>
    <w:autoRedefine/>
    <w:uiPriority w:val="39"/>
    <w:rsid w:val="00FC6DCE"/>
    <w:pPr>
      <w:spacing w:after="0"/>
      <w:ind w:left="720"/>
      <w:jc w:val="left"/>
    </w:pPr>
    <w:rPr>
      <w:rFonts w:asciiTheme="minorHAnsi" w:hAnsiTheme="minorHAnsi" w:cstheme="minorHAnsi"/>
      <w:sz w:val="18"/>
      <w:szCs w:val="18"/>
    </w:rPr>
  </w:style>
  <w:style w:type="paragraph" w:styleId="TOC5">
    <w:name w:val="toc 5"/>
    <w:basedOn w:val="Normal"/>
    <w:next w:val="Normal"/>
    <w:autoRedefine/>
    <w:uiPriority w:val="39"/>
    <w:rsid w:val="008C65DE"/>
    <w:pPr>
      <w:spacing w:after="0"/>
      <w:ind w:left="960"/>
      <w:jc w:val="left"/>
    </w:pPr>
    <w:rPr>
      <w:rFonts w:asciiTheme="minorHAnsi" w:hAnsiTheme="minorHAnsi" w:cstheme="minorHAnsi"/>
      <w:sz w:val="18"/>
      <w:szCs w:val="18"/>
    </w:rPr>
  </w:style>
  <w:style w:type="paragraph" w:styleId="TOC6">
    <w:name w:val="toc 6"/>
    <w:basedOn w:val="Normal"/>
    <w:next w:val="Normal"/>
    <w:autoRedefine/>
    <w:uiPriority w:val="39"/>
    <w:rsid w:val="008C65DE"/>
    <w:pPr>
      <w:spacing w:after="0"/>
      <w:ind w:left="1200"/>
      <w:jc w:val="left"/>
    </w:pPr>
    <w:rPr>
      <w:rFonts w:asciiTheme="minorHAnsi" w:hAnsiTheme="minorHAnsi" w:cstheme="minorHAnsi"/>
      <w:sz w:val="18"/>
      <w:szCs w:val="18"/>
    </w:rPr>
  </w:style>
  <w:style w:type="paragraph" w:styleId="TOC7">
    <w:name w:val="toc 7"/>
    <w:basedOn w:val="Normal"/>
    <w:next w:val="Normal"/>
    <w:autoRedefine/>
    <w:uiPriority w:val="39"/>
    <w:rsid w:val="008C65DE"/>
    <w:pPr>
      <w:spacing w:after="0"/>
      <w:ind w:left="1440"/>
      <w:jc w:val="left"/>
    </w:pPr>
    <w:rPr>
      <w:rFonts w:asciiTheme="minorHAnsi" w:hAnsiTheme="minorHAnsi" w:cstheme="minorHAnsi"/>
      <w:sz w:val="18"/>
      <w:szCs w:val="18"/>
    </w:rPr>
  </w:style>
  <w:style w:type="paragraph" w:styleId="TOC8">
    <w:name w:val="toc 8"/>
    <w:basedOn w:val="Normal"/>
    <w:next w:val="Normal"/>
    <w:autoRedefine/>
    <w:uiPriority w:val="39"/>
    <w:rsid w:val="008C65DE"/>
    <w:pPr>
      <w:spacing w:after="0"/>
      <w:ind w:left="1680"/>
      <w:jc w:val="left"/>
    </w:pPr>
    <w:rPr>
      <w:rFonts w:asciiTheme="minorHAnsi" w:hAnsiTheme="minorHAnsi" w:cstheme="minorHAnsi"/>
      <w:sz w:val="18"/>
      <w:szCs w:val="18"/>
    </w:rPr>
  </w:style>
  <w:style w:type="paragraph" w:styleId="TOC9">
    <w:name w:val="toc 9"/>
    <w:basedOn w:val="Normal"/>
    <w:next w:val="Normal"/>
    <w:autoRedefine/>
    <w:uiPriority w:val="39"/>
    <w:rsid w:val="008C65DE"/>
    <w:pPr>
      <w:spacing w:after="0"/>
      <w:ind w:left="1920"/>
      <w:jc w:val="left"/>
    </w:pPr>
    <w:rPr>
      <w:rFonts w:asciiTheme="minorHAnsi" w:hAnsiTheme="minorHAnsi" w:cstheme="minorHAnsi"/>
      <w:sz w:val="18"/>
      <w:szCs w:val="18"/>
    </w:rPr>
  </w:style>
  <w:style w:type="character" w:styleId="CommentReference">
    <w:name w:val="annotation reference"/>
    <w:basedOn w:val="DefaultParagraphFont"/>
    <w:semiHidden/>
    <w:rsid w:val="008C65DE"/>
    <w:rPr>
      <w:sz w:val="16"/>
      <w:szCs w:val="16"/>
    </w:rPr>
  </w:style>
  <w:style w:type="paragraph" w:customStyle="1" w:styleId="Nadpis-Obsah">
    <w:name w:val="Nadpis-Obsah"/>
    <w:basedOn w:val="Nadpis"/>
    <w:next w:val="Normal"/>
    <w:rsid w:val="008C65DE"/>
    <w:pPr>
      <w:pageBreakBefore w:val="0"/>
    </w:pPr>
  </w:style>
  <w:style w:type="paragraph" w:styleId="CommentText">
    <w:name w:val="annotation text"/>
    <w:basedOn w:val="Normal"/>
    <w:semiHidden/>
    <w:rsid w:val="008C65DE"/>
    <w:rPr>
      <w:sz w:val="20"/>
      <w:szCs w:val="20"/>
    </w:rPr>
  </w:style>
  <w:style w:type="paragraph" w:customStyle="1" w:styleId="st-slice">
    <w:name w:val="Část-číslice"/>
    <w:basedOn w:val="st"/>
    <w:rsid w:val="008C65DE"/>
    <w:pPr>
      <w:numPr>
        <w:numId w:val="3"/>
      </w:numPr>
      <w:ind w:left="1804"/>
    </w:pPr>
  </w:style>
  <w:style w:type="paragraph" w:styleId="DocumentMap">
    <w:name w:val="Document Map"/>
    <w:basedOn w:val="Normal"/>
    <w:semiHidden/>
    <w:rsid w:val="008C65DE"/>
    <w:pPr>
      <w:shd w:val="clear" w:color="auto" w:fill="000080"/>
    </w:pPr>
    <w:rPr>
      <w:rFonts w:ascii="Tahoma" w:hAnsi="Tahoma" w:cs="Tahoma"/>
    </w:rPr>
  </w:style>
  <w:style w:type="character" w:styleId="FollowedHyperlink">
    <w:name w:val="FollowedHyperlink"/>
    <w:basedOn w:val="DefaultParagraphFont"/>
    <w:rsid w:val="008C65DE"/>
    <w:rPr>
      <w:color w:val="800080"/>
      <w:u w:val="single"/>
    </w:rPr>
  </w:style>
  <w:style w:type="paragraph" w:styleId="ListContinue">
    <w:name w:val="List Continue"/>
    <w:basedOn w:val="Normal"/>
    <w:rsid w:val="008C65DE"/>
    <w:pPr>
      <w:ind w:left="283"/>
    </w:pPr>
  </w:style>
  <w:style w:type="paragraph" w:styleId="BodyText2">
    <w:name w:val="Body Text 2"/>
    <w:basedOn w:val="Normal"/>
    <w:rsid w:val="008C65DE"/>
  </w:style>
  <w:style w:type="character" w:customStyle="1" w:styleId="Pokec">
    <w:name w:val="Pokec"/>
    <w:basedOn w:val="DefaultParagraphFont"/>
    <w:rsid w:val="008C65DE"/>
    <w:rPr>
      <w:emboss/>
      <w:color w:val="FF0000"/>
      <w:sz w:val="24"/>
    </w:rPr>
  </w:style>
  <w:style w:type="paragraph" w:styleId="BodyText3">
    <w:name w:val="Body Text 3"/>
    <w:basedOn w:val="Normal"/>
    <w:rsid w:val="008C65DE"/>
    <w:pPr>
      <w:jc w:val="left"/>
    </w:pPr>
    <w:rPr>
      <w:sz w:val="20"/>
    </w:rPr>
  </w:style>
  <w:style w:type="character" w:styleId="PageNumber">
    <w:name w:val="page number"/>
    <w:basedOn w:val="DefaultParagraphFont"/>
    <w:rsid w:val="004F3D3C"/>
  </w:style>
  <w:style w:type="paragraph" w:styleId="BalloonText">
    <w:name w:val="Balloon Text"/>
    <w:basedOn w:val="Normal"/>
    <w:link w:val="BalloonTextChar"/>
    <w:uiPriority w:val="99"/>
    <w:semiHidden/>
    <w:unhideWhenUsed/>
    <w:rsid w:val="00264F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64F41"/>
    <w:rPr>
      <w:rFonts w:ascii="Tahoma" w:hAnsi="Tahoma" w:cs="Tahoma"/>
      <w:sz w:val="16"/>
      <w:szCs w:val="16"/>
    </w:rPr>
  </w:style>
  <w:style w:type="paragraph" w:styleId="Bibliography">
    <w:name w:val="Bibliography"/>
    <w:basedOn w:val="Normal"/>
    <w:next w:val="Normal"/>
    <w:uiPriority w:val="37"/>
    <w:unhideWhenUsed/>
    <w:rsid w:val="00036867"/>
  </w:style>
  <w:style w:type="paragraph" w:styleId="TOCHeading">
    <w:name w:val="TOC Heading"/>
    <w:basedOn w:val="Heading1"/>
    <w:next w:val="Normal"/>
    <w:uiPriority w:val="39"/>
    <w:unhideWhenUsed/>
    <w:qFormat/>
    <w:rsid w:val="00B40879"/>
    <w:pPr>
      <w:keepLines/>
      <w:pageBreakBefore w:val="0"/>
      <w:numPr>
        <w:numId w:val="0"/>
      </w:numPr>
      <w:tabs>
        <w:tab w:val="clear" w:pos="567"/>
      </w:tabs>
      <w:spacing w:before="480" w:after="0" w:line="276" w:lineRule="auto"/>
      <w:outlineLvl w:val="9"/>
    </w:pPr>
    <w:rPr>
      <w:rFonts w:asciiTheme="majorHAnsi" w:eastAsiaTheme="majorEastAsia" w:hAnsiTheme="majorHAnsi" w:cstheme="majorBidi"/>
      <w:caps w:val="0"/>
      <w:color w:val="365F91" w:themeColor="accent1" w:themeShade="BF"/>
      <w:kern w:val="0"/>
      <w:lang w:eastAsia="en-US"/>
    </w:rPr>
  </w:style>
  <w:style w:type="paragraph" w:styleId="ListParagraph">
    <w:name w:val="List Paragraph"/>
    <w:basedOn w:val="Normal"/>
    <w:uiPriority w:val="34"/>
    <w:qFormat/>
    <w:rsid w:val="000510C8"/>
    <w:pPr>
      <w:ind w:left="720"/>
      <w:contextualSpacing/>
    </w:pPr>
  </w:style>
  <w:style w:type="table" w:styleId="TableGrid">
    <w:name w:val="Table Grid"/>
    <w:basedOn w:val="TableNormal"/>
    <w:uiPriority w:val="59"/>
    <w:rsid w:val="00090287"/>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FooterChar">
    <w:name w:val="Footer Char"/>
    <w:basedOn w:val="DefaultParagraphFont"/>
    <w:link w:val="Footer"/>
    <w:uiPriority w:val="99"/>
    <w:rsid w:val="00F31FF6"/>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3219">
      <w:bodyDiv w:val="1"/>
      <w:marLeft w:val="0"/>
      <w:marRight w:val="0"/>
      <w:marTop w:val="0"/>
      <w:marBottom w:val="0"/>
      <w:divBdr>
        <w:top w:val="none" w:sz="0" w:space="0" w:color="auto"/>
        <w:left w:val="none" w:sz="0" w:space="0" w:color="auto"/>
        <w:bottom w:val="none" w:sz="0" w:space="0" w:color="auto"/>
        <w:right w:val="none" w:sz="0" w:space="0" w:color="auto"/>
      </w:divBdr>
    </w:div>
    <w:div w:id="5449228">
      <w:bodyDiv w:val="1"/>
      <w:marLeft w:val="0"/>
      <w:marRight w:val="0"/>
      <w:marTop w:val="0"/>
      <w:marBottom w:val="0"/>
      <w:divBdr>
        <w:top w:val="none" w:sz="0" w:space="0" w:color="auto"/>
        <w:left w:val="none" w:sz="0" w:space="0" w:color="auto"/>
        <w:bottom w:val="none" w:sz="0" w:space="0" w:color="auto"/>
        <w:right w:val="none" w:sz="0" w:space="0" w:color="auto"/>
      </w:divBdr>
    </w:div>
    <w:div w:id="51664439">
      <w:bodyDiv w:val="1"/>
      <w:marLeft w:val="0"/>
      <w:marRight w:val="0"/>
      <w:marTop w:val="0"/>
      <w:marBottom w:val="0"/>
      <w:divBdr>
        <w:top w:val="none" w:sz="0" w:space="0" w:color="auto"/>
        <w:left w:val="none" w:sz="0" w:space="0" w:color="auto"/>
        <w:bottom w:val="none" w:sz="0" w:space="0" w:color="auto"/>
        <w:right w:val="none" w:sz="0" w:space="0" w:color="auto"/>
      </w:divBdr>
    </w:div>
    <w:div w:id="53745050">
      <w:bodyDiv w:val="1"/>
      <w:marLeft w:val="0"/>
      <w:marRight w:val="0"/>
      <w:marTop w:val="0"/>
      <w:marBottom w:val="0"/>
      <w:divBdr>
        <w:top w:val="none" w:sz="0" w:space="0" w:color="auto"/>
        <w:left w:val="none" w:sz="0" w:space="0" w:color="auto"/>
        <w:bottom w:val="none" w:sz="0" w:space="0" w:color="auto"/>
        <w:right w:val="none" w:sz="0" w:space="0" w:color="auto"/>
      </w:divBdr>
    </w:div>
    <w:div w:id="58403397">
      <w:bodyDiv w:val="1"/>
      <w:marLeft w:val="0"/>
      <w:marRight w:val="0"/>
      <w:marTop w:val="0"/>
      <w:marBottom w:val="0"/>
      <w:divBdr>
        <w:top w:val="none" w:sz="0" w:space="0" w:color="auto"/>
        <w:left w:val="none" w:sz="0" w:space="0" w:color="auto"/>
        <w:bottom w:val="none" w:sz="0" w:space="0" w:color="auto"/>
        <w:right w:val="none" w:sz="0" w:space="0" w:color="auto"/>
      </w:divBdr>
    </w:div>
    <w:div w:id="71438908">
      <w:bodyDiv w:val="1"/>
      <w:marLeft w:val="0"/>
      <w:marRight w:val="0"/>
      <w:marTop w:val="0"/>
      <w:marBottom w:val="0"/>
      <w:divBdr>
        <w:top w:val="none" w:sz="0" w:space="0" w:color="auto"/>
        <w:left w:val="none" w:sz="0" w:space="0" w:color="auto"/>
        <w:bottom w:val="none" w:sz="0" w:space="0" w:color="auto"/>
        <w:right w:val="none" w:sz="0" w:space="0" w:color="auto"/>
      </w:divBdr>
    </w:div>
    <w:div w:id="98109081">
      <w:bodyDiv w:val="1"/>
      <w:marLeft w:val="0"/>
      <w:marRight w:val="0"/>
      <w:marTop w:val="0"/>
      <w:marBottom w:val="0"/>
      <w:divBdr>
        <w:top w:val="none" w:sz="0" w:space="0" w:color="auto"/>
        <w:left w:val="none" w:sz="0" w:space="0" w:color="auto"/>
        <w:bottom w:val="none" w:sz="0" w:space="0" w:color="auto"/>
        <w:right w:val="none" w:sz="0" w:space="0" w:color="auto"/>
      </w:divBdr>
    </w:div>
    <w:div w:id="170069594">
      <w:bodyDiv w:val="1"/>
      <w:marLeft w:val="0"/>
      <w:marRight w:val="0"/>
      <w:marTop w:val="0"/>
      <w:marBottom w:val="0"/>
      <w:divBdr>
        <w:top w:val="none" w:sz="0" w:space="0" w:color="auto"/>
        <w:left w:val="none" w:sz="0" w:space="0" w:color="auto"/>
        <w:bottom w:val="none" w:sz="0" w:space="0" w:color="auto"/>
        <w:right w:val="none" w:sz="0" w:space="0" w:color="auto"/>
      </w:divBdr>
    </w:div>
    <w:div w:id="220601623">
      <w:bodyDiv w:val="1"/>
      <w:marLeft w:val="0"/>
      <w:marRight w:val="0"/>
      <w:marTop w:val="0"/>
      <w:marBottom w:val="0"/>
      <w:divBdr>
        <w:top w:val="none" w:sz="0" w:space="0" w:color="auto"/>
        <w:left w:val="none" w:sz="0" w:space="0" w:color="auto"/>
        <w:bottom w:val="none" w:sz="0" w:space="0" w:color="auto"/>
        <w:right w:val="none" w:sz="0" w:space="0" w:color="auto"/>
      </w:divBdr>
    </w:div>
    <w:div w:id="293608143">
      <w:bodyDiv w:val="1"/>
      <w:marLeft w:val="0"/>
      <w:marRight w:val="0"/>
      <w:marTop w:val="0"/>
      <w:marBottom w:val="0"/>
      <w:divBdr>
        <w:top w:val="none" w:sz="0" w:space="0" w:color="auto"/>
        <w:left w:val="none" w:sz="0" w:space="0" w:color="auto"/>
        <w:bottom w:val="none" w:sz="0" w:space="0" w:color="auto"/>
        <w:right w:val="none" w:sz="0" w:space="0" w:color="auto"/>
      </w:divBdr>
    </w:div>
    <w:div w:id="347410485">
      <w:bodyDiv w:val="1"/>
      <w:marLeft w:val="0"/>
      <w:marRight w:val="0"/>
      <w:marTop w:val="0"/>
      <w:marBottom w:val="0"/>
      <w:divBdr>
        <w:top w:val="none" w:sz="0" w:space="0" w:color="auto"/>
        <w:left w:val="none" w:sz="0" w:space="0" w:color="auto"/>
        <w:bottom w:val="none" w:sz="0" w:space="0" w:color="auto"/>
        <w:right w:val="none" w:sz="0" w:space="0" w:color="auto"/>
      </w:divBdr>
    </w:div>
    <w:div w:id="350574474">
      <w:bodyDiv w:val="1"/>
      <w:marLeft w:val="0"/>
      <w:marRight w:val="0"/>
      <w:marTop w:val="0"/>
      <w:marBottom w:val="0"/>
      <w:divBdr>
        <w:top w:val="none" w:sz="0" w:space="0" w:color="auto"/>
        <w:left w:val="none" w:sz="0" w:space="0" w:color="auto"/>
        <w:bottom w:val="none" w:sz="0" w:space="0" w:color="auto"/>
        <w:right w:val="none" w:sz="0" w:space="0" w:color="auto"/>
      </w:divBdr>
    </w:div>
    <w:div w:id="380055997">
      <w:bodyDiv w:val="1"/>
      <w:marLeft w:val="0"/>
      <w:marRight w:val="0"/>
      <w:marTop w:val="0"/>
      <w:marBottom w:val="0"/>
      <w:divBdr>
        <w:top w:val="none" w:sz="0" w:space="0" w:color="auto"/>
        <w:left w:val="none" w:sz="0" w:space="0" w:color="auto"/>
        <w:bottom w:val="none" w:sz="0" w:space="0" w:color="auto"/>
        <w:right w:val="none" w:sz="0" w:space="0" w:color="auto"/>
      </w:divBdr>
    </w:div>
    <w:div w:id="385761401">
      <w:bodyDiv w:val="1"/>
      <w:marLeft w:val="0"/>
      <w:marRight w:val="0"/>
      <w:marTop w:val="0"/>
      <w:marBottom w:val="0"/>
      <w:divBdr>
        <w:top w:val="none" w:sz="0" w:space="0" w:color="auto"/>
        <w:left w:val="none" w:sz="0" w:space="0" w:color="auto"/>
        <w:bottom w:val="none" w:sz="0" w:space="0" w:color="auto"/>
        <w:right w:val="none" w:sz="0" w:space="0" w:color="auto"/>
      </w:divBdr>
    </w:div>
    <w:div w:id="386806756">
      <w:bodyDiv w:val="1"/>
      <w:marLeft w:val="0"/>
      <w:marRight w:val="0"/>
      <w:marTop w:val="0"/>
      <w:marBottom w:val="0"/>
      <w:divBdr>
        <w:top w:val="none" w:sz="0" w:space="0" w:color="auto"/>
        <w:left w:val="none" w:sz="0" w:space="0" w:color="auto"/>
        <w:bottom w:val="none" w:sz="0" w:space="0" w:color="auto"/>
        <w:right w:val="none" w:sz="0" w:space="0" w:color="auto"/>
      </w:divBdr>
    </w:div>
    <w:div w:id="431626190">
      <w:bodyDiv w:val="1"/>
      <w:marLeft w:val="0"/>
      <w:marRight w:val="0"/>
      <w:marTop w:val="0"/>
      <w:marBottom w:val="0"/>
      <w:divBdr>
        <w:top w:val="none" w:sz="0" w:space="0" w:color="auto"/>
        <w:left w:val="none" w:sz="0" w:space="0" w:color="auto"/>
        <w:bottom w:val="none" w:sz="0" w:space="0" w:color="auto"/>
        <w:right w:val="none" w:sz="0" w:space="0" w:color="auto"/>
      </w:divBdr>
    </w:div>
    <w:div w:id="442766917">
      <w:bodyDiv w:val="1"/>
      <w:marLeft w:val="0"/>
      <w:marRight w:val="0"/>
      <w:marTop w:val="0"/>
      <w:marBottom w:val="0"/>
      <w:divBdr>
        <w:top w:val="none" w:sz="0" w:space="0" w:color="auto"/>
        <w:left w:val="none" w:sz="0" w:space="0" w:color="auto"/>
        <w:bottom w:val="none" w:sz="0" w:space="0" w:color="auto"/>
        <w:right w:val="none" w:sz="0" w:space="0" w:color="auto"/>
      </w:divBdr>
    </w:div>
    <w:div w:id="442773690">
      <w:bodyDiv w:val="1"/>
      <w:marLeft w:val="0"/>
      <w:marRight w:val="0"/>
      <w:marTop w:val="0"/>
      <w:marBottom w:val="0"/>
      <w:divBdr>
        <w:top w:val="none" w:sz="0" w:space="0" w:color="auto"/>
        <w:left w:val="none" w:sz="0" w:space="0" w:color="auto"/>
        <w:bottom w:val="none" w:sz="0" w:space="0" w:color="auto"/>
        <w:right w:val="none" w:sz="0" w:space="0" w:color="auto"/>
      </w:divBdr>
    </w:div>
    <w:div w:id="492070955">
      <w:bodyDiv w:val="1"/>
      <w:marLeft w:val="0"/>
      <w:marRight w:val="0"/>
      <w:marTop w:val="0"/>
      <w:marBottom w:val="0"/>
      <w:divBdr>
        <w:top w:val="none" w:sz="0" w:space="0" w:color="auto"/>
        <w:left w:val="none" w:sz="0" w:space="0" w:color="auto"/>
        <w:bottom w:val="none" w:sz="0" w:space="0" w:color="auto"/>
        <w:right w:val="none" w:sz="0" w:space="0" w:color="auto"/>
      </w:divBdr>
    </w:div>
    <w:div w:id="499152121">
      <w:bodyDiv w:val="1"/>
      <w:marLeft w:val="0"/>
      <w:marRight w:val="0"/>
      <w:marTop w:val="0"/>
      <w:marBottom w:val="0"/>
      <w:divBdr>
        <w:top w:val="none" w:sz="0" w:space="0" w:color="auto"/>
        <w:left w:val="none" w:sz="0" w:space="0" w:color="auto"/>
        <w:bottom w:val="none" w:sz="0" w:space="0" w:color="auto"/>
        <w:right w:val="none" w:sz="0" w:space="0" w:color="auto"/>
      </w:divBdr>
    </w:div>
    <w:div w:id="546649839">
      <w:bodyDiv w:val="1"/>
      <w:marLeft w:val="0"/>
      <w:marRight w:val="0"/>
      <w:marTop w:val="0"/>
      <w:marBottom w:val="0"/>
      <w:divBdr>
        <w:top w:val="none" w:sz="0" w:space="0" w:color="auto"/>
        <w:left w:val="none" w:sz="0" w:space="0" w:color="auto"/>
        <w:bottom w:val="none" w:sz="0" w:space="0" w:color="auto"/>
        <w:right w:val="none" w:sz="0" w:space="0" w:color="auto"/>
      </w:divBdr>
    </w:div>
    <w:div w:id="564922955">
      <w:bodyDiv w:val="1"/>
      <w:marLeft w:val="0"/>
      <w:marRight w:val="0"/>
      <w:marTop w:val="0"/>
      <w:marBottom w:val="0"/>
      <w:divBdr>
        <w:top w:val="none" w:sz="0" w:space="0" w:color="auto"/>
        <w:left w:val="none" w:sz="0" w:space="0" w:color="auto"/>
        <w:bottom w:val="none" w:sz="0" w:space="0" w:color="auto"/>
        <w:right w:val="none" w:sz="0" w:space="0" w:color="auto"/>
      </w:divBdr>
    </w:div>
    <w:div w:id="589629045">
      <w:bodyDiv w:val="1"/>
      <w:marLeft w:val="0"/>
      <w:marRight w:val="0"/>
      <w:marTop w:val="0"/>
      <w:marBottom w:val="0"/>
      <w:divBdr>
        <w:top w:val="none" w:sz="0" w:space="0" w:color="auto"/>
        <w:left w:val="none" w:sz="0" w:space="0" w:color="auto"/>
        <w:bottom w:val="none" w:sz="0" w:space="0" w:color="auto"/>
        <w:right w:val="none" w:sz="0" w:space="0" w:color="auto"/>
      </w:divBdr>
    </w:div>
    <w:div w:id="601257018">
      <w:bodyDiv w:val="1"/>
      <w:marLeft w:val="0"/>
      <w:marRight w:val="0"/>
      <w:marTop w:val="0"/>
      <w:marBottom w:val="0"/>
      <w:divBdr>
        <w:top w:val="none" w:sz="0" w:space="0" w:color="auto"/>
        <w:left w:val="none" w:sz="0" w:space="0" w:color="auto"/>
        <w:bottom w:val="none" w:sz="0" w:space="0" w:color="auto"/>
        <w:right w:val="none" w:sz="0" w:space="0" w:color="auto"/>
      </w:divBdr>
    </w:div>
    <w:div w:id="616914919">
      <w:bodyDiv w:val="1"/>
      <w:marLeft w:val="0"/>
      <w:marRight w:val="0"/>
      <w:marTop w:val="0"/>
      <w:marBottom w:val="0"/>
      <w:divBdr>
        <w:top w:val="none" w:sz="0" w:space="0" w:color="auto"/>
        <w:left w:val="none" w:sz="0" w:space="0" w:color="auto"/>
        <w:bottom w:val="none" w:sz="0" w:space="0" w:color="auto"/>
        <w:right w:val="none" w:sz="0" w:space="0" w:color="auto"/>
      </w:divBdr>
    </w:div>
    <w:div w:id="674528518">
      <w:bodyDiv w:val="1"/>
      <w:marLeft w:val="0"/>
      <w:marRight w:val="0"/>
      <w:marTop w:val="0"/>
      <w:marBottom w:val="0"/>
      <w:divBdr>
        <w:top w:val="none" w:sz="0" w:space="0" w:color="auto"/>
        <w:left w:val="none" w:sz="0" w:space="0" w:color="auto"/>
        <w:bottom w:val="none" w:sz="0" w:space="0" w:color="auto"/>
        <w:right w:val="none" w:sz="0" w:space="0" w:color="auto"/>
      </w:divBdr>
    </w:div>
    <w:div w:id="712844776">
      <w:bodyDiv w:val="1"/>
      <w:marLeft w:val="0"/>
      <w:marRight w:val="0"/>
      <w:marTop w:val="0"/>
      <w:marBottom w:val="0"/>
      <w:divBdr>
        <w:top w:val="none" w:sz="0" w:space="0" w:color="auto"/>
        <w:left w:val="none" w:sz="0" w:space="0" w:color="auto"/>
        <w:bottom w:val="none" w:sz="0" w:space="0" w:color="auto"/>
        <w:right w:val="none" w:sz="0" w:space="0" w:color="auto"/>
      </w:divBdr>
    </w:div>
    <w:div w:id="722952077">
      <w:bodyDiv w:val="1"/>
      <w:marLeft w:val="0"/>
      <w:marRight w:val="0"/>
      <w:marTop w:val="0"/>
      <w:marBottom w:val="0"/>
      <w:divBdr>
        <w:top w:val="none" w:sz="0" w:space="0" w:color="auto"/>
        <w:left w:val="none" w:sz="0" w:space="0" w:color="auto"/>
        <w:bottom w:val="none" w:sz="0" w:space="0" w:color="auto"/>
        <w:right w:val="none" w:sz="0" w:space="0" w:color="auto"/>
      </w:divBdr>
    </w:div>
    <w:div w:id="783619075">
      <w:bodyDiv w:val="1"/>
      <w:marLeft w:val="0"/>
      <w:marRight w:val="0"/>
      <w:marTop w:val="0"/>
      <w:marBottom w:val="0"/>
      <w:divBdr>
        <w:top w:val="none" w:sz="0" w:space="0" w:color="auto"/>
        <w:left w:val="none" w:sz="0" w:space="0" w:color="auto"/>
        <w:bottom w:val="none" w:sz="0" w:space="0" w:color="auto"/>
        <w:right w:val="none" w:sz="0" w:space="0" w:color="auto"/>
      </w:divBdr>
    </w:div>
    <w:div w:id="824128898">
      <w:bodyDiv w:val="1"/>
      <w:marLeft w:val="0"/>
      <w:marRight w:val="0"/>
      <w:marTop w:val="0"/>
      <w:marBottom w:val="0"/>
      <w:divBdr>
        <w:top w:val="none" w:sz="0" w:space="0" w:color="auto"/>
        <w:left w:val="none" w:sz="0" w:space="0" w:color="auto"/>
        <w:bottom w:val="none" w:sz="0" w:space="0" w:color="auto"/>
        <w:right w:val="none" w:sz="0" w:space="0" w:color="auto"/>
      </w:divBdr>
    </w:div>
    <w:div w:id="888106085">
      <w:bodyDiv w:val="1"/>
      <w:marLeft w:val="0"/>
      <w:marRight w:val="0"/>
      <w:marTop w:val="0"/>
      <w:marBottom w:val="0"/>
      <w:divBdr>
        <w:top w:val="none" w:sz="0" w:space="0" w:color="auto"/>
        <w:left w:val="none" w:sz="0" w:space="0" w:color="auto"/>
        <w:bottom w:val="none" w:sz="0" w:space="0" w:color="auto"/>
        <w:right w:val="none" w:sz="0" w:space="0" w:color="auto"/>
      </w:divBdr>
    </w:div>
    <w:div w:id="889269551">
      <w:bodyDiv w:val="1"/>
      <w:marLeft w:val="0"/>
      <w:marRight w:val="0"/>
      <w:marTop w:val="0"/>
      <w:marBottom w:val="0"/>
      <w:divBdr>
        <w:top w:val="none" w:sz="0" w:space="0" w:color="auto"/>
        <w:left w:val="none" w:sz="0" w:space="0" w:color="auto"/>
        <w:bottom w:val="none" w:sz="0" w:space="0" w:color="auto"/>
        <w:right w:val="none" w:sz="0" w:space="0" w:color="auto"/>
      </w:divBdr>
    </w:div>
    <w:div w:id="961962553">
      <w:bodyDiv w:val="1"/>
      <w:marLeft w:val="0"/>
      <w:marRight w:val="0"/>
      <w:marTop w:val="0"/>
      <w:marBottom w:val="0"/>
      <w:divBdr>
        <w:top w:val="none" w:sz="0" w:space="0" w:color="auto"/>
        <w:left w:val="none" w:sz="0" w:space="0" w:color="auto"/>
        <w:bottom w:val="none" w:sz="0" w:space="0" w:color="auto"/>
        <w:right w:val="none" w:sz="0" w:space="0" w:color="auto"/>
      </w:divBdr>
    </w:div>
    <w:div w:id="1028219559">
      <w:bodyDiv w:val="1"/>
      <w:marLeft w:val="0"/>
      <w:marRight w:val="0"/>
      <w:marTop w:val="0"/>
      <w:marBottom w:val="0"/>
      <w:divBdr>
        <w:top w:val="none" w:sz="0" w:space="0" w:color="auto"/>
        <w:left w:val="none" w:sz="0" w:space="0" w:color="auto"/>
        <w:bottom w:val="none" w:sz="0" w:space="0" w:color="auto"/>
        <w:right w:val="none" w:sz="0" w:space="0" w:color="auto"/>
      </w:divBdr>
    </w:div>
    <w:div w:id="1058090148">
      <w:bodyDiv w:val="1"/>
      <w:marLeft w:val="0"/>
      <w:marRight w:val="0"/>
      <w:marTop w:val="0"/>
      <w:marBottom w:val="0"/>
      <w:divBdr>
        <w:top w:val="none" w:sz="0" w:space="0" w:color="auto"/>
        <w:left w:val="none" w:sz="0" w:space="0" w:color="auto"/>
        <w:bottom w:val="none" w:sz="0" w:space="0" w:color="auto"/>
        <w:right w:val="none" w:sz="0" w:space="0" w:color="auto"/>
      </w:divBdr>
    </w:div>
    <w:div w:id="1060708663">
      <w:bodyDiv w:val="1"/>
      <w:marLeft w:val="0"/>
      <w:marRight w:val="0"/>
      <w:marTop w:val="0"/>
      <w:marBottom w:val="0"/>
      <w:divBdr>
        <w:top w:val="none" w:sz="0" w:space="0" w:color="auto"/>
        <w:left w:val="none" w:sz="0" w:space="0" w:color="auto"/>
        <w:bottom w:val="none" w:sz="0" w:space="0" w:color="auto"/>
        <w:right w:val="none" w:sz="0" w:space="0" w:color="auto"/>
      </w:divBdr>
    </w:div>
    <w:div w:id="1061518850">
      <w:bodyDiv w:val="1"/>
      <w:marLeft w:val="0"/>
      <w:marRight w:val="0"/>
      <w:marTop w:val="0"/>
      <w:marBottom w:val="0"/>
      <w:divBdr>
        <w:top w:val="none" w:sz="0" w:space="0" w:color="auto"/>
        <w:left w:val="none" w:sz="0" w:space="0" w:color="auto"/>
        <w:bottom w:val="none" w:sz="0" w:space="0" w:color="auto"/>
        <w:right w:val="none" w:sz="0" w:space="0" w:color="auto"/>
      </w:divBdr>
    </w:div>
    <w:div w:id="1186823288">
      <w:bodyDiv w:val="1"/>
      <w:marLeft w:val="0"/>
      <w:marRight w:val="0"/>
      <w:marTop w:val="0"/>
      <w:marBottom w:val="0"/>
      <w:divBdr>
        <w:top w:val="none" w:sz="0" w:space="0" w:color="auto"/>
        <w:left w:val="none" w:sz="0" w:space="0" w:color="auto"/>
        <w:bottom w:val="none" w:sz="0" w:space="0" w:color="auto"/>
        <w:right w:val="none" w:sz="0" w:space="0" w:color="auto"/>
      </w:divBdr>
    </w:div>
    <w:div w:id="1190686325">
      <w:bodyDiv w:val="1"/>
      <w:marLeft w:val="0"/>
      <w:marRight w:val="0"/>
      <w:marTop w:val="0"/>
      <w:marBottom w:val="0"/>
      <w:divBdr>
        <w:top w:val="none" w:sz="0" w:space="0" w:color="auto"/>
        <w:left w:val="none" w:sz="0" w:space="0" w:color="auto"/>
        <w:bottom w:val="none" w:sz="0" w:space="0" w:color="auto"/>
        <w:right w:val="none" w:sz="0" w:space="0" w:color="auto"/>
      </w:divBdr>
    </w:div>
    <w:div w:id="1191919446">
      <w:bodyDiv w:val="1"/>
      <w:marLeft w:val="0"/>
      <w:marRight w:val="0"/>
      <w:marTop w:val="0"/>
      <w:marBottom w:val="0"/>
      <w:divBdr>
        <w:top w:val="none" w:sz="0" w:space="0" w:color="auto"/>
        <w:left w:val="none" w:sz="0" w:space="0" w:color="auto"/>
        <w:bottom w:val="none" w:sz="0" w:space="0" w:color="auto"/>
        <w:right w:val="none" w:sz="0" w:space="0" w:color="auto"/>
      </w:divBdr>
    </w:div>
    <w:div w:id="1195391013">
      <w:bodyDiv w:val="1"/>
      <w:marLeft w:val="0"/>
      <w:marRight w:val="0"/>
      <w:marTop w:val="0"/>
      <w:marBottom w:val="0"/>
      <w:divBdr>
        <w:top w:val="none" w:sz="0" w:space="0" w:color="auto"/>
        <w:left w:val="none" w:sz="0" w:space="0" w:color="auto"/>
        <w:bottom w:val="none" w:sz="0" w:space="0" w:color="auto"/>
        <w:right w:val="none" w:sz="0" w:space="0" w:color="auto"/>
      </w:divBdr>
    </w:div>
    <w:div w:id="1196233511">
      <w:bodyDiv w:val="1"/>
      <w:marLeft w:val="0"/>
      <w:marRight w:val="0"/>
      <w:marTop w:val="0"/>
      <w:marBottom w:val="0"/>
      <w:divBdr>
        <w:top w:val="none" w:sz="0" w:space="0" w:color="auto"/>
        <w:left w:val="none" w:sz="0" w:space="0" w:color="auto"/>
        <w:bottom w:val="none" w:sz="0" w:space="0" w:color="auto"/>
        <w:right w:val="none" w:sz="0" w:space="0" w:color="auto"/>
      </w:divBdr>
    </w:div>
    <w:div w:id="1198544957">
      <w:bodyDiv w:val="1"/>
      <w:marLeft w:val="0"/>
      <w:marRight w:val="0"/>
      <w:marTop w:val="0"/>
      <w:marBottom w:val="0"/>
      <w:divBdr>
        <w:top w:val="none" w:sz="0" w:space="0" w:color="auto"/>
        <w:left w:val="none" w:sz="0" w:space="0" w:color="auto"/>
        <w:bottom w:val="none" w:sz="0" w:space="0" w:color="auto"/>
        <w:right w:val="none" w:sz="0" w:space="0" w:color="auto"/>
      </w:divBdr>
    </w:div>
    <w:div w:id="1199703623">
      <w:bodyDiv w:val="1"/>
      <w:marLeft w:val="0"/>
      <w:marRight w:val="0"/>
      <w:marTop w:val="0"/>
      <w:marBottom w:val="0"/>
      <w:divBdr>
        <w:top w:val="none" w:sz="0" w:space="0" w:color="auto"/>
        <w:left w:val="none" w:sz="0" w:space="0" w:color="auto"/>
        <w:bottom w:val="none" w:sz="0" w:space="0" w:color="auto"/>
        <w:right w:val="none" w:sz="0" w:space="0" w:color="auto"/>
      </w:divBdr>
    </w:div>
    <w:div w:id="1206529886">
      <w:bodyDiv w:val="1"/>
      <w:marLeft w:val="0"/>
      <w:marRight w:val="0"/>
      <w:marTop w:val="0"/>
      <w:marBottom w:val="0"/>
      <w:divBdr>
        <w:top w:val="none" w:sz="0" w:space="0" w:color="auto"/>
        <w:left w:val="none" w:sz="0" w:space="0" w:color="auto"/>
        <w:bottom w:val="none" w:sz="0" w:space="0" w:color="auto"/>
        <w:right w:val="none" w:sz="0" w:space="0" w:color="auto"/>
      </w:divBdr>
    </w:div>
    <w:div w:id="1266233556">
      <w:bodyDiv w:val="1"/>
      <w:marLeft w:val="0"/>
      <w:marRight w:val="0"/>
      <w:marTop w:val="0"/>
      <w:marBottom w:val="0"/>
      <w:divBdr>
        <w:top w:val="none" w:sz="0" w:space="0" w:color="auto"/>
        <w:left w:val="none" w:sz="0" w:space="0" w:color="auto"/>
        <w:bottom w:val="none" w:sz="0" w:space="0" w:color="auto"/>
        <w:right w:val="none" w:sz="0" w:space="0" w:color="auto"/>
      </w:divBdr>
    </w:div>
    <w:div w:id="1295411170">
      <w:bodyDiv w:val="1"/>
      <w:marLeft w:val="0"/>
      <w:marRight w:val="0"/>
      <w:marTop w:val="0"/>
      <w:marBottom w:val="0"/>
      <w:divBdr>
        <w:top w:val="none" w:sz="0" w:space="0" w:color="auto"/>
        <w:left w:val="none" w:sz="0" w:space="0" w:color="auto"/>
        <w:bottom w:val="none" w:sz="0" w:space="0" w:color="auto"/>
        <w:right w:val="none" w:sz="0" w:space="0" w:color="auto"/>
      </w:divBdr>
    </w:div>
    <w:div w:id="1334382609">
      <w:bodyDiv w:val="1"/>
      <w:marLeft w:val="0"/>
      <w:marRight w:val="0"/>
      <w:marTop w:val="0"/>
      <w:marBottom w:val="0"/>
      <w:divBdr>
        <w:top w:val="none" w:sz="0" w:space="0" w:color="auto"/>
        <w:left w:val="none" w:sz="0" w:space="0" w:color="auto"/>
        <w:bottom w:val="none" w:sz="0" w:space="0" w:color="auto"/>
        <w:right w:val="none" w:sz="0" w:space="0" w:color="auto"/>
      </w:divBdr>
    </w:div>
    <w:div w:id="1343891939">
      <w:bodyDiv w:val="1"/>
      <w:marLeft w:val="0"/>
      <w:marRight w:val="0"/>
      <w:marTop w:val="0"/>
      <w:marBottom w:val="0"/>
      <w:divBdr>
        <w:top w:val="none" w:sz="0" w:space="0" w:color="auto"/>
        <w:left w:val="none" w:sz="0" w:space="0" w:color="auto"/>
        <w:bottom w:val="none" w:sz="0" w:space="0" w:color="auto"/>
        <w:right w:val="none" w:sz="0" w:space="0" w:color="auto"/>
      </w:divBdr>
    </w:div>
    <w:div w:id="1358236310">
      <w:bodyDiv w:val="1"/>
      <w:marLeft w:val="0"/>
      <w:marRight w:val="0"/>
      <w:marTop w:val="0"/>
      <w:marBottom w:val="0"/>
      <w:divBdr>
        <w:top w:val="none" w:sz="0" w:space="0" w:color="auto"/>
        <w:left w:val="none" w:sz="0" w:space="0" w:color="auto"/>
        <w:bottom w:val="none" w:sz="0" w:space="0" w:color="auto"/>
        <w:right w:val="none" w:sz="0" w:space="0" w:color="auto"/>
      </w:divBdr>
    </w:div>
    <w:div w:id="1362708315">
      <w:bodyDiv w:val="1"/>
      <w:marLeft w:val="0"/>
      <w:marRight w:val="0"/>
      <w:marTop w:val="0"/>
      <w:marBottom w:val="0"/>
      <w:divBdr>
        <w:top w:val="none" w:sz="0" w:space="0" w:color="auto"/>
        <w:left w:val="none" w:sz="0" w:space="0" w:color="auto"/>
        <w:bottom w:val="none" w:sz="0" w:space="0" w:color="auto"/>
        <w:right w:val="none" w:sz="0" w:space="0" w:color="auto"/>
      </w:divBdr>
    </w:div>
    <w:div w:id="1402754451">
      <w:bodyDiv w:val="1"/>
      <w:marLeft w:val="0"/>
      <w:marRight w:val="0"/>
      <w:marTop w:val="0"/>
      <w:marBottom w:val="0"/>
      <w:divBdr>
        <w:top w:val="none" w:sz="0" w:space="0" w:color="auto"/>
        <w:left w:val="none" w:sz="0" w:space="0" w:color="auto"/>
        <w:bottom w:val="none" w:sz="0" w:space="0" w:color="auto"/>
        <w:right w:val="none" w:sz="0" w:space="0" w:color="auto"/>
      </w:divBdr>
    </w:div>
    <w:div w:id="1437095013">
      <w:bodyDiv w:val="1"/>
      <w:marLeft w:val="0"/>
      <w:marRight w:val="0"/>
      <w:marTop w:val="0"/>
      <w:marBottom w:val="0"/>
      <w:divBdr>
        <w:top w:val="none" w:sz="0" w:space="0" w:color="auto"/>
        <w:left w:val="none" w:sz="0" w:space="0" w:color="auto"/>
        <w:bottom w:val="none" w:sz="0" w:space="0" w:color="auto"/>
        <w:right w:val="none" w:sz="0" w:space="0" w:color="auto"/>
      </w:divBdr>
    </w:div>
    <w:div w:id="1442454726">
      <w:bodyDiv w:val="1"/>
      <w:marLeft w:val="0"/>
      <w:marRight w:val="0"/>
      <w:marTop w:val="0"/>
      <w:marBottom w:val="0"/>
      <w:divBdr>
        <w:top w:val="none" w:sz="0" w:space="0" w:color="auto"/>
        <w:left w:val="none" w:sz="0" w:space="0" w:color="auto"/>
        <w:bottom w:val="none" w:sz="0" w:space="0" w:color="auto"/>
        <w:right w:val="none" w:sz="0" w:space="0" w:color="auto"/>
      </w:divBdr>
    </w:div>
    <w:div w:id="1488787985">
      <w:bodyDiv w:val="1"/>
      <w:marLeft w:val="0"/>
      <w:marRight w:val="0"/>
      <w:marTop w:val="0"/>
      <w:marBottom w:val="0"/>
      <w:divBdr>
        <w:top w:val="none" w:sz="0" w:space="0" w:color="auto"/>
        <w:left w:val="none" w:sz="0" w:space="0" w:color="auto"/>
        <w:bottom w:val="none" w:sz="0" w:space="0" w:color="auto"/>
        <w:right w:val="none" w:sz="0" w:space="0" w:color="auto"/>
      </w:divBdr>
    </w:div>
    <w:div w:id="1520968989">
      <w:bodyDiv w:val="1"/>
      <w:marLeft w:val="0"/>
      <w:marRight w:val="0"/>
      <w:marTop w:val="0"/>
      <w:marBottom w:val="0"/>
      <w:divBdr>
        <w:top w:val="none" w:sz="0" w:space="0" w:color="auto"/>
        <w:left w:val="none" w:sz="0" w:space="0" w:color="auto"/>
        <w:bottom w:val="none" w:sz="0" w:space="0" w:color="auto"/>
        <w:right w:val="none" w:sz="0" w:space="0" w:color="auto"/>
      </w:divBdr>
    </w:div>
    <w:div w:id="1585794410">
      <w:bodyDiv w:val="1"/>
      <w:marLeft w:val="0"/>
      <w:marRight w:val="0"/>
      <w:marTop w:val="0"/>
      <w:marBottom w:val="0"/>
      <w:divBdr>
        <w:top w:val="none" w:sz="0" w:space="0" w:color="auto"/>
        <w:left w:val="none" w:sz="0" w:space="0" w:color="auto"/>
        <w:bottom w:val="none" w:sz="0" w:space="0" w:color="auto"/>
        <w:right w:val="none" w:sz="0" w:space="0" w:color="auto"/>
      </w:divBdr>
    </w:div>
    <w:div w:id="1603219150">
      <w:bodyDiv w:val="1"/>
      <w:marLeft w:val="0"/>
      <w:marRight w:val="0"/>
      <w:marTop w:val="0"/>
      <w:marBottom w:val="0"/>
      <w:divBdr>
        <w:top w:val="none" w:sz="0" w:space="0" w:color="auto"/>
        <w:left w:val="none" w:sz="0" w:space="0" w:color="auto"/>
        <w:bottom w:val="none" w:sz="0" w:space="0" w:color="auto"/>
        <w:right w:val="none" w:sz="0" w:space="0" w:color="auto"/>
      </w:divBdr>
    </w:div>
    <w:div w:id="1648827041">
      <w:bodyDiv w:val="1"/>
      <w:marLeft w:val="0"/>
      <w:marRight w:val="0"/>
      <w:marTop w:val="0"/>
      <w:marBottom w:val="0"/>
      <w:divBdr>
        <w:top w:val="none" w:sz="0" w:space="0" w:color="auto"/>
        <w:left w:val="none" w:sz="0" w:space="0" w:color="auto"/>
        <w:bottom w:val="none" w:sz="0" w:space="0" w:color="auto"/>
        <w:right w:val="none" w:sz="0" w:space="0" w:color="auto"/>
      </w:divBdr>
    </w:div>
    <w:div w:id="1708138483">
      <w:bodyDiv w:val="1"/>
      <w:marLeft w:val="0"/>
      <w:marRight w:val="0"/>
      <w:marTop w:val="0"/>
      <w:marBottom w:val="0"/>
      <w:divBdr>
        <w:top w:val="none" w:sz="0" w:space="0" w:color="auto"/>
        <w:left w:val="none" w:sz="0" w:space="0" w:color="auto"/>
        <w:bottom w:val="none" w:sz="0" w:space="0" w:color="auto"/>
        <w:right w:val="none" w:sz="0" w:space="0" w:color="auto"/>
      </w:divBdr>
    </w:div>
    <w:div w:id="1782340040">
      <w:bodyDiv w:val="1"/>
      <w:marLeft w:val="0"/>
      <w:marRight w:val="0"/>
      <w:marTop w:val="0"/>
      <w:marBottom w:val="0"/>
      <w:divBdr>
        <w:top w:val="none" w:sz="0" w:space="0" w:color="auto"/>
        <w:left w:val="none" w:sz="0" w:space="0" w:color="auto"/>
        <w:bottom w:val="none" w:sz="0" w:space="0" w:color="auto"/>
        <w:right w:val="none" w:sz="0" w:space="0" w:color="auto"/>
      </w:divBdr>
    </w:div>
    <w:div w:id="1784030217">
      <w:bodyDiv w:val="1"/>
      <w:marLeft w:val="0"/>
      <w:marRight w:val="0"/>
      <w:marTop w:val="0"/>
      <w:marBottom w:val="0"/>
      <w:divBdr>
        <w:top w:val="none" w:sz="0" w:space="0" w:color="auto"/>
        <w:left w:val="none" w:sz="0" w:space="0" w:color="auto"/>
        <w:bottom w:val="none" w:sz="0" w:space="0" w:color="auto"/>
        <w:right w:val="none" w:sz="0" w:space="0" w:color="auto"/>
      </w:divBdr>
    </w:div>
    <w:div w:id="1826623958">
      <w:bodyDiv w:val="1"/>
      <w:marLeft w:val="0"/>
      <w:marRight w:val="0"/>
      <w:marTop w:val="0"/>
      <w:marBottom w:val="0"/>
      <w:divBdr>
        <w:top w:val="none" w:sz="0" w:space="0" w:color="auto"/>
        <w:left w:val="none" w:sz="0" w:space="0" w:color="auto"/>
        <w:bottom w:val="none" w:sz="0" w:space="0" w:color="auto"/>
        <w:right w:val="none" w:sz="0" w:space="0" w:color="auto"/>
      </w:divBdr>
    </w:div>
    <w:div w:id="1830638252">
      <w:bodyDiv w:val="1"/>
      <w:marLeft w:val="0"/>
      <w:marRight w:val="0"/>
      <w:marTop w:val="0"/>
      <w:marBottom w:val="0"/>
      <w:divBdr>
        <w:top w:val="none" w:sz="0" w:space="0" w:color="auto"/>
        <w:left w:val="none" w:sz="0" w:space="0" w:color="auto"/>
        <w:bottom w:val="none" w:sz="0" w:space="0" w:color="auto"/>
        <w:right w:val="none" w:sz="0" w:space="0" w:color="auto"/>
      </w:divBdr>
    </w:div>
    <w:div w:id="1837840669">
      <w:bodyDiv w:val="1"/>
      <w:marLeft w:val="0"/>
      <w:marRight w:val="0"/>
      <w:marTop w:val="0"/>
      <w:marBottom w:val="0"/>
      <w:divBdr>
        <w:top w:val="none" w:sz="0" w:space="0" w:color="auto"/>
        <w:left w:val="none" w:sz="0" w:space="0" w:color="auto"/>
        <w:bottom w:val="none" w:sz="0" w:space="0" w:color="auto"/>
        <w:right w:val="none" w:sz="0" w:space="0" w:color="auto"/>
      </w:divBdr>
    </w:div>
    <w:div w:id="1861353476">
      <w:bodyDiv w:val="1"/>
      <w:marLeft w:val="0"/>
      <w:marRight w:val="0"/>
      <w:marTop w:val="0"/>
      <w:marBottom w:val="0"/>
      <w:divBdr>
        <w:top w:val="none" w:sz="0" w:space="0" w:color="auto"/>
        <w:left w:val="none" w:sz="0" w:space="0" w:color="auto"/>
        <w:bottom w:val="none" w:sz="0" w:space="0" w:color="auto"/>
        <w:right w:val="none" w:sz="0" w:space="0" w:color="auto"/>
      </w:divBdr>
    </w:div>
    <w:div w:id="1880239205">
      <w:bodyDiv w:val="1"/>
      <w:marLeft w:val="0"/>
      <w:marRight w:val="0"/>
      <w:marTop w:val="0"/>
      <w:marBottom w:val="0"/>
      <w:divBdr>
        <w:top w:val="none" w:sz="0" w:space="0" w:color="auto"/>
        <w:left w:val="none" w:sz="0" w:space="0" w:color="auto"/>
        <w:bottom w:val="none" w:sz="0" w:space="0" w:color="auto"/>
        <w:right w:val="none" w:sz="0" w:space="0" w:color="auto"/>
      </w:divBdr>
    </w:div>
    <w:div w:id="1949774088">
      <w:bodyDiv w:val="1"/>
      <w:marLeft w:val="0"/>
      <w:marRight w:val="0"/>
      <w:marTop w:val="0"/>
      <w:marBottom w:val="0"/>
      <w:divBdr>
        <w:top w:val="none" w:sz="0" w:space="0" w:color="auto"/>
        <w:left w:val="none" w:sz="0" w:space="0" w:color="auto"/>
        <w:bottom w:val="none" w:sz="0" w:space="0" w:color="auto"/>
        <w:right w:val="none" w:sz="0" w:space="0" w:color="auto"/>
      </w:divBdr>
    </w:div>
    <w:div w:id="1959486557">
      <w:bodyDiv w:val="1"/>
      <w:marLeft w:val="0"/>
      <w:marRight w:val="0"/>
      <w:marTop w:val="0"/>
      <w:marBottom w:val="0"/>
      <w:divBdr>
        <w:top w:val="none" w:sz="0" w:space="0" w:color="auto"/>
        <w:left w:val="none" w:sz="0" w:space="0" w:color="auto"/>
        <w:bottom w:val="none" w:sz="0" w:space="0" w:color="auto"/>
        <w:right w:val="none" w:sz="0" w:space="0" w:color="auto"/>
      </w:divBdr>
    </w:div>
    <w:div w:id="2067139887">
      <w:bodyDiv w:val="1"/>
      <w:marLeft w:val="0"/>
      <w:marRight w:val="0"/>
      <w:marTop w:val="0"/>
      <w:marBottom w:val="0"/>
      <w:divBdr>
        <w:top w:val="none" w:sz="0" w:space="0" w:color="auto"/>
        <w:left w:val="none" w:sz="0" w:space="0" w:color="auto"/>
        <w:bottom w:val="none" w:sz="0" w:space="0" w:color="auto"/>
        <w:right w:val="none" w:sz="0" w:space="0" w:color="auto"/>
      </w:divBdr>
    </w:div>
    <w:div w:id="2129202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jpeg"/><Relationship Id="rId54" Type="http://schemas.openxmlformats.org/officeDocument/2006/relationships/image" Target="media/image4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jpe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JPG"/><Relationship Id="rId56" Type="http://schemas.openxmlformats.org/officeDocument/2006/relationships/image" Target="media/image47.png"/><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Work\FAI\_BP\bakal&#225;&#345;sk&#225;%20pr&#225;ce\jan_pribyslavsky_BP.dot"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číselná reference" Version="1987">
  <b:Source>
    <b:Tag>Sem12</b:Tag>
    <b:SourceType>ElectronicSource</b:SourceType>
    <b:Guid>{3944C78B-AC81-46A1-B45F-ED59B47B2519}</b:Guid>
    <b:Author>
      <b:Author>
        <b:NameList>
          <b:Person>
            <b:Last>Semiconductors</b:Last>
            <b:First>NXP</b:First>
          </b:Person>
        </b:NameList>
      </b:Author>
    </b:Author>
    <b:Title>Application note - DALI slave using the LPC111x</b:Title>
    <b:ProductionCompany>NXP Semiconductors</b:ProductionCompany>
    <b:Year>2012</b:Year>
    <b:StandardNumber>AN11174</b:StandardNumber>
    <b:Medium>PDF</b:Medium>
    <b:RefOrder>1</b:RefOrder>
  </b:Source>
  <b:Source>
    <b:Tag>Sha12</b:Tag>
    <b:SourceType>ElectronicSource</b:SourceType>
    <b:Guid>{AAB8D19E-EA8B-4004-AF31-8AFB03BFAE9D}</b:Guid>
    <b:Author>
      <b:Author>
        <b:NameList>
          <b:Person>
            <b:Last>Husain</b:Last>
            <b:First>Shaima</b:First>
          </b:Person>
        </b:NameList>
      </b:Author>
    </b:Author>
    <b:Title>Application note - Digitally Addressable Lighting Interface (DALI) Communication</b:Title>
    <b:ProductionCompany>Microchip Technology Inc.</b:ProductionCompany>
    <b:Medium>PDF</b:Medium>
    <b:Year>2012</b:Year>
    <b:StandardNumber>AN1465</b:StandardNumber>
    <b:RefOrder>2</b:RefOrder>
  </b:Source>
  <b:Source>
    <b:Tag>Phi08</b:Tag>
    <b:SourceType>ElectronicSource</b:SourceType>
    <b:Guid>{0A174166-2308-4AEB-8C77-0C29F5591E7F}</b:Guid>
    <b:Author>
      <b:Author>
        <b:NameList>
          <b:Person>
            <b:Last>Philips</b:Last>
          </b:Person>
        </b:NameList>
      </b:Author>
    </b:Author>
    <b:Title>Introduction to DALI</b:Title>
    <b:ProductionCompany>Philips</b:ProductionCompany>
    <b:Medium>PDF</b:Medium>
    <b:Year>2008</b:Year>
    <b:RefOrder>3</b:RefOrder>
  </b:Source>
  <b:Source>
    <b:Tag>DAL14</b:Tag>
    <b:SourceType>InternetSite</b:SourceType>
    <b:Guid>{85E643F1-54D4-4E14-A900-391D58C1D8CF}</b:Guid>
    <b:InternetSiteTitle>DALI dimming LED panel light | Theledlight</b:InternetSiteTitle>
    <b:YearAccessed>2014</b:YearAccessed>
    <b:MonthAccessed>Listopad</b:MonthAccessed>
    <b:DayAccessed>29</b:DayAccessed>
    <b:URL>http://www.ledpanellights.com/dali-dimming-led-panel-light.html</b:URL>
    <b:RefOrder>4</b:RefOrder>
  </b:Source>
  <b:Source>
    <b:Tag>DAL141</b:Tag>
    <b:SourceType>DocumentFromInternetSite</b:SourceType>
    <b:Guid>{150CC746-82D6-4C98-B3D2-DD4874073B6B}</b:Guid>
    <b:Title>DALI PROFESSIONAL Frequently Asked Questions</b:Title>
    <b:InternetSiteTitle>Light is OSRAM | OSRAM</b:InternetSiteTitle>
    <b:ProductionCompany>OSRAM</b:ProductionCompany>
    <b:YearAccessed>2014</b:YearAccessed>
    <b:MonthAccessed>Listopad</b:MonthAccessed>
    <b:DayAccessed>29</b:DayAccessed>
    <b:URL>http://www.osram.com/media/resource/HIRES/333539/2037986/osram-dali-pro---faq.pdf</b:URL>
    <b:StandardNumber>ZPE 2771864 000 00 EN</b:StandardNumber>
    <b:Medium>PDF</b:Medium>
    <b:RefOrder>5</b:RefOrder>
  </b:Source>
  <b:Source>
    <b:Tag>DSI14</b:Tag>
    <b:SourceType>InternetSite</b:SourceType>
    <b:Guid>{F3B7C2A5-711E-40F9-8387-549F4088AD6E}</b:Guid>
    <b:InternetSiteTitle>DSI Lighting Control</b:InternetSiteTitle>
    <b:ProductionCompany>Entech(Energy Technologies)Ltd</b:ProductionCompany>
    <b:YearAccessed>2014</b:YearAccessed>
    <b:MonthAccessed>Listopad</b:MonthAccessed>
    <b:DayAccessed>29</b:DayAccessed>
    <b:URL>http://www.entech-ltd.com/content/lighting_control_dsi.html</b:URL>
    <b:RefOrder>6</b:RefOrder>
  </b:Source>
  <b:Source>
    <b:Tag>Lig14</b:Tag>
    <b:SourceType>InternetSite</b:SourceType>
    <b:Guid>{84E78921-C27D-41C7-B1BE-9DE743058DF6}</b:Guid>
    <b:InternetSiteTitle>Lightology | What is 0-10V Dimming?</b:InternetSiteTitle>
    <b:ProductionCompany>Lightology</b:ProductionCompany>
    <b:YearAccessed>2014</b:YearAccessed>
    <b:MonthAccessed>Listopad</b:MonthAccessed>
    <b:DayAccessed>29</b:DayAccessed>
    <b:URL>http://www.lightology.com/index.php?module=tools_faq_0_10v_control</b:URL>
    <b:RefOrder>7</b:RefOrder>
  </b:Source>
  <b:Source>
    <b:Tag>Tri14</b:Tag>
    <b:SourceType>InternetSite</b:SourceType>
    <b:Guid>{2C1CA74C-56AF-479E-8530-996CBC0217C1}</b:Guid>
    <b:InternetSiteTitle>Tridonic GmbH</b:InternetSiteTitle>
    <b:ProductionCompany>Tridonic</b:ProductionCompany>
    <b:YearAccessed>2014</b:YearAccessed>
    <b:MonthAccessed>Listopad</b:MonthAccessed>
    <b:DayAccessed>29</b:DayAccessed>
    <b:URL>http://www.tridonic.com/com/en/</b:URL>
    <b:RefOrder>8</b:RefOrder>
  </b:Source>
  <b:Source>
    <b:Tag>Phi14</b:Tag>
    <b:SourceType>InternetSite</b:SourceType>
    <b:Guid>{23C3579F-07FA-41AD-8534-45A0C9D692B8}</b:Guid>
    <b:InternetSiteTitle>Philips - Česká republika</b:InternetSiteTitle>
    <b:ProductionCompany>Philips</b:ProductionCompany>
    <b:YearAccessed>2014</b:YearAccessed>
    <b:MonthAccessed>Listopad</b:MonthAccessed>
    <b:DayAccessed>29</b:DayAccessed>
    <b:URL>http://www.philips.cz/</b:URL>
    <b:RefOrder>9</b:RefOrder>
  </b:Source>
  <b:Source>
    <b:Tag>Lig141</b:Tag>
    <b:SourceType>InternetSite</b:SourceType>
    <b:Guid>{54A1EDD6-F4B3-47B8-8666-46D80F7DEB31}</b:Guid>
    <b:InternetSiteTitle>Light is OSRAM | OSRAM</b:InternetSiteTitle>
    <b:YearAccessed>2014</b:YearAccessed>
    <b:MonthAccessed>Listopad</b:MonthAccessed>
    <b:DayAccessed>29</b:DayAccessed>
    <b:URL>http://www.osram.com/osram_com/</b:URL>
    <b:RefOrder>10</b:RefOrder>
  </b:Source>
  <b:Source>
    <b:Tag>Hel14</b:Tag>
    <b:SourceType>InternetSite</b:SourceType>
    <b:Guid>{EB8B2513-6480-410D-B381-827F304D9B37}</b:Guid>
    <b:InternetSiteTitle>Helvar</b:InternetSiteTitle>
    <b:YearAccessed>2014</b:YearAccessed>
    <b:MonthAccessed>Listopad</b:MonthAccessed>
    <b:DayAccessed>29</b:DayAccessed>
    <b:URL>http://helvar.com/</b:URL>
    <b:RefOrder>11</b:RefOrder>
  </b:Source>
  <b:Source>
    <b:Tag>Rou14</b:Tag>
    <b:SourceType>InternetSite</b:SourceType>
    <b:Guid>{223B4353-2063-4C8F-995F-95E09B6D9904}</b:Guid>
    <b:Title>Routers | Helvar</b:Title>
    <b:InternetSiteTitle>Helvar</b:InternetSiteTitle>
    <b:YearAccessed>2014</b:YearAccessed>
    <b:MonthAccessed>Listopad</b:MonthAccessed>
    <b:DayAccessed>29</b:DayAccessed>
    <b:URL>http://www.helvar.com/products/routers</b:URL>
    <b:RefOrder>12</b:RefOrder>
  </b:Source>
  <b:Source>
    <b:Tag>Hel141</b:Tag>
    <b:SourceType>InternetSite</b:SourceType>
    <b:Guid>{961D989E-73EA-4F23-94D5-29C83B78B593}</b:Guid>
    <b:InternetSiteTitle>Helvar</b:InternetSiteTitle>
    <b:YearAccessed>2014</b:YearAccessed>
    <b:MonthAccessed>Listopad</b:MonthAccessed>
    <b:DayAccessed>29</b:DayAccessed>
    <b:URL>http://www.helvar.com/products/dali-keypads</b:URL>
    <b:RefOrder>13</b:RefOrder>
  </b:Source>
  <b:Source>
    <b:Tag>Hel142</b:Tag>
    <b:SourceType>InternetSite</b:SourceType>
    <b:Guid>{F06BA12E-CD5D-4D49-8A76-1658A45A940E}</b:Guid>
    <b:Title>Helvar - Lighting control sensors </b:Title>
    <b:InternetSiteTitle>Helvar</b:InternetSiteTitle>
    <b:YearAccessed>2014</b:YearAccessed>
    <b:MonthAccessed>Listopad</b:MonthAccessed>
    <b:DayAccessed>29</b:DayAccessed>
    <b:URL>http://www.helvar.com/products/lighting-control-sensors</b:URL>
    <b:RefOrder>14</b:RefOrder>
  </b:Source>
  <b:Source>
    <b:Tag>14At</b:Tag>
    <b:SourceType>InternetSite</b:SourceType>
    <b:Guid>{D2274B10-9577-4302-9246-52BD71C9C327}</b:Guid>
    <b:ProductionCompany>Atmel Corporation</b:ProductionCompany>
    <b:YearAccessed>2014</b:YearAccessed>
    <b:MonthAccessed>Listopad</b:MonthAccessed>
    <b:DayAccessed>29</b:DayAccessed>
    <b:URL> http://www.atmel.com/</b:URL>
    <b:RefOrder>15</b:RefOrder>
  </b:Source>
  <b:Source>
    <b:Tag>8bi13</b:Tag>
    <b:SourceType>ElectronicSource</b:SourceType>
    <b:Guid>{1883BFD9-E47B-40CF-A8CA-163539597C5D}</b:Guid>
    <b:Title>8-bit Atmel Microcontroller with 8K Bytes In-SystemProgrammable Flash</b:Title>
    <b:ProductionCompany>Atmel Corporation</b:ProductionCompany>
    <b:Year>2013</b:Year>
    <b:StandardNumber>4317K–AVR–03/2013</b:StandardNumber>
    <b:Medium>PDF</b:Medium>
    <b:RefOrder>16</b:RefOrder>
  </b:Source>
  <b:Source>
    <b:Tag>Cor13</b:Tag>
    <b:SourceType>DocumentFromInternetSite</b:SourceType>
    <b:Guid>{57D4E51A-1A67-4173-9036-B7D87033782B}</b:Guid>
    <b:Title>Atmel AT01244: DALI Slave Reference Design</b:Title>
    <b:Year>2013</b:Year>
    <b:City>online</b:City>
    <b:InternetSiteTitle>Atmel Corporation</b:InternetSiteTitle>
    <b:ProductionCompany>Atmel Corporation</b:ProductionCompany>
    <b:Month>07</b:Month>
    <b:Day>01</b:Day>
    <b:YearAccessed>2016</b:YearAccessed>
    <b:MonthAccessed>5</b:MonthAccessed>
    <b:DayAccessed>6</b:DayAccessed>
    <b:URL>http://www.atmel.com/images/atmel-42071-dali-slave-reference_design_application-note_at01244.pdf</b:URL>
    <b:Author>
      <b:Author>
        <b:NameList>
          <b:Person>
            <b:Last>Corporation</b:Last>
            <b:First>Atmel</b:First>
          </b:Person>
        </b:NameList>
      </b:Author>
    </b:Author>
    <b:Medium>online</b:Medium>
    <b:RefOrder>18</b:RefOrder>
  </b:Source>
  <b:Source>
    <b:Tag>Svo11</b:Tag>
    <b:SourceType>Book</b:SourceType>
    <b:Guid>{2287E613-752C-40FE-806F-6A87AF457288}</b:Guid>
    <b:Title>Zlepšování podnikových procesů</b:Title>
    <b:Year>2011</b:Year>
    <b:StandardNumber>978-80-247-3938-0</b:StandardNumber>
    <b:Author>
      <b:Author>
        <b:NameList>
          <b:Person>
            <b:Last>Alena</b:Last>
            <b:First>Svozilová</b:First>
          </b:Person>
        </b:NameList>
      </b:Author>
    </b:Author>
    <b:Publisher>Grada</b:Publisher>
    <b:RefOrder>17</b:RefOrder>
  </b:Source>
  <b:Source>
    <b:Tag>Per12</b:Tag>
    <b:SourceType>DocumentFromInternetSite</b:SourceType>
    <b:Guid>{1A86C1F5-0C9E-4C7B-AAA6-860C842C05F2}</b:Guid>
    <b:Year>2012</b:Year>
    <b:Author>
      <b:Author>
        <b:NameList>
          <b:Person>
            <b:Last>Optoelectronics</b:Last>
            <b:First>PerkinElmer</b:First>
          </b:Person>
        </b:NameList>
      </b:Author>
    </b:Author>
    <b:InternetSiteTitle>www.perkinelmer.com/opto</b:InternetSiteTitle>
    <b:ProductionCompany>PerkinElmer Optoelectronics</b:ProductionCompany>
    <b:YearAccessed>2016</b:YearAccessed>
    <b:MonthAccessed>5</b:MonthAccessed>
    <b:DayAccessed>6</b:DayAccessed>
    <b:URL>http://www.farnell.com/datasheets/919043.pdf</b:URL>
    <b:RefOrder>19</b:RefOrder>
  </b:Source>
  <b:Source>
    <b:Tag>Pet16</b:Tag>
    <b:SourceType>InternetSite</b:SourceType>
    <b:Guid>{1BDB21CE-8B8E-46AC-A17F-70FC3519245C}</b:Guid>
    <b:InternetSiteTitle>Huráb - výroba plošných spojů</b:InternetSiteTitle>
    <b:ProductionCompany>IMFsoft, s.r.o.</b:ProductionCompany>
    <b:Year>2016</b:Year>
    <b:YearAccessed>2016</b:YearAccessed>
    <b:MonthAccessed>5</b:MonthAccessed>
    <b:DayAccessed>6</b:DayAccessed>
    <b:URL>http://www.hurab.com/</b:URL>
    <b:Author>
      <b:Author>
        <b:NameList>
          <b:Person>
            <b:Last>HURÁB</b:Last>
            <b:First>Petr</b:First>
          </b:Person>
        </b:NameList>
      </b:Author>
    </b:Author>
    <b:RefOrder>21</b:RefOrder>
  </b:Source>
  <b:Source>
    <b:Tag>NXP16</b:Tag>
    <b:SourceType>InternetSite</b:SourceType>
    <b:Guid>{69936C45-4F5F-4554-B647-5CE728040BAD}</b:Guid>
    <b:Author>
      <b:Author>
        <b:NameList>
          <b:Person>
            <b:Last>NXP</b:Last>
          </b:Person>
        </b:NameList>
      </b:Author>
    </b:Author>
    <b:Title>DALI Development Kit Revision 2</b:Title>
    <b:InternetSiteTitle>NXP</b:InternetSiteTitle>
    <b:ProductionCompany>NXP</b:ProductionCompany>
    <b:YearAccessed>2016</b:YearAccessed>
    <b:MonthAccessed>5</b:MonthAccessed>
    <b:DayAccessed>6</b:DayAccessed>
    <b:URL>https://www.lpcware.com/content/nxpfile/an11174-and-an11175-lpc11xxlpc13xx-dali-release-20</b:URL>
    <b:RefOrder>22</b:RefOrder>
  </b:Source>
  <b:Source>
    <b:Tag>Lim16</b:Tag>
    <b:SourceType>DocumentFromInternetSite</b:SourceType>
    <b:Guid>{9244C568-CF63-460C-9A92-BD4D73D65FF0}</b:Guid>
    <b:Title>Adafruit</b:Title>
    <b:ProductionCompany>Adafruit</b:ProductionCompany>
    <b:YearAccessed>2016</b:YearAccessed>
    <b:MonthAccessed>5</b:MonthAccessed>
    <b:DayAccessed>14</b:DayAccessed>
    <b:URL>https://cdn-learn.adafruit.com/assets/assets/000/010/129/original/APP_PhotocellIntroduction.pdf</b:URL>
    <b:Author>
      <b:Author>
        <b:NameList>
          <b:Person>
            <b:Last>Fried</b:Last>
            <b:First>Limor</b:First>
          </b:Person>
        </b:NameList>
      </b:Author>
    </b:Author>
    <b:RefOrder>20</b:RefOrder>
  </b:Source>
</b:Sources>
</file>

<file path=customXml/itemProps1.xml><?xml version="1.0" encoding="utf-8"?>
<ds:datastoreItem xmlns:ds="http://schemas.openxmlformats.org/officeDocument/2006/customXml" ds:itemID="{6676F7C5-D0EC-4914-8D79-35BA7B75C0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jan_pribyslavsky_BP.dot</Template>
  <TotalTime>0</TotalTime>
  <Pages>87</Pages>
  <Words>15518</Words>
  <Characters>88457</Characters>
  <Application>Microsoft Office Word</Application>
  <DocSecurity>0</DocSecurity>
  <Lines>737</Lines>
  <Paragraphs>207</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Šablona -- Diplomová práce (ft)</vt:lpstr>
      <vt:lpstr>Šablona -- Diplomová práce (ft)</vt:lpstr>
    </vt:vector>
  </TitlesOfParts>
  <Company>FaME UTB ve Zlíně</Company>
  <LinksUpToDate>false</LinksUpToDate>
  <CharactersWithSpaces>103768</CharactersWithSpaces>
  <SharedDoc>false</SharedDoc>
  <HLinks>
    <vt:vector size="414" baseType="variant">
      <vt:variant>
        <vt:i4>1507391</vt:i4>
      </vt:variant>
      <vt:variant>
        <vt:i4>415</vt:i4>
      </vt:variant>
      <vt:variant>
        <vt:i4>0</vt:i4>
      </vt:variant>
      <vt:variant>
        <vt:i4>5</vt:i4>
      </vt:variant>
      <vt:variant>
        <vt:lpwstr/>
      </vt:variant>
      <vt:variant>
        <vt:lpwstr>_Toc117787113</vt:lpwstr>
      </vt:variant>
      <vt:variant>
        <vt:i4>1507391</vt:i4>
      </vt:variant>
      <vt:variant>
        <vt:i4>409</vt:i4>
      </vt:variant>
      <vt:variant>
        <vt:i4>0</vt:i4>
      </vt:variant>
      <vt:variant>
        <vt:i4>5</vt:i4>
      </vt:variant>
      <vt:variant>
        <vt:lpwstr/>
      </vt:variant>
      <vt:variant>
        <vt:lpwstr>_Toc117787112</vt:lpwstr>
      </vt:variant>
      <vt:variant>
        <vt:i4>1507391</vt:i4>
      </vt:variant>
      <vt:variant>
        <vt:i4>403</vt:i4>
      </vt:variant>
      <vt:variant>
        <vt:i4>0</vt:i4>
      </vt:variant>
      <vt:variant>
        <vt:i4>5</vt:i4>
      </vt:variant>
      <vt:variant>
        <vt:lpwstr/>
      </vt:variant>
      <vt:variant>
        <vt:lpwstr>_Toc117787111</vt:lpwstr>
      </vt:variant>
      <vt:variant>
        <vt:i4>1507391</vt:i4>
      </vt:variant>
      <vt:variant>
        <vt:i4>397</vt:i4>
      </vt:variant>
      <vt:variant>
        <vt:i4>0</vt:i4>
      </vt:variant>
      <vt:variant>
        <vt:i4>5</vt:i4>
      </vt:variant>
      <vt:variant>
        <vt:lpwstr/>
      </vt:variant>
      <vt:variant>
        <vt:lpwstr>_Toc117787110</vt:lpwstr>
      </vt:variant>
      <vt:variant>
        <vt:i4>1441855</vt:i4>
      </vt:variant>
      <vt:variant>
        <vt:i4>391</vt:i4>
      </vt:variant>
      <vt:variant>
        <vt:i4>0</vt:i4>
      </vt:variant>
      <vt:variant>
        <vt:i4>5</vt:i4>
      </vt:variant>
      <vt:variant>
        <vt:lpwstr/>
      </vt:variant>
      <vt:variant>
        <vt:lpwstr>_Toc117787109</vt:lpwstr>
      </vt:variant>
      <vt:variant>
        <vt:i4>1441855</vt:i4>
      </vt:variant>
      <vt:variant>
        <vt:i4>385</vt:i4>
      </vt:variant>
      <vt:variant>
        <vt:i4>0</vt:i4>
      </vt:variant>
      <vt:variant>
        <vt:i4>5</vt:i4>
      </vt:variant>
      <vt:variant>
        <vt:lpwstr/>
      </vt:variant>
      <vt:variant>
        <vt:lpwstr>_Toc117787108</vt:lpwstr>
      </vt:variant>
      <vt:variant>
        <vt:i4>1441855</vt:i4>
      </vt:variant>
      <vt:variant>
        <vt:i4>379</vt:i4>
      </vt:variant>
      <vt:variant>
        <vt:i4>0</vt:i4>
      </vt:variant>
      <vt:variant>
        <vt:i4>5</vt:i4>
      </vt:variant>
      <vt:variant>
        <vt:lpwstr/>
      </vt:variant>
      <vt:variant>
        <vt:lpwstr>_Toc117787107</vt:lpwstr>
      </vt:variant>
      <vt:variant>
        <vt:i4>1441855</vt:i4>
      </vt:variant>
      <vt:variant>
        <vt:i4>373</vt:i4>
      </vt:variant>
      <vt:variant>
        <vt:i4>0</vt:i4>
      </vt:variant>
      <vt:variant>
        <vt:i4>5</vt:i4>
      </vt:variant>
      <vt:variant>
        <vt:lpwstr/>
      </vt:variant>
      <vt:variant>
        <vt:lpwstr>_Toc117787105</vt:lpwstr>
      </vt:variant>
      <vt:variant>
        <vt:i4>1441855</vt:i4>
      </vt:variant>
      <vt:variant>
        <vt:i4>367</vt:i4>
      </vt:variant>
      <vt:variant>
        <vt:i4>0</vt:i4>
      </vt:variant>
      <vt:variant>
        <vt:i4>5</vt:i4>
      </vt:variant>
      <vt:variant>
        <vt:lpwstr/>
      </vt:variant>
      <vt:variant>
        <vt:lpwstr>_Toc117787105</vt:lpwstr>
      </vt:variant>
      <vt:variant>
        <vt:i4>1441855</vt:i4>
      </vt:variant>
      <vt:variant>
        <vt:i4>361</vt:i4>
      </vt:variant>
      <vt:variant>
        <vt:i4>0</vt:i4>
      </vt:variant>
      <vt:variant>
        <vt:i4>5</vt:i4>
      </vt:variant>
      <vt:variant>
        <vt:lpwstr/>
      </vt:variant>
      <vt:variant>
        <vt:lpwstr>_Toc117787107</vt:lpwstr>
      </vt:variant>
      <vt:variant>
        <vt:i4>1441855</vt:i4>
      </vt:variant>
      <vt:variant>
        <vt:i4>355</vt:i4>
      </vt:variant>
      <vt:variant>
        <vt:i4>0</vt:i4>
      </vt:variant>
      <vt:variant>
        <vt:i4>5</vt:i4>
      </vt:variant>
      <vt:variant>
        <vt:lpwstr/>
      </vt:variant>
      <vt:variant>
        <vt:lpwstr>_Toc117787105</vt:lpwstr>
      </vt:variant>
      <vt:variant>
        <vt:i4>1441855</vt:i4>
      </vt:variant>
      <vt:variant>
        <vt:i4>349</vt:i4>
      </vt:variant>
      <vt:variant>
        <vt:i4>0</vt:i4>
      </vt:variant>
      <vt:variant>
        <vt:i4>5</vt:i4>
      </vt:variant>
      <vt:variant>
        <vt:lpwstr/>
      </vt:variant>
      <vt:variant>
        <vt:lpwstr>_Toc117787105</vt:lpwstr>
      </vt:variant>
      <vt:variant>
        <vt:i4>1441855</vt:i4>
      </vt:variant>
      <vt:variant>
        <vt:i4>343</vt:i4>
      </vt:variant>
      <vt:variant>
        <vt:i4>0</vt:i4>
      </vt:variant>
      <vt:variant>
        <vt:i4>5</vt:i4>
      </vt:variant>
      <vt:variant>
        <vt:lpwstr/>
      </vt:variant>
      <vt:variant>
        <vt:lpwstr>_Toc117787107</vt:lpwstr>
      </vt:variant>
      <vt:variant>
        <vt:i4>1441855</vt:i4>
      </vt:variant>
      <vt:variant>
        <vt:i4>337</vt:i4>
      </vt:variant>
      <vt:variant>
        <vt:i4>0</vt:i4>
      </vt:variant>
      <vt:variant>
        <vt:i4>5</vt:i4>
      </vt:variant>
      <vt:variant>
        <vt:lpwstr/>
      </vt:variant>
      <vt:variant>
        <vt:lpwstr>_Toc117787105</vt:lpwstr>
      </vt:variant>
      <vt:variant>
        <vt:i4>1441855</vt:i4>
      </vt:variant>
      <vt:variant>
        <vt:i4>331</vt:i4>
      </vt:variant>
      <vt:variant>
        <vt:i4>0</vt:i4>
      </vt:variant>
      <vt:variant>
        <vt:i4>5</vt:i4>
      </vt:variant>
      <vt:variant>
        <vt:lpwstr/>
      </vt:variant>
      <vt:variant>
        <vt:lpwstr>_Toc117787105</vt:lpwstr>
      </vt:variant>
      <vt:variant>
        <vt:i4>1441855</vt:i4>
      </vt:variant>
      <vt:variant>
        <vt:i4>325</vt:i4>
      </vt:variant>
      <vt:variant>
        <vt:i4>0</vt:i4>
      </vt:variant>
      <vt:variant>
        <vt:i4>5</vt:i4>
      </vt:variant>
      <vt:variant>
        <vt:lpwstr/>
      </vt:variant>
      <vt:variant>
        <vt:lpwstr>_Toc117787107</vt:lpwstr>
      </vt:variant>
      <vt:variant>
        <vt:i4>1441855</vt:i4>
      </vt:variant>
      <vt:variant>
        <vt:i4>319</vt:i4>
      </vt:variant>
      <vt:variant>
        <vt:i4>0</vt:i4>
      </vt:variant>
      <vt:variant>
        <vt:i4>5</vt:i4>
      </vt:variant>
      <vt:variant>
        <vt:lpwstr/>
      </vt:variant>
      <vt:variant>
        <vt:lpwstr>_Toc117787105</vt:lpwstr>
      </vt:variant>
      <vt:variant>
        <vt:i4>1441855</vt:i4>
      </vt:variant>
      <vt:variant>
        <vt:i4>313</vt:i4>
      </vt:variant>
      <vt:variant>
        <vt:i4>0</vt:i4>
      </vt:variant>
      <vt:variant>
        <vt:i4>5</vt:i4>
      </vt:variant>
      <vt:variant>
        <vt:lpwstr/>
      </vt:variant>
      <vt:variant>
        <vt:lpwstr>_Toc117787105</vt:lpwstr>
      </vt:variant>
      <vt:variant>
        <vt:i4>1441855</vt:i4>
      </vt:variant>
      <vt:variant>
        <vt:i4>307</vt:i4>
      </vt:variant>
      <vt:variant>
        <vt:i4>0</vt:i4>
      </vt:variant>
      <vt:variant>
        <vt:i4>5</vt:i4>
      </vt:variant>
      <vt:variant>
        <vt:lpwstr/>
      </vt:variant>
      <vt:variant>
        <vt:lpwstr>_Toc117787107</vt:lpwstr>
      </vt:variant>
      <vt:variant>
        <vt:i4>1441855</vt:i4>
      </vt:variant>
      <vt:variant>
        <vt:i4>301</vt:i4>
      </vt:variant>
      <vt:variant>
        <vt:i4>0</vt:i4>
      </vt:variant>
      <vt:variant>
        <vt:i4>5</vt:i4>
      </vt:variant>
      <vt:variant>
        <vt:lpwstr/>
      </vt:variant>
      <vt:variant>
        <vt:lpwstr>_Toc117787107</vt:lpwstr>
      </vt:variant>
      <vt:variant>
        <vt:i4>1441855</vt:i4>
      </vt:variant>
      <vt:variant>
        <vt:i4>295</vt:i4>
      </vt:variant>
      <vt:variant>
        <vt:i4>0</vt:i4>
      </vt:variant>
      <vt:variant>
        <vt:i4>5</vt:i4>
      </vt:variant>
      <vt:variant>
        <vt:lpwstr/>
      </vt:variant>
      <vt:variant>
        <vt:lpwstr>_Toc117787106</vt:lpwstr>
      </vt:variant>
      <vt:variant>
        <vt:i4>1441855</vt:i4>
      </vt:variant>
      <vt:variant>
        <vt:i4>289</vt:i4>
      </vt:variant>
      <vt:variant>
        <vt:i4>0</vt:i4>
      </vt:variant>
      <vt:variant>
        <vt:i4>5</vt:i4>
      </vt:variant>
      <vt:variant>
        <vt:lpwstr/>
      </vt:variant>
      <vt:variant>
        <vt:lpwstr>_Toc117787105</vt:lpwstr>
      </vt:variant>
      <vt:variant>
        <vt:i4>1441855</vt:i4>
      </vt:variant>
      <vt:variant>
        <vt:i4>283</vt:i4>
      </vt:variant>
      <vt:variant>
        <vt:i4>0</vt:i4>
      </vt:variant>
      <vt:variant>
        <vt:i4>5</vt:i4>
      </vt:variant>
      <vt:variant>
        <vt:lpwstr/>
      </vt:variant>
      <vt:variant>
        <vt:lpwstr>_Toc117787105</vt:lpwstr>
      </vt:variant>
      <vt:variant>
        <vt:i4>1441855</vt:i4>
      </vt:variant>
      <vt:variant>
        <vt:i4>277</vt:i4>
      </vt:variant>
      <vt:variant>
        <vt:i4>0</vt:i4>
      </vt:variant>
      <vt:variant>
        <vt:i4>5</vt:i4>
      </vt:variant>
      <vt:variant>
        <vt:lpwstr/>
      </vt:variant>
      <vt:variant>
        <vt:lpwstr>_Toc117787105</vt:lpwstr>
      </vt:variant>
      <vt:variant>
        <vt:i4>1441855</vt:i4>
      </vt:variant>
      <vt:variant>
        <vt:i4>271</vt:i4>
      </vt:variant>
      <vt:variant>
        <vt:i4>0</vt:i4>
      </vt:variant>
      <vt:variant>
        <vt:i4>5</vt:i4>
      </vt:variant>
      <vt:variant>
        <vt:lpwstr/>
      </vt:variant>
      <vt:variant>
        <vt:lpwstr>_Toc117787105</vt:lpwstr>
      </vt:variant>
      <vt:variant>
        <vt:i4>1441855</vt:i4>
      </vt:variant>
      <vt:variant>
        <vt:i4>265</vt:i4>
      </vt:variant>
      <vt:variant>
        <vt:i4>0</vt:i4>
      </vt:variant>
      <vt:variant>
        <vt:i4>5</vt:i4>
      </vt:variant>
      <vt:variant>
        <vt:lpwstr/>
      </vt:variant>
      <vt:variant>
        <vt:lpwstr>_Toc117787104</vt:lpwstr>
      </vt:variant>
      <vt:variant>
        <vt:i4>1441855</vt:i4>
      </vt:variant>
      <vt:variant>
        <vt:i4>259</vt:i4>
      </vt:variant>
      <vt:variant>
        <vt:i4>0</vt:i4>
      </vt:variant>
      <vt:variant>
        <vt:i4>5</vt:i4>
      </vt:variant>
      <vt:variant>
        <vt:lpwstr/>
      </vt:variant>
      <vt:variant>
        <vt:lpwstr>_Toc117787105</vt:lpwstr>
      </vt:variant>
      <vt:variant>
        <vt:i4>1441855</vt:i4>
      </vt:variant>
      <vt:variant>
        <vt:i4>253</vt:i4>
      </vt:variant>
      <vt:variant>
        <vt:i4>0</vt:i4>
      </vt:variant>
      <vt:variant>
        <vt:i4>5</vt:i4>
      </vt:variant>
      <vt:variant>
        <vt:lpwstr/>
      </vt:variant>
      <vt:variant>
        <vt:lpwstr>_Toc117787105</vt:lpwstr>
      </vt:variant>
      <vt:variant>
        <vt:i4>1441855</vt:i4>
      </vt:variant>
      <vt:variant>
        <vt:i4>247</vt:i4>
      </vt:variant>
      <vt:variant>
        <vt:i4>0</vt:i4>
      </vt:variant>
      <vt:variant>
        <vt:i4>5</vt:i4>
      </vt:variant>
      <vt:variant>
        <vt:lpwstr/>
      </vt:variant>
      <vt:variant>
        <vt:lpwstr>_Toc117787105</vt:lpwstr>
      </vt:variant>
      <vt:variant>
        <vt:i4>1441855</vt:i4>
      </vt:variant>
      <vt:variant>
        <vt:i4>241</vt:i4>
      </vt:variant>
      <vt:variant>
        <vt:i4>0</vt:i4>
      </vt:variant>
      <vt:variant>
        <vt:i4>5</vt:i4>
      </vt:variant>
      <vt:variant>
        <vt:lpwstr/>
      </vt:variant>
      <vt:variant>
        <vt:lpwstr>_Toc117787104</vt:lpwstr>
      </vt:variant>
      <vt:variant>
        <vt:i4>1441855</vt:i4>
      </vt:variant>
      <vt:variant>
        <vt:i4>235</vt:i4>
      </vt:variant>
      <vt:variant>
        <vt:i4>0</vt:i4>
      </vt:variant>
      <vt:variant>
        <vt:i4>5</vt:i4>
      </vt:variant>
      <vt:variant>
        <vt:lpwstr/>
      </vt:variant>
      <vt:variant>
        <vt:lpwstr>_Toc117787105</vt:lpwstr>
      </vt:variant>
      <vt:variant>
        <vt:i4>1441855</vt:i4>
      </vt:variant>
      <vt:variant>
        <vt:i4>229</vt:i4>
      </vt:variant>
      <vt:variant>
        <vt:i4>0</vt:i4>
      </vt:variant>
      <vt:variant>
        <vt:i4>5</vt:i4>
      </vt:variant>
      <vt:variant>
        <vt:lpwstr/>
      </vt:variant>
      <vt:variant>
        <vt:lpwstr>_Toc117787105</vt:lpwstr>
      </vt:variant>
      <vt:variant>
        <vt:i4>1441855</vt:i4>
      </vt:variant>
      <vt:variant>
        <vt:i4>223</vt:i4>
      </vt:variant>
      <vt:variant>
        <vt:i4>0</vt:i4>
      </vt:variant>
      <vt:variant>
        <vt:i4>5</vt:i4>
      </vt:variant>
      <vt:variant>
        <vt:lpwstr/>
      </vt:variant>
      <vt:variant>
        <vt:lpwstr>_Toc117787105</vt:lpwstr>
      </vt:variant>
      <vt:variant>
        <vt:i4>1441855</vt:i4>
      </vt:variant>
      <vt:variant>
        <vt:i4>217</vt:i4>
      </vt:variant>
      <vt:variant>
        <vt:i4>0</vt:i4>
      </vt:variant>
      <vt:variant>
        <vt:i4>5</vt:i4>
      </vt:variant>
      <vt:variant>
        <vt:lpwstr/>
      </vt:variant>
      <vt:variant>
        <vt:lpwstr>_Toc117787105</vt:lpwstr>
      </vt:variant>
      <vt:variant>
        <vt:i4>1441855</vt:i4>
      </vt:variant>
      <vt:variant>
        <vt:i4>211</vt:i4>
      </vt:variant>
      <vt:variant>
        <vt:i4>0</vt:i4>
      </vt:variant>
      <vt:variant>
        <vt:i4>5</vt:i4>
      </vt:variant>
      <vt:variant>
        <vt:lpwstr/>
      </vt:variant>
      <vt:variant>
        <vt:lpwstr>_Toc117787105</vt:lpwstr>
      </vt:variant>
      <vt:variant>
        <vt:i4>1441855</vt:i4>
      </vt:variant>
      <vt:variant>
        <vt:i4>205</vt:i4>
      </vt:variant>
      <vt:variant>
        <vt:i4>0</vt:i4>
      </vt:variant>
      <vt:variant>
        <vt:i4>5</vt:i4>
      </vt:variant>
      <vt:variant>
        <vt:lpwstr/>
      </vt:variant>
      <vt:variant>
        <vt:lpwstr>_Toc117787105</vt:lpwstr>
      </vt:variant>
      <vt:variant>
        <vt:i4>1441855</vt:i4>
      </vt:variant>
      <vt:variant>
        <vt:i4>199</vt:i4>
      </vt:variant>
      <vt:variant>
        <vt:i4>0</vt:i4>
      </vt:variant>
      <vt:variant>
        <vt:i4>5</vt:i4>
      </vt:variant>
      <vt:variant>
        <vt:lpwstr/>
      </vt:variant>
      <vt:variant>
        <vt:lpwstr>_Toc117787105</vt:lpwstr>
      </vt:variant>
      <vt:variant>
        <vt:i4>1441855</vt:i4>
      </vt:variant>
      <vt:variant>
        <vt:i4>193</vt:i4>
      </vt:variant>
      <vt:variant>
        <vt:i4>0</vt:i4>
      </vt:variant>
      <vt:variant>
        <vt:i4>5</vt:i4>
      </vt:variant>
      <vt:variant>
        <vt:lpwstr/>
      </vt:variant>
      <vt:variant>
        <vt:lpwstr>_Toc117787105</vt:lpwstr>
      </vt:variant>
      <vt:variant>
        <vt:i4>1441855</vt:i4>
      </vt:variant>
      <vt:variant>
        <vt:i4>187</vt:i4>
      </vt:variant>
      <vt:variant>
        <vt:i4>0</vt:i4>
      </vt:variant>
      <vt:variant>
        <vt:i4>5</vt:i4>
      </vt:variant>
      <vt:variant>
        <vt:lpwstr/>
      </vt:variant>
      <vt:variant>
        <vt:lpwstr>_Toc117787105</vt:lpwstr>
      </vt:variant>
      <vt:variant>
        <vt:i4>1441855</vt:i4>
      </vt:variant>
      <vt:variant>
        <vt:i4>181</vt:i4>
      </vt:variant>
      <vt:variant>
        <vt:i4>0</vt:i4>
      </vt:variant>
      <vt:variant>
        <vt:i4>5</vt:i4>
      </vt:variant>
      <vt:variant>
        <vt:lpwstr/>
      </vt:variant>
      <vt:variant>
        <vt:lpwstr>_Toc117787105</vt:lpwstr>
      </vt:variant>
      <vt:variant>
        <vt:i4>1441855</vt:i4>
      </vt:variant>
      <vt:variant>
        <vt:i4>175</vt:i4>
      </vt:variant>
      <vt:variant>
        <vt:i4>0</vt:i4>
      </vt:variant>
      <vt:variant>
        <vt:i4>5</vt:i4>
      </vt:variant>
      <vt:variant>
        <vt:lpwstr/>
      </vt:variant>
      <vt:variant>
        <vt:lpwstr>_Toc117787105</vt:lpwstr>
      </vt:variant>
      <vt:variant>
        <vt:i4>1441855</vt:i4>
      </vt:variant>
      <vt:variant>
        <vt:i4>169</vt:i4>
      </vt:variant>
      <vt:variant>
        <vt:i4>0</vt:i4>
      </vt:variant>
      <vt:variant>
        <vt:i4>5</vt:i4>
      </vt:variant>
      <vt:variant>
        <vt:lpwstr/>
      </vt:variant>
      <vt:variant>
        <vt:lpwstr>_Toc117787105</vt:lpwstr>
      </vt:variant>
      <vt:variant>
        <vt:i4>1441855</vt:i4>
      </vt:variant>
      <vt:variant>
        <vt:i4>163</vt:i4>
      </vt:variant>
      <vt:variant>
        <vt:i4>0</vt:i4>
      </vt:variant>
      <vt:variant>
        <vt:i4>5</vt:i4>
      </vt:variant>
      <vt:variant>
        <vt:lpwstr/>
      </vt:variant>
      <vt:variant>
        <vt:lpwstr>_Toc117787104</vt:lpwstr>
      </vt:variant>
      <vt:variant>
        <vt:i4>1441855</vt:i4>
      </vt:variant>
      <vt:variant>
        <vt:i4>157</vt:i4>
      </vt:variant>
      <vt:variant>
        <vt:i4>0</vt:i4>
      </vt:variant>
      <vt:variant>
        <vt:i4>5</vt:i4>
      </vt:variant>
      <vt:variant>
        <vt:lpwstr/>
      </vt:variant>
      <vt:variant>
        <vt:lpwstr>_Toc117787104</vt:lpwstr>
      </vt:variant>
      <vt:variant>
        <vt:i4>1441855</vt:i4>
      </vt:variant>
      <vt:variant>
        <vt:i4>151</vt:i4>
      </vt:variant>
      <vt:variant>
        <vt:i4>0</vt:i4>
      </vt:variant>
      <vt:variant>
        <vt:i4>5</vt:i4>
      </vt:variant>
      <vt:variant>
        <vt:lpwstr/>
      </vt:variant>
      <vt:variant>
        <vt:lpwstr>_Toc117787103</vt:lpwstr>
      </vt:variant>
      <vt:variant>
        <vt:i4>1441855</vt:i4>
      </vt:variant>
      <vt:variant>
        <vt:i4>145</vt:i4>
      </vt:variant>
      <vt:variant>
        <vt:i4>0</vt:i4>
      </vt:variant>
      <vt:variant>
        <vt:i4>5</vt:i4>
      </vt:variant>
      <vt:variant>
        <vt:lpwstr/>
      </vt:variant>
      <vt:variant>
        <vt:lpwstr>_Toc117787102</vt:lpwstr>
      </vt:variant>
      <vt:variant>
        <vt:i4>1441855</vt:i4>
      </vt:variant>
      <vt:variant>
        <vt:i4>139</vt:i4>
      </vt:variant>
      <vt:variant>
        <vt:i4>0</vt:i4>
      </vt:variant>
      <vt:variant>
        <vt:i4>5</vt:i4>
      </vt:variant>
      <vt:variant>
        <vt:lpwstr/>
      </vt:variant>
      <vt:variant>
        <vt:lpwstr>_Toc117787101</vt:lpwstr>
      </vt:variant>
      <vt:variant>
        <vt:i4>1441855</vt:i4>
      </vt:variant>
      <vt:variant>
        <vt:i4>133</vt:i4>
      </vt:variant>
      <vt:variant>
        <vt:i4>0</vt:i4>
      </vt:variant>
      <vt:variant>
        <vt:i4>5</vt:i4>
      </vt:variant>
      <vt:variant>
        <vt:lpwstr/>
      </vt:variant>
      <vt:variant>
        <vt:lpwstr>_Toc117787100</vt:lpwstr>
      </vt:variant>
      <vt:variant>
        <vt:i4>1441855</vt:i4>
      </vt:variant>
      <vt:variant>
        <vt:i4>127</vt:i4>
      </vt:variant>
      <vt:variant>
        <vt:i4>0</vt:i4>
      </vt:variant>
      <vt:variant>
        <vt:i4>5</vt:i4>
      </vt:variant>
      <vt:variant>
        <vt:lpwstr/>
      </vt:variant>
      <vt:variant>
        <vt:lpwstr>_Toc117787105</vt:lpwstr>
      </vt:variant>
      <vt:variant>
        <vt:i4>1441855</vt:i4>
      </vt:variant>
      <vt:variant>
        <vt:i4>121</vt:i4>
      </vt:variant>
      <vt:variant>
        <vt:i4>0</vt:i4>
      </vt:variant>
      <vt:variant>
        <vt:i4>5</vt:i4>
      </vt:variant>
      <vt:variant>
        <vt:lpwstr/>
      </vt:variant>
      <vt:variant>
        <vt:lpwstr>_Toc117787105</vt:lpwstr>
      </vt:variant>
      <vt:variant>
        <vt:i4>1441855</vt:i4>
      </vt:variant>
      <vt:variant>
        <vt:i4>115</vt:i4>
      </vt:variant>
      <vt:variant>
        <vt:i4>0</vt:i4>
      </vt:variant>
      <vt:variant>
        <vt:i4>5</vt:i4>
      </vt:variant>
      <vt:variant>
        <vt:lpwstr/>
      </vt:variant>
      <vt:variant>
        <vt:lpwstr>_Toc117787105</vt:lpwstr>
      </vt:variant>
      <vt:variant>
        <vt:i4>1441855</vt:i4>
      </vt:variant>
      <vt:variant>
        <vt:i4>109</vt:i4>
      </vt:variant>
      <vt:variant>
        <vt:i4>0</vt:i4>
      </vt:variant>
      <vt:variant>
        <vt:i4>5</vt:i4>
      </vt:variant>
      <vt:variant>
        <vt:lpwstr/>
      </vt:variant>
      <vt:variant>
        <vt:lpwstr>_Toc117787105</vt:lpwstr>
      </vt:variant>
      <vt:variant>
        <vt:i4>1441855</vt:i4>
      </vt:variant>
      <vt:variant>
        <vt:i4>103</vt:i4>
      </vt:variant>
      <vt:variant>
        <vt:i4>0</vt:i4>
      </vt:variant>
      <vt:variant>
        <vt:i4>5</vt:i4>
      </vt:variant>
      <vt:variant>
        <vt:lpwstr/>
      </vt:variant>
      <vt:variant>
        <vt:lpwstr>_Toc117787105</vt:lpwstr>
      </vt:variant>
      <vt:variant>
        <vt:i4>1441855</vt:i4>
      </vt:variant>
      <vt:variant>
        <vt:i4>97</vt:i4>
      </vt:variant>
      <vt:variant>
        <vt:i4>0</vt:i4>
      </vt:variant>
      <vt:variant>
        <vt:i4>5</vt:i4>
      </vt:variant>
      <vt:variant>
        <vt:lpwstr/>
      </vt:variant>
      <vt:variant>
        <vt:lpwstr>_Toc117787105</vt:lpwstr>
      </vt:variant>
      <vt:variant>
        <vt:i4>1441855</vt:i4>
      </vt:variant>
      <vt:variant>
        <vt:i4>91</vt:i4>
      </vt:variant>
      <vt:variant>
        <vt:i4>0</vt:i4>
      </vt:variant>
      <vt:variant>
        <vt:i4>5</vt:i4>
      </vt:variant>
      <vt:variant>
        <vt:lpwstr/>
      </vt:variant>
      <vt:variant>
        <vt:lpwstr>_Toc117787100</vt:lpwstr>
      </vt:variant>
      <vt:variant>
        <vt:i4>1441855</vt:i4>
      </vt:variant>
      <vt:variant>
        <vt:i4>85</vt:i4>
      </vt:variant>
      <vt:variant>
        <vt:i4>0</vt:i4>
      </vt:variant>
      <vt:variant>
        <vt:i4>5</vt:i4>
      </vt:variant>
      <vt:variant>
        <vt:lpwstr/>
      </vt:variant>
      <vt:variant>
        <vt:lpwstr>_Toc117787100</vt:lpwstr>
      </vt:variant>
      <vt:variant>
        <vt:i4>1441855</vt:i4>
      </vt:variant>
      <vt:variant>
        <vt:i4>79</vt:i4>
      </vt:variant>
      <vt:variant>
        <vt:i4>0</vt:i4>
      </vt:variant>
      <vt:variant>
        <vt:i4>5</vt:i4>
      </vt:variant>
      <vt:variant>
        <vt:lpwstr/>
      </vt:variant>
      <vt:variant>
        <vt:lpwstr>_Toc117787100</vt:lpwstr>
      </vt:variant>
      <vt:variant>
        <vt:i4>2031678</vt:i4>
      </vt:variant>
      <vt:variant>
        <vt:i4>73</vt:i4>
      </vt:variant>
      <vt:variant>
        <vt:i4>0</vt:i4>
      </vt:variant>
      <vt:variant>
        <vt:i4>5</vt:i4>
      </vt:variant>
      <vt:variant>
        <vt:lpwstr/>
      </vt:variant>
      <vt:variant>
        <vt:lpwstr>_Toc117787099</vt:lpwstr>
      </vt:variant>
      <vt:variant>
        <vt:i4>2031678</vt:i4>
      </vt:variant>
      <vt:variant>
        <vt:i4>67</vt:i4>
      </vt:variant>
      <vt:variant>
        <vt:i4>0</vt:i4>
      </vt:variant>
      <vt:variant>
        <vt:i4>5</vt:i4>
      </vt:variant>
      <vt:variant>
        <vt:lpwstr/>
      </vt:variant>
      <vt:variant>
        <vt:lpwstr>_Toc117787097</vt:lpwstr>
      </vt:variant>
      <vt:variant>
        <vt:i4>2031678</vt:i4>
      </vt:variant>
      <vt:variant>
        <vt:i4>61</vt:i4>
      </vt:variant>
      <vt:variant>
        <vt:i4>0</vt:i4>
      </vt:variant>
      <vt:variant>
        <vt:i4>5</vt:i4>
      </vt:variant>
      <vt:variant>
        <vt:lpwstr/>
      </vt:variant>
      <vt:variant>
        <vt:lpwstr>_Toc117787097</vt:lpwstr>
      </vt:variant>
      <vt:variant>
        <vt:i4>1441855</vt:i4>
      </vt:variant>
      <vt:variant>
        <vt:i4>55</vt:i4>
      </vt:variant>
      <vt:variant>
        <vt:i4>0</vt:i4>
      </vt:variant>
      <vt:variant>
        <vt:i4>5</vt:i4>
      </vt:variant>
      <vt:variant>
        <vt:lpwstr/>
      </vt:variant>
      <vt:variant>
        <vt:lpwstr>_Toc117787105</vt:lpwstr>
      </vt:variant>
      <vt:variant>
        <vt:i4>1441855</vt:i4>
      </vt:variant>
      <vt:variant>
        <vt:i4>49</vt:i4>
      </vt:variant>
      <vt:variant>
        <vt:i4>0</vt:i4>
      </vt:variant>
      <vt:variant>
        <vt:i4>5</vt:i4>
      </vt:variant>
      <vt:variant>
        <vt:lpwstr/>
      </vt:variant>
      <vt:variant>
        <vt:lpwstr>_Toc117787105</vt:lpwstr>
      </vt:variant>
      <vt:variant>
        <vt:i4>1441855</vt:i4>
      </vt:variant>
      <vt:variant>
        <vt:i4>43</vt:i4>
      </vt:variant>
      <vt:variant>
        <vt:i4>0</vt:i4>
      </vt:variant>
      <vt:variant>
        <vt:i4>5</vt:i4>
      </vt:variant>
      <vt:variant>
        <vt:lpwstr/>
      </vt:variant>
      <vt:variant>
        <vt:lpwstr>_Toc117787105</vt:lpwstr>
      </vt:variant>
      <vt:variant>
        <vt:i4>1441855</vt:i4>
      </vt:variant>
      <vt:variant>
        <vt:i4>37</vt:i4>
      </vt:variant>
      <vt:variant>
        <vt:i4>0</vt:i4>
      </vt:variant>
      <vt:variant>
        <vt:i4>5</vt:i4>
      </vt:variant>
      <vt:variant>
        <vt:lpwstr/>
      </vt:variant>
      <vt:variant>
        <vt:lpwstr>_Toc117787105</vt:lpwstr>
      </vt:variant>
      <vt:variant>
        <vt:i4>2031678</vt:i4>
      </vt:variant>
      <vt:variant>
        <vt:i4>31</vt:i4>
      </vt:variant>
      <vt:variant>
        <vt:i4>0</vt:i4>
      </vt:variant>
      <vt:variant>
        <vt:i4>5</vt:i4>
      </vt:variant>
      <vt:variant>
        <vt:lpwstr/>
      </vt:variant>
      <vt:variant>
        <vt:lpwstr>_Toc117787096</vt:lpwstr>
      </vt:variant>
      <vt:variant>
        <vt:i4>1441855</vt:i4>
      </vt:variant>
      <vt:variant>
        <vt:i4>25</vt:i4>
      </vt:variant>
      <vt:variant>
        <vt:i4>0</vt:i4>
      </vt:variant>
      <vt:variant>
        <vt:i4>5</vt:i4>
      </vt:variant>
      <vt:variant>
        <vt:lpwstr/>
      </vt:variant>
      <vt:variant>
        <vt:lpwstr>_Toc117787100</vt:lpwstr>
      </vt:variant>
      <vt:variant>
        <vt:i4>2031678</vt:i4>
      </vt:variant>
      <vt:variant>
        <vt:i4>19</vt:i4>
      </vt:variant>
      <vt:variant>
        <vt:i4>0</vt:i4>
      </vt:variant>
      <vt:variant>
        <vt:i4>5</vt:i4>
      </vt:variant>
      <vt:variant>
        <vt:lpwstr/>
      </vt:variant>
      <vt:variant>
        <vt:lpwstr>_Toc117787095</vt:lpwstr>
      </vt:variant>
      <vt:variant>
        <vt:i4>2031678</vt:i4>
      </vt:variant>
      <vt:variant>
        <vt:i4>13</vt:i4>
      </vt:variant>
      <vt:variant>
        <vt:i4>0</vt:i4>
      </vt:variant>
      <vt:variant>
        <vt:i4>5</vt:i4>
      </vt:variant>
      <vt:variant>
        <vt:lpwstr/>
      </vt:variant>
      <vt:variant>
        <vt:lpwstr>_Toc117787094</vt:lpwstr>
      </vt:variant>
      <vt:variant>
        <vt:i4>2031678</vt:i4>
      </vt:variant>
      <vt:variant>
        <vt:i4>7</vt:i4>
      </vt:variant>
      <vt:variant>
        <vt:i4>0</vt:i4>
      </vt:variant>
      <vt:variant>
        <vt:i4>5</vt:i4>
      </vt:variant>
      <vt:variant>
        <vt:lpwstr/>
      </vt:variant>
      <vt:variant>
        <vt:lpwstr>_Toc117787093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(ft)</dc:title>
  <dc:creator>Gordon</dc:creator>
  <cp:lastModifiedBy>Pribyslavsky Jan</cp:lastModifiedBy>
  <cp:revision>2</cp:revision>
  <cp:lastPrinted>2012-06-05T20:13:00Z</cp:lastPrinted>
  <dcterms:created xsi:type="dcterms:W3CDTF">2016-05-16T21:39:00Z</dcterms:created>
  <dcterms:modified xsi:type="dcterms:W3CDTF">2016-05-16T21:39:00Z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