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EE5FDB">
        <w:fldChar w:fldCharType="separate"/>
      </w:r>
      <w:r w:rsidR="005C5600" w:rsidRPr="00A83BD2">
        <w:fldChar w:fldCharType="end"/>
      </w:r>
      <w:r w:rsidRPr="00A83BD2">
        <w:t xml:space="preserve"> bakalářské práce</w:t>
      </w:r>
    </w:p>
    <w:p w:rsidR="00DC219A" w:rsidRDefault="00DC219A" w:rsidP="00DB44B9">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B44B9" w:rsidRPr="00DB44B9">
        <w:rPr>
          <w:b/>
          <w:i/>
          <w:sz w:val="22"/>
          <w:szCs w:val="22"/>
        </w:rPr>
        <w:t xml:space="preserve">Michaela Růžičková </w:t>
      </w:r>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EE5FDB">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B44B9" w:rsidRPr="00DB44B9">
        <w:rPr>
          <w:b/>
          <w:i/>
          <w:sz w:val="22"/>
          <w:szCs w:val="22"/>
        </w:rPr>
        <w:t>Ing. Jiří Bejtkovský, Ph.D</w:t>
      </w:r>
      <w:r w:rsidR="00DB44B9">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B44B9" w:rsidRPr="00DB44B9">
        <w:rPr>
          <w:b/>
          <w:i/>
          <w:sz w:val="22"/>
          <w:szCs w:val="22"/>
        </w:rPr>
        <w:t>2015/201</w:t>
      </w:r>
      <w:r w:rsidR="00DB44B9">
        <w:rPr>
          <w:b/>
          <w:i/>
          <w:sz w:val="22"/>
          <w:szCs w:val="22"/>
        </w:rPr>
        <w:t>6</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DB44B9">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B44B9" w:rsidRPr="00DB44B9">
        <w:rPr>
          <w:b/>
          <w:i/>
          <w:sz w:val="22"/>
          <w:szCs w:val="22"/>
        </w:rPr>
        <w:t xml:space="preserve">Analýza marketingové komunikace ve vybrané společnosti </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bookmarkStart w:id="6" w:name="_GoBack"/>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5FDB">
              <w:rPr>
                <w:b/>
                <w:snapToGrid w:val="0"/>
                <w:color w:val="000000"/>
              </w:rPr>
            </w:r>
            <w:r w:rsidR="00EE5FDB">
              <w:rPr>
                <w:b/>
                <w:snapToGrid w:val="0"/>
                <w:color w:val="000000"/>
              </w:rPr>
              <w:fldChar w:fldCharType="separate"/>
            </w:r>
            <w:r>
              <w:rPr>
                <w:b/>
                <w:snapToGrid w:val="0"/>
                <w:color w:val="000000"/>
              </w:rPr>
              <w:fldChar w:fldCharType="end"/>
            </w:r>
            <w:bookmarkEnd w:id="5"/>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5FDB">
              <w:rPr>
                <w:b/>
                <w:snapToGrid w:val="0"/>
                <w:color w:val="000000"/>
              </w:rPr>
            </w:r>
            <w:r w:rsidR="00EE5FDB">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5FDB">
              <w:rPr>
                <w:b/>
                <w:snapToGrid w:val="0"/>
                <w:color w:val="000000"/>
              </w:rPr>
            </w:r>
            <w:r w:rsidR="00EE5FDB">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E5FDB">
              <w:rPr>
                <w:b/>
                <w:snapToGrid w:val="0"/>
                <w:color w:val="000000"/>
              </w:rPr>
            </w:r>
            <w:r w:rsidR="00EE5FDB">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5FDB">
              <w:rPr>
                <w:b/>
                <w:snapToGrid w:val="0"/>
                <w:color w:val="000000"/>
              </w:rPr>
            </w:r>
            <w:r w:rsidR="00EE5FDB">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5FDB">
              <w:rPr>
                <w:b/>
                <w:snapToGrid w:val="0"/>
                <w:color w:val="000000"/>
              </w:rPr>
            </w:r>
            <w:r w:rsidR="00EE5FDB">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5FDB">
              <w:rPr>
                <w:snapToGrid w:val="0"/>
                <w:color w:val="000000"/>
              </w:rPr>
            </w:r>
            <w:r w:rsidR="00EE5FDB">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4E712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224D8">
              <w:rPr>
                <w:b/>
                <w:snapToGrid w:val="0"/>
                <w:color w:val="000000"/>
              </w:rPr>
              <w:t>2</w:t>
            </w:r>
            <w:r w:rsidR="004E7125">
              <w:rPr>
                <w:b/>
                <w:snapToGrid w:val="0"/>
                <w:color w:val="000000"/>
              </w:rPr>
              <w:t>3</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A224D8" w:rsidRPr="00A224D8" w:rsidRDefault="005C5600" w:rsidP="00A224D8">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224D8" w:rsidRPr="00A224D8">
        <w:rPr>
          <w:i/>
        </w:rPr>
        <w:t>Cílem bakalářské práce byla analýza marketingové komunikace ve vybrané společnosti. Teoretická část BP je zpracována svědomitě. Praktická část začíná představením reklamní agentury. Samotná analýza marketingové komunikace vybrané společnosti je více méně popisem, nikoliv však analýzou současného stavu. Pozitivně hodnotím zpracovanou PEST analýzu, i když se v rámci této analýza zavádí další faktor, a to environmentální. Uvedená doporučení jsou zajímavá, srozumitelná a pro reklamní agenturu dozajista inspirativní. Velmi drobným nedostatkem je špatné formátování textu (strana 8</w:t>
      </w:r>
      <w:r w:rsidR="004E7125">
        <w:rPr>
          <w:i/>
        </w:rPr>
        <w:t>3</w:t>
      </w:r>
      <w:r w:rsidR="00A224D8" w:rsidRPr="00A224D8">
        <w:rPr>
          <w:i/>
        </w:rPr>
        <w:t xml:space="preserve"> a</w:t>
      </w:r>
      <w:r w:rsidR="004E7125">
        <w:rPr>
          <w:i/>
        </w:rPr>
        <w:t>ž</w:t>
      </w:r>
      <w:r w:rsidR="00A224D8" w:rsidRPr="00A224D8">
        <w:rPr>
          <w:i/>
        </w:rPr>
        <w:t xml:space="preserve"> 86), al</w:t>
      </w:r>
      <w:r w:rsidR="00A224D8">
        <w:rPr>
          <w:i/>
        </w:rPr>
        <w:t xml:space="preserve">e i tak </w:t>
      </w:r>
      <w:r w:rsidR="00A224D8" w:rsidRPr="00A224D8">
        <w:rPr>
          <w:i/>
        </w:rPr>
        <w:t xml:space="preserve">je BP zpracována kvalitně nejen po stránce formální, ale </w:t>
      </w:r>
      <w:r w:rsidR="00A224D8">
        <w:rPr>
          <w:i/>
        </w:rPr>
        <w:t>i</w:t>
      </w:r>
      <w:r w:rsidR="00A224D8" w:rsidRPr="00A224D8">
        <w:rPr>
          <w:i/>
        </w:rPr>
        <w:t xml:space="preserve"> grafické. Celkově BP hodnotím jako kvalitně zpracovanou a doporučuji ji k obhajobě.</w:t>
      </w:r>
    </w:p>
    <w:p w:rsidR="00A224D8" w:rsidRPr="00A224D8" w:rsidRDefault="00A224D8" w:rsidP="00A224D8">
      <w:pPr>
        <w:rPr>
          <w:i/>
        </w:rPr>
      </w:pPr>
    </w:p>
    <w:p w:rsidR="00A224D8" w:rsidRPr="00A224D8" w:rsidRDefault="00A224D8" w:rsidP="00A224D8">
      <w:pPr>
        <w:rPr>
          <w:i/>
        </w:rPr>
      </w:pPr>
      <w:r w:rsidRPr="00A224D8">
        <w:rPr>
          <w:i/>
        </w:rPr>
        <w:t>Otázky k obhajobě:</w:t>
      </w:r>
    </w:p>
    <w:p w:rsidR="00A224D8" w:rsidRPr="00A224D8" w:rsidRDefault="00A224D8" w:rsidP="00A224D8">
      <w:pPr>
        <w:rPr>
          <w:i/>
        </w:rPr>
      </w:pPr>
      <w:r w:rsidRPr="00A224D8">
        <w:rPr>
          <w:i/>
        </w:rPr>
        <w:t>1. Jakými dalšími způsoby lze ještě snížit/eliminovat riziko, že zakoupený LCD panel (nejnákladnější doporučení) nezaujme veřejnost?</w:t>
      </w:r>
    </w:p>
    <w:p w:rsidR="00DC219A" w:rsidRPr="00AE58C9" w:rsidRDefault="00A224D8" w:rsidP="00A224D8">
      <w:pPr>
        <w:rPr>
          <w:i/>
        </w:rPr>
      </w:pPr>
      <w:r w:rsidRPr="00A224D8">
        <w:rPr>
          <w:i/>
        </w:rPr>
        <w:t>2. Měla již studentka možnost projednat svá doporučení s představiteli vybrané společnosti, jaké byly případné reakce</w:t>
      </w:r>
      <w:r>
        <w:rPr>
          <w:i/>
        </w:rPr>
        <w:t>?</w:t>
      </w:r>
      <w:r>
        <w:rPr>
          <w:i/>
        </w:rPr>
        <w:t> </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EE5FDB">
        <w:rPr>
          <w:i/>
        </w:rPr>
      </w:r>
      <w:r w:rsidR="00EE5FDB">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E5FDB">
        <w:rPr>
          <w:i/>
        </w:rPr>
      </w:r>
      <w:r w:rsidR="00EE5FDB">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DB44B9" w:rsidRPr="00DB44B9">
        <w:rPr>
          <w:i/>
          <w:noProof/>
        </w:rPr>
        <w:t>22. května 201</w:t>
      </w:r>
      <w:r w:rsidR="00DB44B9">
        <w:rPr>
          <w:i/>
          <w:noProof/>
        </w:rPr>
        <w:t>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EE5FDB">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61" w:rsidRDefault="009C7C61">
      <w:r>
        <w:separator/>
      </w:r>
    </w:p>
  </w:endnote>
  <w:endnote w:type="continuationSeparator" w:id="0">
    <w:p w:rsidR="009C7C61" w:rsidRDefault="009C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61" w:rsidRDefault="009C7C61">
      <w:r>
        <w:separator/>
      </w:r>
    </w:p>
  </w:footnote>
  <w:footnote w:type="continuationSeparator" w:id="0">
    <w:p w:rsidR="009C7C61" w:rsidRDefault="009C7C61">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75AA4"/>
    <w:rsid w:val="001A6F9F"/>
    <w:rsid w:val="001B5B85"/>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E7125"/>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A7839"/>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224D8"/>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B44B9"/>
    <w:rsid w:val="00DC219A"/>
    <w:rsid w:val="00DF1948"/>
    <w:rsid w:val="00E1292E"/>
    <w:rsid w:val="00E366A1"/>
    <w:rsid w:val="00E70D63"/>
    <w:rsid w:val="00E725B3"/>
    <w:rsid w:val="00EE5FD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5E72B9-2DDD-4ABA-B4FC-135C929D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3527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7</cp:revision>
  <cp:lastPrinted>2014-07-24T08:52:00Z</cp:lastPrinted>
  <dcterms:created xsi:type="dcterms:W3CDTF">2015-05-06T13:32:00Z</dcterms:created>
  <dcterms:modified xsi:type="dcterms:W3CDTF">2016-05-30T18:28:00Z</dcterms:modified>
</cp:coreProperties>
</file>