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AA65F4" w:rsidRDefault="00AA65F4" w:rsidP="00AA65F4">
            <w:pPr>
              <w:rPr>
                <w:b/>
              </w:rPr>
            </w:pPr>
            <w:r w:rsidRPr="00AA65F4">
              <w:rPr>
                <w:b/>
              </w:rPr>
              <w:t>ODPOVĚDNOST V PRAXI Z POHLEDU STUDENTA STUDIJNÍHO OBORU</w:t>
            </w:r>
            <w:r w:rsidR="00604E0C">
              <w:rPr>
                <w:b/>
              </w:rPr>
              <w:t xml:space="preserve"> </w:t>
            </w:r>
            <w:r w:rsidRPr="00AA65F4">
              <w:rPr>
                <w:b/>
              </w:rPr>
              <w:t>VŠEOBECNÁ SESTRA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AA65F4">
            <w:r>
              <w:t>Vendula Bartlová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AA65F4">
            <w:r>
              <w:t>PhDr. Anna Krátká,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AA65F4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AA65F4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7B5958" w:rsidRDefault="005D079A" w:rsidP="007F31CD">
            <w:pPr>
              <w:jc w:val="center"/>
              <w:rPr>
                <w:b/>
              </w:rPr>
            </w:pPr>
            <w:r w:rsidRPr="007B5958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7B5958" w:rsidRDefault="005D079A" w:rsidP="007F31CD">
            <w:pPr>
              <w:jc w:val="center"/>
              <w:rPr>
                <w:b/>
              </w:rPr>
            </w:pPr>
            <w:r w:rsidRPr="007B5958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7B5958" w:rsidRDefault="005D079A" w:rsidP="007F31CD">
            <w:pPr>
              <w:jc w:val="center"/>
              <w:rPr>
                <w:b/>
              </w:rPr>
            </w:pPr>
            <w:r w:rsidRPr="007B5958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7B5958" w:rsidRDefault="005D079A" w:rsidP="007F31CD">
            <w:pPr>
              <w:jc w:val="center"/>
              <w:rPr>
                <w:b/>
              </w:rPr>
            </w:pPr>
            <w:r w:rsidRPr="007B5958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7B5958" w:rsidRDefault="005D079A" w:rsidP="007F31CD">
            <w:pPr>
              <w:jc w:val="center"/>
              <w:rPr>
                <w:b/>
              </w:rPr>
            </w:pPr>
            <w:r w:rsidRPr="007B595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7B5958" w:rsidRDefault="005D079A" w:rsidP="007F31CD">
            <w:pPr>
              <w:jc w:val="center"/>
              <w:rPr>
                <w:b/>
              </w:rPr>
            </w:pPr>
            <w:r w:rsidRPr="007B5958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7B5958" w:rsidRDefault="005D079A" w:rsidP="007F31CD">
            <w:pPr>
              <w:jc w:val="center"/>
              <w:rPr>
                <w:b/>
              </w:rPr>
            </w:pPr>
            <w:r w:rsidRPr="007B595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7B5958" w:rsidRDefault="005D079A" w:rsidP="007F31CD">
            <w:pPr>
              <w:jc w:val="center"/>
              <w:rPr>
                <w:b/>
              </w:rPr>
            </w:pPr>
            <w:r w:rsidRPr="007B595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7B5958" w:rsidRDefault="005D079A" w:rsidP="007F31CD">
            <w:pPr>
              <w:jc w:val="center"/>
              <w:rPr>
                <w:b/>
              </w:rPr>
            </w:pPr>
            <w:r w:rsidRPr="007B595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7B5958" w:rsidRDefault="005D079A" w:rsidP="007F31CD">
            <w:pPr>
              <w:jc w:val="center"/>
              <w:rPr>
                <w:b/>
              </w:rPr>
            </w:pPr>
            <w:r w:rsidRPr="007B595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7B5958" w:rsidRDefault="005D079A" w:rsidP="007F31CD">
            <w:pPr>
              <w:jc w:val="center"/>
              <w:rPr>
                <w:b/>
              </w:rPr>
            </w:pPr>
            <w:r w:rsidRPr="007B595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7B5958" w:rsidRDefault="005D079A" w:rsidP="007F31CD">
            <w:pPr>
              <w:jc w:val="center"/>
              <w:rPr>
                <w:b/>
              </w:rPr>
            </w:pPr>
            <w:r w:rsidRPr="007B595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7B5958" w:rsidRDefault="005D079A" w:rsidP="007F31CD">
            <w:pPr>
              <w:jc w:val="center"/>
              <w:rPr>
                <w:b/>
              </w:rPr>
            </w:pPr>
            <w:r w:rsidRPr="007B5958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7B5958" w:rsidRDefault="005D079A" w:rsidP="007F31CD">
            <w:pPr>
              <w:jc w:val="center"/>
              <w:rPr>
                <w:b/>
              </w:rPr>
            </w:pPr>
            <w:r w:rsidRPr="007B595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5B698C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</w:sdtPr>
              <w:sdtEndPr/>
              <w:sdtContent>
                <w:sdt>
                  <w:sdtPr>
                    <w:rPr>
                      <w:rFonts w:ascii="Arial Narrow" w:hAnsi="Arial Narrow"/>
                    </w:rPr>
                    <w:id w:val="11454118"/>
                  </w:sdtPr>
                  <w:sdtEndPr/>
                  <w:sdtContent>
                    <w:sdt>
                      <w:sdtPr>
                        <w:id w:val="11454119"/>
                      </w:sdtPr>
                      <w:sdtEndPr/>
                      <w:sdtContent>
                        <w:sdt>
                          <w:sdtPr>
                            <w:id w:val="11454120"/>
                          </w:sdtPr>
                          <w:sdtEndPr/>
                          <w:sdtContent>
                            <w:r w:rsidR="005B698C">
                              <w:rPr>
                                <w:rFonts w:ascii="MS Gothic" w:eastAsia="MS Gothic" w:hAnsi="MS Gothic" w:hint="eastAsia"/>
                                <w:lang w:val="en-US"/>
                              </w:rPr>
                              <w:t>☒</w:t>
                            </w:r>
                          </w:sdtContent>
                        </w:sdt>
                      </w:sdtContent>
                    </w:sdt>
                  </w:sdtContent>
                </w:sdt>
                <w:r w:rsidR="005B698C">
                  <w:rPr>
                    <w:rFonts w:ascii="MS Gothic" w:eastAsia="MS Gothic" w:hAnsi="MS Gothic" w:hint="eastAsia"/>
                  </w:rPr>
                  <w:t xml:space="preserve"> 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7B5958" w:rsidRDefault="005D079A" w:rsidP="007F31CD">
            <w:pPr>
              <w:jc w:val="center"/>
              <w:rPr>
                <w:b/>
              </w:rPr>
            </w:pPr>
            <w:r w:rsidRPr="007B595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7B5958" w:rsidRDefault="005D079A" w:rsidP="007F31CD">
            <w:pPr>
              <w:jc w:val="center"/>
              <w:rPr>
                <w:b/>
              </w:rPr>
            </w:pPr>
            <w:r w:rsidRPr="007B595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7B5958" w:rsidRDefault="005D079A" w:rsidP="007F31CD">
            <w:pPr>
              <w:jc w:val="center"/>
              <w:rPr>
                <w:b/>
              </w:rPr>
            </w:pPr>
            <w:r w:rsidRPr="007B595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7B5958" w:rsidRDefault="005D079A" w:rsidP="007F31CD">
            <w:pPr>
              <w:jc w:val="center"/>
              <w:rPr>
                <w:b/>
              </w:rPr>
            </w:pPr>
            <w:r w:rsidRPr="007B595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7B5958" w:rsidRDefault="005D079A" w:rsidP="007F31CD">
            <w:pPr>
              <w:jc w:val="center"/>
              <w:rPr>
                <w:b/>
              </w:rPr>
            </w:pPr>
            <w:r w:rsidRPr="007B595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A86380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7D06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A86380" w:rsidP="00B6195C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sdt>
                  <w:sdtPr>
                    <w:id w:val="11454115"/>
                  </w:sdtPr>
                  <w:sdtEndPr/>
                  <w:sdtContent>
                    <w:sdt>
                      <w:sdtPr>
                        <w:id w:val="11454116"/>
                      </w:sdtPr>
                      <w:sdtEndPr/>
                      <w:sdtContent>
                        <w:r w:rsidR="00B6195C">
                          <w:rPr>
                            <w:rFonts w:ascii="MS Gothic" w:eastAsia="MS Gothic" w:hAnsi="MS Gothic" w:hint="eastAsia"/>
                            <w:lang w:val="en-US"/>
                          </w:rPr>
                          <w:t>☒</w:t>
                        </w:r>
                      </w:sdtContent>
                    </w:sdt>
                  </w:sdtContent>
                </w:sdt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A86380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D06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50F45" w:rsidRDefault="00B6195C" w:rsidP="00B220D1">
            <w:pPr>
              <w:pStyle w:val="Odstavecseseznamem"/>
              <w:ind w:left="0"/>
              <w:jc w:val="both"/>
              <w:rPr>
                <w:rFonts w:cs="Times New Roman"/>
              </w:rPr>
            </w:pPr>
            <w:r>
              <w:rPr>
                <w:b/>
              </w:rPr>
              <w:t xml:space="preserve">   </w:t>
            </w:r>
            <w:r w:rsidRPr="00B220D1">
              <w:t>Předkládaná bakalářská práce je o rozsahu 80 s. textu a 5 příloh. Je přehledně členěná na část teoretickou a praktickou</w:t>
            </w:r>
            <w:r w:rsidR="00B220D1">
              <w:t>,</w:t>
            </w:r>
            <w:r w:rsidRPr="00B220D1">
              <w:t xml:space="preserve"> po jazykové stránce je na dobré úrovni, je patrno několik drobných chyb, které výrazně neovlivňují kvalitu práce. </w:t>
            </w:r>
            <w:r w:rsidR="00F07A63">
              <w:t>Autorka využila 25 zdrojů včetně zahraničních, p</w:t>
            </w:r>
            <w:r w:rsidR="00B220D1" w:rsidRPr="00B220D1">
              <w:rPr>
                <w:rFonts w:cs="Times New Roman"/>
              </w:rPr>
              <w:t xml:space="preserve">oužitou </w:t>
            </w:r>
            <w:r w:rsidR="00B220D1" w:rsidRPr="00B220D1">
              <w:rPr>
                <w:rFonts w:cs="Times New Roman"/>
              </w:rPr>
              <w:lastRenderedPageBreak/>
              <w:t xml:space="preserve">literaturu hodnotím jako relevantní, odpovídající </w:t>
            </w:r>
            <w:r w:rsidR="00B220D1">
              <w:rPr>
                <w:rFonts w:cs="Times New Roman"/>
              </w:rPr>
              <w:t xml:space="preserve">tématu i rozsahu </w:t>
            </w:r>
            <w:r w:rsidR="00B220D1" w:rsidRPr="00B220D1">
              <w:rPr>
                <w:rFonts w:cs="Times New Roman"/>
              </w:rPr>
              <w:t>práce. Literatur</w:t>
            </w:r>
            <w:r w:rsidR="00F07A63">
              <w:rPr>
                <w:rFonts w:cs="Times New Roman"/>
              </w:rPr>
              <w:t xml:space="preserve">a je </w:t>
            </w:r>
            <w:bookmarkStart w:id="0" w:name="_GoBack"/>
            <w:bookmarkEnd w:id="0"/>
            <w:r w:rsidR="00B220D1" w:rsidRPr="00B220D1">
              <w:rPr>
                <w:rFonts w:cs="Times New Roman"/>
              </w:rPr>
              <w:t>vhodně cit</w:t>
            </w:r>
            <w:r w:rsidR="00F07A63">
              <w:rPr>
                <w:rFonts w:cs="Times New Roman"/>
              </w:rPr>
              <w:t>ována</w:t>
            </w:r>
            <w:r w:rsidR="00B220D1">
              <w:rPr>
                <w:rFonts w:cs="Times New Roman"/>
              </w:rPr>
              <w:t xml:space="preserve"> dle doporučené normy. </w:t>
            </w:r>
            <w:r w:rsidR="00050F45">
              <w:rPr>
                <w:rFonts w:cs="Times New Roman"/>
              </w:rPr>
              <w:t xml:space="preserve">Co nelze přehlédnout je obrovské zapálení autorky nejen </w:t>
            </w:r>
            <w:r w:rsidR="00F07A63">
              <w:rPr>
                <w:rFonts w:cs="Times New Roman"/>
              </w:rPr>
              <w:br/>
            </w:r>
            <w:r w:rsidR="00050F45">
              <w:rPr>
                <w:rFonts w:cs="Times New Roman"/>
              </w:rPr>
              <w:t>do zpracovávaného tématu, ale i do "sesterské profese".</w:t>
            </w:r>
            <w:r w:rsidR="00755363">
              <w:rPr>
                <w:rFonts w:cs="Times New Roman"/>
              </w:rPr>
              <w:t xml:space="preserve"> </w:t>
            </w:r>
          </w:p>
          <w:p w:rsidR="00620EE2" w:rsidRDefault="00620EE2" w:rsidP="00B220D1">
            <w:pPr>
              <w:pStyle w:val="Odstavecseseznamem"/>
              <w:ind w:left="0"/>
              <w:jc w:val="both"/>
              <w:rPr>
                <w:rFonts w:cs="Times New Roman"/>
              </w:rPr>
            </w:pPr>
          </w:p>
          <w:p w:rsidR="004D114B" w:rsidRDefault="00050F45" w:rsidP="009007AA">
            <w:pPr>
              <w:pStyle w:val="Odstavecseseznamem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Teoretická část je rozdělena do dvou kapitol, které na sebe logicky navazují. První kapitola je věnována odpovědnosti</w:t>
            </w:r>
            <w:r w:rsidR="009007AA">
              <w:rPr>
                <w:rFonts w:cs="Times New Roman"/>
              </w:rPr>
              <w:t>, za zmínku stojí část 1.5.1, kde se autorka pokusila vymezit profesní odpovědnost ze svého pohledu. D</w:t>
            </w:r>
            <w:r>
              <w:rPr>
                <w:rFonts w:cs="Times New Roman"/>
              </w:rPr>
              <w:t xml:space="preserve">ruhá </w:t>
            </w:r>
            <w:r w:rsidR="009007AA">
              <w:rPr>
                <w:rFonts w:cs="Times New Roman"/>
              </w:rPr>
              <w:t xml:space="preserve">kapitola se zabývá </w:t>
            </w:r>
            <w:r>
              <w:rPr>
                <w:rFonts w:cs="Times New Roman"/>
              </w:rPr>
              <w:t>samotn</w:t>
            </w:r>
            <w:r w:rsidR="009007AA">
              <w:rPr>
                <w:rFonts w:cs="Times New Roman"/>
              </w:rPr>
              <w:t>ou</w:t>
            </w:r>
            <w:r>
              <w:rPr>
                <w:rFonts w:cs="Times New Roman"/>
              </w:rPr>
              <w:t xml:space="preserve"> sestersk</w:t>
            </w:r>
            <w:r w:rsidR="009007AA">
              <w:rPr>
                <w:rFonts w:cs="Times New Roman"/>
              </w:rPr>
              <w:t>ou profesí. T</w:t>
            </w:r>
            <w:r>
              <w:rPr>
                <w:rFonts w:cs="Times New Roman"/>
              </w:rPr>
              <w:t>eoretická část tvoří slušný základ</w:t>
            </w:r>
            <w:r w:rsidR="009007A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pro zpracování praktické části práce.</w:t>
            </w:r>
          </w:p>
          <w:p w:rsidR="00103E0A" w:rsidRDefault="00103E0A" w:rsidP="009007AA">
            <w:pPr>
              <w:pStyle w:val="Odstavecseseznamem"/>
              <w:ind w:left="0"/>
              <w:jc w:val="both"/>
              <w:rPr>
                <w:rFonts w:cs="Times New Roman"/>
              </w:rPr>
            </w:pPr>
          </w:p>
          <w:p w:rsidR="00103E0A" w:rsidRDefault="00103E0A" w:rsidP="009007AA">
            <w:pPr>
              <w:pStyle w:val="Odstavecseseznamem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V praktické části byly stanoveny dva cíle, zvolena byla technika dotazníku. Dotazník obsahuje 22 položek a 5 </w:t>
            </w:r>
            <w:proofErr w:type="spellStart"/>
            <w:r>
              <w:rPr>
                <w:rFonts w:cs="Times New Roman"/>
              </w:rPr>
              <w:t>mikropříběhů</w:t>
            </w:r>
            <w:proofErr w:type="spellEnd"/>
            <w:r>
              <w:rPr>
                <w:rFonts w:cs="Times New Roman"/>
              </w:rPr>
              <w:t xml:space="preserve">, které dotazník vhodně doplňují, jsou zaměřeny na reálné situace z praxe </w:t>
            </w:r>
            <w:r w:rsidR="00755363">
              <w:rPr>
                <w:rFonts w:cs="Times New Roman"/>
              </w:rPr>
              <w:br/>
            </w:r>
            <w:r>
              <w:rPr>
                <w:rFonts w:cs="Times New Roman"/>
              </w:rPr>
              <w:t xml:space="preserve">a student měl možnost výběru odpovědi z nabídky. Právě </w:t>
            </w:r>
            <w:proofErr w:type="spellStart"/>
            <w:r>
              <w:rPr>
                <w:rFonts w:cs="Times New Roman"/>
              </w:rPr>
              <w:t>mikropříběhy</w:t>
            </w:r>
            <w:proofErr w:type="spellEnd"/>
            <w:r>
              <w:rPr>
                <w:rFonts w:cs="Times New Roman"/>
              </w:rPr>
              <w:t xml:space="preserve"> jsou silnou stránkou práce, protože dávají </w:t>
            </w:r>
            <w:r w:rsidR="0045094F">
              <w:rPr>
                <w:rFonts w:cs="Times New Roman"/>
              </w:rPr>
              <w:t xml:space="preserve">respondentům možnost zamyslet se nad vzniklými situacemi, což má již nádech </w:t>
            </w:r>
            <w:proofErr w:type="spellStart"/>
            <w:r w:rsidR="0045094F">
              <w:rPr>
                <w:rFonts w:cs="Times New Roman"/>
              </w:rPr>
              <w:t>metakognice</w:t>
            </w:r>
            <w:proofErr w:type="spellEnd"/>
            <w:r w:rsidR="0045094F">
              <w:rPr>
                <w:rFonts w:cs="Times New Roman"/>
              </w:rPr>
              <w:t>. Do výzkumu se zapojilo 137 respondentů, toto číslo považuji za dostatečné. Kladně hodnotím volbu respondentů - autorka zvolila srovnatelné skupiny studentů 2. a 3. ročníku budoucích sester. Jedná se o studenty, kteří mají již jisté zkušenosti s odbornou praxí. Jistě, že by šlo ještě udělat srovnání mezi skupinou studentek na VOŠZ a VŠ, ovšem to nebylo cílem práce.</w:t>
            </w:r>
          </w:p>
          <w:p w:rsidR="0045094F" w:rsidRDefault="0045094F" w:rsidP="009007AA">
            <w:pPr>
              <w:pStyle w:val="Odstavecseseznamem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 diskusi se autorka vyjadřuje k cílům práce, je pravda, že je tato část poněkud rozsáhlejší</w:t>
            </w:r>
            <w:r w:rsidR="00755363">
              <w:rPr>
                <w:rFonts w:cs="Times New Roman"/>
              </w:rPr>
              <w:t xml:space="preserve">, ale jedná se o komplexní shrnutí výsledků práce. V závěru autorka apeluje na sestry, ale i budoucí sestry </w:t>
            </w:r>
            <w:r w:rsidR="00755363">
              <w:rPr>
                <w:rFonts w:cs="Times New Roman"/>
              </w:rPr>
              <w:br/>
              <w:t xml:space="preserve">k zodpovědnějšímu přístupu. Výsledky nelze globalizovat, ovšem i tak mají velký význam. </w:t>
            </w:r>
          </w:p>
          <w:p w:rsidR="00755363" w:rsidRDefault="00755363" w:rsidP="009007AA">
            <w:pPr>
              <w:pStyle w:val="Odstavecseseznamem"/>
              <w:ind w:left="0"/>
              <w:jc w:val="both"/>
              <w:rPr>
                <w:rFonts w:cs="Times New Roman"/>
              </w:rPr>
            </w:pPr>
          </w:p>
          <w:p w:rsidR="00620EE2" w:rsidRDefault="00755363" w:rsidP="00620EE2">
            <w:pPr>
              <w:pStyle w:val="Odstavecseseznamem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Bakalářsk</w:t>
            </w:r>
            <w:r w:rsidR="00BC44CF">
              <w:rPr>
                <w:rFonts w:cs="Times New Roman"/>
              </w:rPr>
              <w:t>á</w:t>
            </w:r>
            <w:r>
              <w:rPr>
                <w:rFonts w:cs="Times New Roman"/>
              </w:rPr>
              <w:t xml:space="preserve"> prác</w:t>
            </w:r>
            <w:r w:rsidR="00BC44CF">
              <w:rPr>
                <w:rFonts w:cs="Times New Roman"/>
              </w:rPr>
              <w:t>e splňuje požadavky na tento typ p</w:t>
            </w:r>
            <w:r w:rsidR="00620EE2">
              <w:rPr>
                <w:rFonts w:cs="Times New Roman"/>
              </w:rPr>
              <w:t>ráce, její prospěšnost spatřuji již v samotném výzkumu, který dal studentům - budoucím sestrám</w:t>
            </w:r>
            <w:r w:rsidR="00654E85">
              <w:rPr>
                <w:rFonts w:cs="Times New Roman"/>
              </w:rPr>
              <w:t xml:space="preserve"> možnost </w:t>
            </w:r>
            <w:r w:rsidR="00620EE2">
              <w:rPr>
                <w:rFonts w:cs="Times New Roman"/>
              </w:rPr>
              <w:t xml:space="preserve">zamyslet se nad podstatou </w:t>
            </w:r>
            <w:r w:rsidR="00654E85">
              <w:rPr>
                <w:rFonts w:cs="Times New Roman"/>
              </w:rPr>
              <w:t>sesterské</w:t>
            </w:r>
            <w:r w:rsidR="00620EE2">
              <w:rPr>
                <w:rFonts w:cs="Times New Roman"/>
              </w:rPr>
              <w:t xml:space="preserve"> profese a případně se ještě rozhodnout, zda tato práce je bude naplňovat. Velmi si cením </w:t>
            </w:r>
            <w:r w:rsidR="00654E85">
              <w:rPr>
                <w:rFonts w:cs="Times New Roman"/>
              </w:rPr>
              <w:t xml:space="preserve">vyzrálého </w:t>
            </w:r>
            <w:r w:rsidR="00620EE2">
              <w:rPr>
                <w:rFonts w:cs="Times New Roman"/>
              </w:rPr>
              <w:t>postoje autorky Bartlové, prokázala vysokou emocionální inteligenci, která je pro sesterskou profesi tolik potřebná, a to především v době</w:t>
            </w:r>
            <w:r w:rsidR="00654E85">
              <w:rPr>
                <w:rFonts w:cs="Times New Roman"/>
              </w:rPr>
              <w:t>, kdy mluvíme o dehumanizaci ve zdravotnictví</w:t>
            </w:r>
            <w:r w:rsidR="00620EE2">
              <w:rPr>
                <w:rFonts w:cs="Times New Roman"/>
              </w:rPr>
              <w:t>.</w:t>
            </w:r>
          </w:p>
          <w:p w:rsidR="003A75DB" w:rsidRPr="007F31CD" w:rsidRDefault="003A75DB" w:rsidP="00620EE2">
            <w:pPr>
              <w:pStyle w:val="Odstavecseseznamem"/>
              <w:ind w:left="0"/>
              <w:jc w:val="both"/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36884" w:rsidRPr="00036884" w:rsidRDefault="00036884" w:rsidP="004D114B">
            <w:r>
              <w:t>Který výsledek z výzkumu Vás nejvíce překvapil?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A86380" w:rsidP="005B698C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sdt>
                      <w:sdtPr>
                        <w:rPr>
                          <w:rFonts w:ascii="Arial Narrow" w:hAnsi="Arial Narrow"/>
                        </w:rPr>
                        <w:id w:val="11454122"/>
                      </w:sdtPr>
                      <w:sdtEndPr/>
                      <w:sdtContent>
                        <w:sdt>
                          <w:sdtPr>
                            <w:id w:val="11454123"/>
                          </w:sdtPr>
                          <w:sdtEndPr/>
                          <w:sdtContent>
                            <w:sdt>
                              <w:sdtPr>
                                <w:id w:val="11454124"/>
                              </w:sdtPr>
                              <w:sdtEndPr/>
                              <w:sdtContent>
                                <w:r w:rsidR="005B698C"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☒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  <w:r w:rsidR="005B698C">
                      <w:rPr>
                        <w:rFonts w:ascii="MS Gothic" w:eastAsia="MS Gothic" w:hAnsi="MS Gothic" w:hint="eastAsia"/>
                      </w:rPr>
                      <w:t xml:space="preserve"> 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A86380" w:rsidP="0045094F">
            <w:sdt>
              <w:sdtPr>
                <w:id w:val="1969246049"/>
              </w:sdtPr>
              <w:sdtEndPr/>
              <w:sdtContent>
                <w:sdt>
                  <w:sdtPr>
                    <w:rPr>
                      <w:rFonts w:ascii="Arial Narrow" w:hAnsi="Arial Narrow"/>
                    </w:rPr>
                    <w:id w:val="6993229"/>
                  </w:sdtPr>
                  <w:sdtEndPr/>
                  <w:sdtContent>
                    <w:sdt>
                      <w:sdtPr>
                        <w:id w:val="6993230"/>
                      </w:sdtPr>
                      <w:sdtEndPr/>
                      <w:sdtContent>
                        <w:sdt>
                          <w:sdtPr>
                            <w:id w:val="6993231"/>
                          </w:sdtPr>
                          <w:sdtEndPr/>
                          <w:sdtContent>
                            <w:r w:rsidR="0045094F">
                              <w:rPr>
                                <w:rFonts w:ascii="MS Gothic" w:eastAsia="MS Gothic" w:hAnsi="MS Gothic" w:hint="eastAsia"/>
                                <w:lang w:val="en-US"/>
                              </w:rPr>
                              <w:t>☒</w:t>
                            </w:r>
                          </w:sdtContent>
                        </w:sdt>
                      </w:sdtContent>
                    </w:sdt>
                  </w:sdtContent>
                </w:sdt>
                <w:r w:rsidR="0045094F">
                  <w:rPr>
                    <w:rFonts w:ascii="MS Gothic" w:eastAsia="MS Gothic" w:hAnsi="MS Gothic" w:hint="eastAsia"/>
                  </w:rPr>
                  <w:t xml:space="preserve"> 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A86380" w:rsidP="00487D8D">
            <w:sdt>
              <w:sdtPr>
                <w:id w:val="1358244077"/>
              </w:sdtPr>
              <w:sdtEndPr/>
              <w:sdtContent>
                <w:r w:rsidR="007D06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A86380" w:rsidP="00487D8D">
            <w:sdt>
              <w:sdtPr>
                <w:id w:val="1218784647"/>
              </w:sdtPr>
              <w:sdtEndPr/>
              <w:sdtContent>
                <w:r w:rsidR="007D06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A86380" w:rsidP="00487D8D">
            <w:sdt>
              <w:sdtPr>
                <w:id w:val="10706246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A86380" w:rsidP="00487D8D">
            <w:sdt>
              <w:sdtPr>
                <w:id w:val="-1441995190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A86380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A86380" w:rsidP="005D079A">
            <w:sdt>
              <w:sdtPr>
                <w:id w:val="65403143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A86380" w:rsidP="005B698C">
            <w:sdt>
              <w:sdtPr>
                <w:id w:val="-996884122"/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sdt>
              <w:sdtPr>
                <w:rPr>
                  <w:rFonts w:ascii="Arial Narrow" w:hAnsi="Arial Narrow"/>
                </w:rPr>
                <w:id w:val="11454127"/>
              </w:sdtPr>
              <w:sdtEndPr/>
              <w:sdtContent>
                <w:sdt>
                  <w:sdtPr>
                    <w:id w:val="11454128"/>
                  </w:sdtPr>
                  <w:sdtEndPr/>
                  <w:sdtContent>
                    <w:sdt>
                      <w:sdtPr>
                        <w:id w:val="11454129"/>
                        <w:showingPlcHdr/>
                      </w:sdtPr>
                      <w:sdtEndPr/>
                      <w:sdtContent>
                        <w:r w:rsidR="005B698C">
                          <w:t xml:space="preserve">     </w:t>
                        </w:r>
                      </w:sdtContent>
                    </w:sdt>
                  </w:sdtContent>
                </w:sdt>
              </w:sdtContent>
            </w:sdt>
            <w:sdt>
              <w:sdtPr>
                <w:id w:val="391083623"/>
              </w:sdtPr>
              <w:sdtEndPr/>
              <w:sdtContent>
                <w:sdt>
                  <w:sdtPr>
                    <w:rPr>
                      <w:rFonts w:ascii="Arial Narrow" w:hAnsi="Arial Narrow"/>
                    </w:rPr>
                    <w:id w:val="11454131"/>
                  </w:sdtPr>
                  <w:sdtEndPr/>
                  <w:sdtContent>
                    <w:sdt>
                      <w:sdtPr>
                        <w:id w:val="11454132"/>
                      </w:sdtPr>
                      <w:sdtEndPr/>
                      <w:sdtContent>
                        <w:sdt>
                          <w:sdtPr>
                            <w:id w:val="11454133"/>
                          </w:sdtPr>
                          <w:sdtEndPr/>
                          <w:sdtContent>
                            <w:r w:rsidR="005B698C">
                              <w:rPr>
                                <w:rFonts w:ascii="MS Gothic" w:eastAsia="MS Gothic" w:hAnsi="MS Gothic" w:hint="eastAsia"/>
                                <w:lang w:val="en-US"/>
                              </w:rPr>
                              <w:t>☒</w:t>
                            </w:r>
                          </w:sdtContent>
                        </w:sdt>
                      </w:sdtContent>
                    </w:sdt>
                  </w:sdtContent>
                </w:sdt>
                <w:r w:rsidR="005B698C">
                  <w:rPr>
                    <w:rFonts w:ascii="MS Gothic" w:eastAsia="MS Gothic" w:hAnsi="MS Gothic" w:hint="eastAsia"/>
                  </w:rPr>
                  <w:t xml:space="preserve"> 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5B698C">
              <w:t xml:space="preserve"> 23. 5. 2016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5B698C">
              <w:t xml:space="preserve"> v. r. Anna Krátká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D91" w:rsidRDefault="00EA3D91" w:rsidP="004C45B6">
      <w:pPr>
        <w:spacing w:after="0" w:line="240" w:lineRule="auto"/>
      </w:pPr>
      <w:r>
        <w:separator/>
      </w:r>
    </w:p>
  </w:endnote>
  <w:endnote w:type="continuationSeparator" w:id="0">
    <w:p w:rsidR="00EA3D91" w:rsidRDefault="00EA3D9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D91" w:rsidRDefault="00EA3D91" w:rsidP="004C45B6">
      <w:pPr>
        <w:spacing w:after="0" w:line="240" w:lineRule="auto"/>
      </w:pPr>
      <w:r>
        <w:separator/>
      </w:r>
    </w:p>
  </w:footnote>
  <w:footnote w:type="continuationSeparator" w:id="0">
    <w:p w:rsidR="00EA3D91" w:rsidRDefault="00EA3D91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222E9"/>
    <w:rsid w:val="00036884"/>
    <w:rsid w:val="00046D6B"/>
    <w:rsid w:val="00050F45"/>
    <w:rsid w:val="000905F0"/>
    <w:rsid w:val="000B06A0"/>
    <w:rsid w:val="000E31C2"/>
    <w:rsid w:val="00103E0A"/>
    <w:rsid w:val="00127679"/>
    <w:rsid w:val="00153ABC"/>
    <w:rsid w:val="001B148C"/>
    <w:rsid w:val="002132BD"/>
    <w:rsid w:val="002202E0"/>
    <w:rsid w:val="00252416"/>
    <w:rsid w:val="00274165"/>
    <w:rsid w:val="002A558B"/>
    <w:rsid w:val="002A7C9E"/>
    <w:rsid w:val="002E50A6"/>
    <w:rsid w:val="00332E2B"/>
    <w:rsid w:val="00384E64"/>
    <w:rsid w:val="003925D9"/>
    <w:rsid w:val="003A75DB"/>
    <w:rsid w:val="00446C50"/>
    <w:rsid w:val="0045094F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70277"/>
    <w:rsid w:val="00585D57"/>
    <w:rsid w:val="005B698C"/>
    <w:rsid w:val="005D079A"/>
    <w:rsid w:val="005E0759"/>
    <w:rsid w:val="005E4C88"/>
    <w:rsid w:val="00604E0C"/>
    <w:rsid w:val="00620EE2"/>
    <w:rsid w:val="00623491"/>
    <w:rsid w:val="00631D5B"/>
    <w:rsid w:val="00644E3F"/>
    <w:rsid w:val="00654E85"/>
    <w:rsid w:val="00657971"/>
    <w:rsid w:val="00667FD5"/>
    <w:rsid w:val="00705FA6"/>
    <w:rsid w:val="00707EBF"/>
    <w:rsid w:val="0071495A"/>
    <w:rsid w:val="00730C11"/>
    <w:rsid w:val="00755363"/>
    <w:rsid w:val="007B5958"/>
    <w:rsid w:val="007D0657"/>
    <w:rsid w:val="007F31CD"/>
    <w:rsid w:val="009007AA"/>
    <w:rsid w:val="009246F8"/>
    <w:rsid w:val="00950407"/>
    <w:rsid w:val="0098046A"/>
    <w:rsid w:val="0099475D"/>
    <w:rsid w:val="00996161"/>
    <w:rsid w:val="009A2220"/>
    <w:rsid w:val="00A055FE"/>
    <w:rsid w:val="00A32848"/>
    <w:rsid w:val="00A66D2C"/>
    <w:rsid w:val="00A86380"/>
    <w:rsid w:val="00AA65F4"/>
    <w:rsid w:val="00AB7549"/>
    <w:rsid w:val="00AC2D53"/>
    <w:rsid w:val="00AC785B"/>
    <w:rsid w:val="00B220D1"/>
    <w:rsid w:val="00B24FCA"/>
    <w:rsid w:val="00B6195C"/>
    <w:rsid w:val="00BA74A0"/>
    <w:rsid w:val="00BC2A63"/>
    <w:rsid w:val="00BC44CF"/>
    <w:rsid w:val="00BD6C5E"/>
    <w:rsid w:val="00BF794A"/>
    <w:rsid w:val="00C0316C"/>
    <w:rsid w:val="00C61293"/>
    <w:rsid w:val="00C64D29"/>
    <w:rsid w:val="00D2637B"/>
    <w:rsid w:val="00D64B8B"/>
    <w:rsid w:val="00D82AEB"/>
    <w:rsid w:val="00DB6634"/>
    <w:rsid w:val="00EA3D91"/>
    <w:rsid w:val="00EF7877"/>
    <w:rsid w:val="00F07A63"/>
    <w:rsid w:val="00F438C4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667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Kratka_</cp:lastModifiedBy>
  <cp:revision>39</cp:revision>
  <cp:lastPrinted>2015-09-02T08:37:00Z</cp:lastPrinted>
  <dcterms:created xsi:type="dcterms:W3CDTF">2016-01-04T22:22:00Z</dcterms:created>
  <dcterms:modified xsi:type="dcterms:W3CDTF">2016-05-30T05:43:00Z</dcterms:modified>
</cp:coreProperties>
</file>