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Elísková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prevence zadlužování jedinců ve společnosti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2E6716">
        <w:trPr>
          <w:trHeight w:val="39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E6716" w:rsidRDefault="00BF2B15">
            <w:pPr>
              <w:jc w:val="center"/>
              <w:rPr>
                <w:b/>
                <w:sz w:val="22"/>
                <w:szCs w:val="22"/>
              </w:rPr>
            </w:pPr>
            <w:r w:rsidRPr="002E671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2E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silnou stránku práce lze považovat jednak její </w:t>
            </w:r>
            <w:r w:rsidR="00BB4575">
              <w:rPr>
                <w:sz w:val="22"/>
                <w:szCs w:val="22"/>
              </w:rPr>
              <w:t>originální téma a jednak její solidní metodologické zpracování.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B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řeší insolvenční zákon?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E40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E40E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E40E75">
              <w:rPr>
                <w:sz w:val="22"/>
                <w:szCs w:val="22"/>
              </w:rPr>
              <w:t xml:space="preserve">  13. 12. 2016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7F" w:rsidRDefault="0015617F" w:rsidP="00BF2B15">
      <w:r>
        <w:separator/>
      </w:r>
    </w:p>
  </w:endnote>
  <w:endnote w:type="continuationSeparator" w:id="0">
    <w:p w:rsidR="0015617F" w:rsidRDefault="0015617F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7F" w:rsidRDefault="0015617F" w:rsidP="00BF2B15">
      <w:r>
        <w:separator/>
      </w:r>
    </w:p>
  </w:footnote>
  <w:footnote w:type="continuationSeparator" w:id="0">
    <w:p w:rsidR="0015617F" w:rsidRDefault="0015617F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4596D"/>
    <w:rsid w:val="0015617F"/>
    <w:rsid w:val="002E6716"/>
    <w:rsid w:val="00346EB6"/>
    <w:rsid w:val="00BB4575"/>
    <w:rsid w:val="00BF2B15"/>
    <w:rsid w:val="00CB10D2"/>
    <w:rsid w:val="00D74B9C"/>
    <w:rsid w:val="00E4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2016-12-14T08:08:00Z</dcterms:created>
  <dcterms:modified xsi:type="dcterms:W3CDTF">2016-12-14T08:08:00Z</dcterms:modified>
</cp:coreProperties>
</file>