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5D3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 w:rsidRPr="00C7513E">
        <w:rPr>
          <w:b/>
          <w:i/>
          <w:sz w:val="22"/>
          <w:szCs w:val="22"/>
        </w:rPr>
        <w:t>Bc.</w:t>
      </w:r>
      <w:r w:rsidR="009F7F25">
        <w:rPr>
          <w:b/>
          <w:i/>
          <w:sz w:val="22"/>
          <w:szCs w:val="22"/>
        </w:rPr>
        <w:t>Svatopluk Taufer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25D3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7E22">
        <w:rPr>
          <w:b/>
          <w:i/>
          <w:sz w:val="22"/>
          <w:szCs w:val="22"/>
        </w:rPr>
        <w:t>Uplatnění vybraných metod průmyslového inženýrství ve výrobním procesu zvolené firmy.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b/>
                <w:snapToGrid w:val="0"/>
                <w:color w:val="000000"/>
              </w:rPr>
            </w:r>
            <w:r w:rsidR="00725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b/>
                <w:snapToGrid w:val="0"/>
                <w:color w:val="000000"/>
              </w:rPr>
            </w:r>
            <w:r w:rsidR="00725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b/>
                <w:snapToGrid w:val="0"/>
                <w:color w:val="000000"/>
              </w:rPr>
            </w:r>
            <w:r w:rsidR="00725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b/>
                <w:snapToGrid w:val="0"/>
                <w:color w:val="000000"/>
              </w:rPr>
            </w:r>
            <w:r w:rsidR="00725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b/>
                <w:snapToGrid w:val="0"/>
                <w:color w:val="000000"/>
              </w:rPr>
            </w:r>
            <w:r w:rsidR="00725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b/>
                <w:snapToGrid w:val="0"/>
                <w:color w:val="000000"/>
              </w:rPr>
            </w:r>
            <w:r w:rsidR="00725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D31">
              <w:rPr>
                <w:snapToGrid w:val="0"/>
                <w:color w:val="000000"/>
              </w:rPr>
            </w:r>
            <w:r w:rsidR="00725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73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6D737E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B73E2" w:rsidRDefault="001C1C93" w:rsidP="005B73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73E2" w:rsidRPr="005B73E2">
        <w:rPr>
          <w:i/>
        </w:rPr>
        <w:t>Práce je velmi pečlivě zpracována po všech stránkách</w:t>
      </w:r>
      <w:r w:rsidR="005B73E2">
        <w:rPr>
          <w:i/>
        </w:rPr>
        <w:t>, má logickou strukturu, vychází z</w:t>
      </w:r>
      <w:r w:rsidR="009436EA">
        <w:rPr>
          <w:i/>
        </w:rPr>
        <w:t xml:space="preserve"> dlouholetých </w:t>
      </w:r>
      <w:r w:rsidR="005B73E2">
        <w:rPr>
          <w:i/>
        </w:rPr>
        <w:t xml:space="preserve"> praktických </w:t>
      </w:r>
      <w:r w:rsidR="00EF4F8A">
        <w:rPr>
          <w:i/>
        </w:rPr>
        <w:t xml:space="preserve">poznatků </w:t>
      </w:r>
      <w:r w:rsidR="005B73E2">
        <w:rPr>
          <w:i/>
        </w:rPr>
        <w:t xml:space="preserve"> </w:t>
      </w:r>
      <w:r w:rsidR="009436EA">
        <w:rPr>
          <w:i/>
        </w:rPr>
        <w:t>autora</w:t>
      </w:r>
      <w:r w:rsidR="00EF4F8A">
        <w:rPr>
          <w:i/>
        </w:rPr>
        <w:t xml:space="preserve"> během </w:t>
      </w:r>
      <w:r w:rsidR="009436EA">
        <w:rPr>
          <w:i/>
        </w:rPr>
        <w:t xml:space="preserve">svého působení </w:t>
      </w:r>
      <w:r w:rsidR="00EF4F8A">
        <w:rPr>
          <w:i/>
        </w:rPr>
        <w:t>ve firmě.</w:t>
      </w:r>
      <w:r w:rsidR="009436EA">
        <w:rPr>
          <w:i/>
        </w:rPr>
        <w:t xml:space="preserve"> N</w:t>
      </w:r>
      <w:r w:rsidR="00EF4F8A">
        <w:rPr>
          <w:i/>
        </w:rPr>
        <w:t xml:space="preserve">avrhuje </w:t>
      </w:r>
      <w:r w:rsidR="009436EA">
        <w:rPr>
          <w:i/>
        </w:rPr>
        <w:t>inovace procesů</w:t>
      </w:r>
      <w:r w:rsidR="00EF4F8A">
        <w:rPr>
          <w:i/>
        </w:rPr>
        <w:t xml:space="preserve"> ve firmě </w:t>
      </w:r>
      <w:r w:rsidR="009436EA">
        <w:rPr>
          <w:i/>
        </w:rPr>
        <w:t>prostřednictvím metod OPT a Milk Run.</w:t>
      </w:r>
    </w:p>
    <w:p w:rsidR="009436EA" w:rsidRPr="005B73E2" w:rsidRDefault="009436EA" w:rsidP="005B73E2">
      <w:pPr>
        <w:rPr>
          <w:i/>
        </w:rPr>
      </w:pPr>
    </w:p>
    <w:p w:rsidR="009436EA" w:rsidRDefault="005B73E2" w:rsidP="005B73E2">
      <w:pPr>
        <w:rPr>
          <w:i/>
        </w:rPr>
      </w:pPr>
      <w:r w:rsidRPr="005B73E2">
        <w:rPr>
          <w:i/>
        </w:rPr>
        <w:t xml:space="preserve">Otázky: </w:t>
      </w:r>
      <w:r w:rsidR="00EF4F8A">
        <w:rPr>
          <w:i/>
        </w:rPr>
        <w:t xml:space="preserve">V rámci DP byly navrženy racionální postupy , které pokud  budou implementovány přinesou </w:t>
      </w:r>
      <w:r w:rsidR="009436EA">
        <w:rPr>
          <w:i/>
        </w:rPr>
        <w:t xml:space="preserve">velké </w:t>
      </w:r>
      <w:r w:rsidR="00EF4F8A">
        <w:rPr>
          <w:i/>
        </w:rPr>
        <w:t xml:space="preserve"> </w:t>
      </w:r>
      <w:r w:rsidR="009436EA">
        <w:rPr>
          <w:i/>
        </w:rPr>
        <w:t xml:space="preserve">finanční </w:t>
      </w:r>
      <w:r w:rsidR="00EF4F8A">
        <w:rPr>
          <w:i/>
        </w:rPr>
        <w:t>efekt</w:t>
      </w:r>
      <w:r w:rsidR="00EF3D49">
        <w:rPr>
          <w:i/>
        </w:rPr>
        <w:t>y</w:t>
      </w:r>
      <w:r w:rsidR="009436EA">
        <w:rPr>
          <w:i/>
        </w:rPr>
        <w:t xml:space="preserve"> pro firmu..Vzhledem k tomu, že ve firmě pracujete, popište reakce managementu na vaše návrhy.Byly vytvořeny nové standardy?</w:t>
      </w:r>
    </w:p>
    <w:p w:rsidR="00845B98" w:rsidRPr="00AE58C9" w:rsidRDefault="001C1C93" w:rsidP="005B73E2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5D31">
        <w:rPr>
          <w:i/>
        </w:rPr>
      </w:r>
      <w:r w:rsidR="00725D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5D31">
        <w:rPr>
          <w:i/>
        </w:rPr>
      </w:r>
      <w:r w:rsidR="00725D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513E">
        <w:rPr>
          <w:i/>
          <w:noProof/>
        </w:rPr>
        <w:t>22.4.2017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5D3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31" w:rsidRDefault="00725D31">
      <w:r>
        <w:separator/>
      </w:r>
    </w:p>
  </w:endnote>
  <w:endnote w:type="continuationSeparator" w:id="0">
    <w:p w:rsidR="00725D31" w:rsidRDefault="0072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31" w:rsidRDefault="00725D31">
      <w:r>
        <w:separator/>
      </w:r>
    </w:p>
  </w:footnote>
  <w:footnote w:type="continuationSeparator" w:id="0">
    <w:p w:rsidR="00725D31" w:rsidRDefault="00725D3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E01"/>
    <w:rsid w:val="001D0CF7"/>
    <w:rsid w:val="001E0D4A"/>
    <w:rsid w:val="002126D4"/>
    <w:rsid w:val="002235F6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527D"/>
    <w:rsid w:val="006671D8"/>
    <w:rsid w:val="006C0409"/>
    <w:rsid w:val="006D737E"/>
    <w:rsid w:val="006E1490"/>
    <w:rsid w:val="006F05D0"/>
    <w:rsid w:val="00725D31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E74"/>
    <w:rsid w:val="008D7BCA"/>
    <w:rsid w:val="00936F44"/>
    <w:rsid w:val="009436EA"/>
    <w:rsid w:val="00971DE0"/>
    <w:rsid w:val="00983820"/>
    <w:rsid w:val="009C0583"/>
    <w:rsid w:val="009D3840"/>
    <w:rsid w:val="009F7F25"/>
    <w:rsid w:val="00A0709B"/>
    <w:rsid w:val="00A11E00"/>
    <w:rsid w:val="00A421F7"/>
    <w:rsid w:val="00A57D9B"/>
    <w:rsid w:val="00A82079"/>
    <w:rsid w:val="00A925F6"/>
    <w:rsid w:val="00AB10F1"/>
    <w:rsid w:val="00AC6D49"/>
    <w:rsid w:val="00AD65CC"/>
    <w:rsid w:val="00AD7083"/>
    <w:rsid w:val="00AE58C9"/>
    <w:rsid w:val="00B07E22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111A"/>
    <w:rsid w:val="00E1292E"/>
    <w:rsid w:val="00E366A1"/>
    <w:rsid w:val="00E70B85"/>
    <w:rsid w:val="00E70D63"/>
    <w:rsid w:val="00E725B3"/>
    <w:rsid w:val="00EF3D49"/>
    <w:rsid w:val="00EF4F8A"/>
    <w:rsid w:val="00F30FB7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88811C-F4EA-46E1-AD37-5A609EB3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2017-05-10T14:01:00Z</dcterms:created>
  <dcterms:modified xsi:type="dcterms:W3CDTF">2017-05-10T14:01:00Z</dcterms:modified>
</cp:coreProperties>
</file>