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11"/>
        <w:gridCol w:w="40"/>
        <w:gridCol w:w="650"/>
        <w:gridCol w:w="164"/>
        <w:gridCol w:w="395"/>
        <w:gridCol w:w="119"/>
        <w:gridCol w:w="351"/>
        <w:gridCol w:w="328"/>
        <w:gridCol w:w="538"/>
        <w:gridCol w:w="170"/>
        <w:gridCol w:w="12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4F0F59" w:rsidRDefault="00095AB1">
            <w:pPr>
              <w:rPr>
                <w:b/>
              </w:rPr>
            </w:pPr>
            <w:r>
              <w:rPr>
                <w:b/>
              </w:rPr>
              <w:t>Fenomén naděje u pacienta s onkologickým onemocněním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095AB1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Eliška Křepelková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317B04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095AB1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C9402B" w:rsidRDefault="005D079A" w:rsidP="00137E20">
            <w:pPr>
              <w:rPr>
                <w:b/>
              </w:rPr>
            </w:pPr>
            <w:r w:rsidRPr="00C9402B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7E49F0" w:rsidRDefault="005D079A" w:rsidP="00137E20">
            <w:r w:rsidRPr="007E49F0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7E49F0" w:rsidRDefault="005D079A" w:rsidP="00137E20">
            <w:r w:rsidRPr="007E49F0">
              <w:t>A</w:t>
            </w:r>
          </w:p>
        </w:tc>
        <w:tc>
          <w:tcPr>
            <w:tcW w:w="650" w:type="dxa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C9402B" w:rsidRDefault="005D079A" w:rsidP="00137E20">
            <w:pPr>
              <w:rPr>
                <w:b/>
              </w:rPr>
            </w:pPr>
            <w:r w:rsidRPr="00C9402B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C01C97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631DD6" w:rsidRDefault="005D079A" w:rsidP="00137E20">
            <w:r w:rsidRPr="00631DD6">
              <w:t>A</w:t>
            </w:r>
          </w:p>
        </w:tc>
        <w:tc>
          <w:tcPr>
            <w:tcW w:w="650" w:type="dxa"/>
          </w:tcPr>
          <w:p w:rsidR="005D079A" w:rsidRPr="00631DD6" w:rsidRDefault="005D079A" w:rsidP="00137E20">
            <w:pPr>
              <w:rPr>
                <w:b/>
              </w:rPr>
            </w:pPr>
            <w:r w:rsidRPr="00631DD6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C01C97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7D2F48" w:rsidRDefault="005D079A" w:rsidP="00137E20">
            <w:pPr>
              <w:rPr>
                <w:b/>
              </w:rPr>
            </w:pPr>
            <w:r w:rsidRPr="007D2F4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D2F48" w:rsidRDefault="005D079A" w:rsidP="00137E20">
            <w:pPr>
              <w:rPr>
                <w:b/>
              </w:rPr>
            </w:pPr>
            <w:r w:rsidRPr="007D2F48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C01C97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7E49F0" w:rsidRDefault="005D079A" w:rsidP="00137E20">
            <w:pPr>
              <w:rPr>
                <w:b/>
              </w:rPr>
            </w:pPr>
            <w:r w:rsidRPr="007E49F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C01C97" w:rsidTr="004A3238">
        <w:tc>
          <w:tcPr>
            <w:tcW w:w="4923" w:type="dxa"/>
            <w:gridSpan w:val="7"/>
          </w:tcPr>
          <w:p w:rsidR="00C01C97" w:rsidRDefault="00C01C97" w:rsidP="00C01C97">
            <w:pPr>
              <w:jc w:val="both"/>
            </w:pPr>
            <w:r>
              <w:t>Přílohy</w:t>
            </w:r>
          </w:p>
        </w:tc>
        <w:tc>
          <w:tcPr>
            <w:tcW w:w="4154" w:type="dxa"/>
            <w:gridSpan w:val="15"/>
          </w:tcPr>
          <w:p w:rsidR="00C01C97" w:rsidRDefault="00DF317D" w:rsidP="00C01C97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C01C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C97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C01C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01C97">
              <w:t xml:space="preserve"> přiloženy</w:t>
            </w:r>
          </w:p>
        </w:tc>
      </w:tr>
      <w:tr w:rsidR="00C01C97" w:rsidRPr="00FA4B70" w:rsidTr="00C01C97">
        <w:tc>
          <w:tcPr>
            <w:tcW w:w="4923" w:type="dxa"/>
            <w:gridSpan w:val="7"/>
          </w:tcPr>
          <w:p w:rsidR="00C01C97" w:rsidRPr="00FA4B70" w:rsidRDefault="00C01C97" w:rsidP="00C01C97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C01C97" w:rsidRPr="006B6FC4" w:rsidRDefault="00C01C97" w:rsidP="00C01C97">
            <w:pPr>
              <w:rPr>
                <w:i/>
              </w:rPr>
            </w:pPr>
          </w:p>
        </w:tc>
      </w:tr>
      <w:tr w:rsidR="00C01C97" w:rsidTr="00C01C97">
        <w:tc>
          <w:tcPr>
            <w:tcW w:w="4923" w:type="dxa"/>
            <w:gridSpan w:val="7"/>
          </w:tcPr>
          <w:p w:rsidR="00C01C97" w:rsidRDefault="00C01C97" w:rsidP="00C01C97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C01C97" w:rsidRPr="003F5978" w:rsidRDefault="00C01C97" w:rsidP="00C01C97">
            <w:r w:rsidRPr="003F5978">
              <w:t>A</w:t>
            </w:r>
          </w:p>
        </w:tc>
        <w:tc>
          <w:tcPr>
            <w:tcW w:w="650" w:type="dxa"/>
          </w:tcPr>
          <w:p w:rsidR="00C01C97" w:rsidRPr="00C5568F" w:rsidRDefault="00C01C97" w:rsidP="00C01C97">
            <w:pPr>
              <w:rPr>
                <w:b/>
              </w:rPr>
            </w:pPr>
            <w:r w:rsidRPr="00C5568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01C97" w:rsidRPr="006B6FC4" w:rsidRDefault="00C01C97" w:rsidP="00C01C97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01C97" w:rsidRPr="006B6FC4" w:rsidRDefault="00C01C97" w:rsidP="00C01C97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01C97" w:rsidRPr="006B6FC4" w:rsidRDefault="00C01C97" w:rsidP="00C01C97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01C97" w:rsidRPr="006B6FC4" w:rsidRDefault="00C01C97" w:rsidP="00C01C97">
            <w:r w:rsidRPr="006B6FC4">
              <w:t>F</w:t>
            </w:r>
          </w:p>
        </w:tc>
      </w:tr>
      <w:tr w:rsidR="00C01C97" w:rsidTr="00C01C97">
        <w:tc>
          <w:tcPr>
            <w:tcW w:w="4923" w:type="dxa"/>
            <w:gridSpan w:val="7"/>
          </w:tcPr>
          <w:p w:rsidR="00C01C97" w:rsidRDefault="00C01C97" w:rsidP="00C01C97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C01C97" w:rsidRPr="007E49F0" w:rsidRDefault="00C01C97" w:rsidP="00C01C97">
            <w:pPr>
              <w:rPr>
                <w:b/>
              </w:rPr>
            </w:pPr>
            <w:r w:rsidRPr="007E49F0">
              <w:rPr>
                <w:b/>
              </w:rPr>
              <w:t>A</w:t>
            </w:r>
          </w:p>
        </w:tc>
        <w:tc>
          <w:tcPr>
            <w:tcW w:w="650" w:type="dxa"/>
          </w:tcPr>
          <w:p w:rsidR="00C01C97" w:rsidRPr="006B6FC4" w:rsidRDefault="00C01C97" w:rsidP="00C01C97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C01C97" w:rsidRPr="006B6FC4" w:rsidRDefault="00C01C97" w:rsidP="00C01C97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01C97" w:rsidRPr="006B6FC4" w:rsidRDefault="00C01C97" w:rsidP="00C01C97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01C97" w:rsidRPr="006B6FC4" w:rsidRDefault="00C01C97" w:rsidP="00C01C97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01C97" w:rsidRPr="006B6FC4" w:rsidRDefault="00C01C97" w:rsidP="00C01C97">
            <w:r w:rsidRPr="006B6FC4">
              <w:t>F</w:t>
            </w:r>
          </w:p>
        </w:tc>
      </w:tr>
      <w:tr w:rsidR="00C01C97" w:rsidTr="00C01C97">
        <w:tc>
          <w:tcPr>
            <w:tcW w:w="4923" w:type="dxa"/>
            <w:gridSpan w:val="7"/>
          </w:tcPr>
          <w:p w:rsidR="00C01C97" w:rsidRDefault="00C01C97" w:rsidP="00C01C97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C01C97" w:rsidRPr="006B6FC4" w:rsidRDefault="00C01C97" w:rsidP="00C01C97">
            <w:r w:rsidRPr="006B6FC4">
              <w:t>A</w:t>
            </w:r>
          </w:p>
        </w:tc>
        <w:tc>
          <w:tcPr>
            <w:tcW w:w="650" w:type="dxa"/>
          </w:tcPr>
          <w:p w:rsidR="00C01C97" w:rsidRPr="007D2F48" w:rsidRDefault="00C01C97" w:rsidP="00C01C97">
            <w:pPr>
              <w:rPr>
                <w:b/>
              </w:rPr>
            </w:pPr>
            <w:r w:rsidRPr="007D2F48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01C97" w:rsidRPr="006B6FC4" w:rsidRDefault="00C01C97" w:rsidP="00C01C97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01C97" w:rsidRPr="006B6FC4" w:rsidRDefault="00C01C97" w:rsidP="00C01C97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01C97" w:rsidRPr="006B6FC4" w:rsidRDefault="00C01C97" w:rsidP="00C01C97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01C97" w:rsidRPr="006B6FC4" w:rsidRDefault="00C01C97" w:rsidP="00C01C97">
            <w:r w:rsidRPr="006B6FC4">
              <w:t>F</w:t>
            </w:r>
          </w:p>
        </w:tc>
      </w:tr>
      <w:tr w:rsidR="00C01C97" w:rsidTr="00C01C97">
        <w:tc>
          <w:tcPr>
            <w:tcW w:w="4923" w:type="dxa"/>
            <w:gridSpan w:val="7"/>
          </w:tcPr>
          <w:p w:rsidR="00C01C97" w:rsidRDefault="00C01C97" w:rsidP="00C01C97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C01C97" w:rsidRPr="005867B7" w:rsidRDefault="00C01C97" w:rsidP="00C01C97">
            <w:pPr>
              <w:rPr>
                <w:b/>
              </w:rPr>
            </w:pPr>
            <w:r w:rsidRPr="005867B7">
              <w:rPr>
                <w:b/>
              </w:rPr>
              <w:t>A</w:t>
            </w:r>
          </w:p>
        </w:tc>
        <w:tc>
          <w:tcPr>
            <w:tcW w:w="650" w:type="dxa"/>
          </w:tcPr>
          <w:p w:rsidR="00C01C97" w:rsidRPr="006B6FC4" w:rsidRDefault="00C01C97" w:rsidP="00C01C97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C01C97" w:rsidRPr="006B6FC4" w:rsidRDefault="00C01C97" w:rsidP="00C01C97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C01C97" w:rsidRPr="006B6FC4" w:rsidRDefault="00C01C97" w:rsidP="00C01C97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C01C97" w:rsidRPr="006B6FC4" w:rsidRDefault="00C01C97" w:rsidP="00C01C97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C01C97" w:rsidRPr="006B6FC4" w:rsidRDefault="00C01C97" w:rsidP="00C01C97">
            <w:r w:rsidRPr="006B6FC4">
              <w:t>F</w:t>
            </w:r>
          </w:p>
        </w:tc>
      </w:tr>
      <w:tr w:rsidR="00C01C97" w:rsidTr="00C01C97">
        <w:tc>
          <w:tcPr>
            <w:tcW w:w="4923" w:type="dxa"/>
            <w:gridSpan w:val="7"/>
          </w:tcPr>
          <w:p w:rsidR="00C01C97" w:rsidRDefault="00C01C97" w:rsidP="00C01C97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5"/>
          </w:tcPr>
          <w:p w:rsidR="00C01C97" w:rsidRDefault="00C01C97" w:rsidP="00C01C97">
            <w:r>
              <w:rPr>
                <w:rFonts w:ascii="Arial Narrow" w:hAnsi="Arial Narrow"/>
              </w:rPr>
              <w:t xml:space="preserve">X </w:t>
            </w:r>
            <w:r>
              <w:t>dodržen</w:t>
            </w:r>
          </w:p>
        </w:tc>
        <w:tc>
          <w:tcPr>
            <w:tcW w:w="1357" w:type="dxa"/>
            <w:gridSpan w:val="5"/>
          </w:tcPr>
          <w:p w:rsidR="00C01C97" w:rsidRPr="00DF317D" w:rsidRDefault="00C01C97" w:rsidP="00C01C97">
            <w:r w:rsidRPr="00DF317D">
              <w:rPr>
                <w:rFonts w:ascii="Arial Narrow" w:hAnsi="Arial Narrow"/>
              </w:rPr>
              <w:sym w:font="Wingdings" w:char="006F"/>
            </w:r>
            <w:r w:rsidRPr="00DF317D">
              <w:t>překročen</w:t>
            </w:r>
          </w:p>
        </w:tc>
        <w:tc>
          <w:tcPr>
            <w:tcW w:w="1417" w:type="dxa"/>
            <w:gridSpan w:val="5"/>
          </w:tcPr>
          <w:p w:rsidR="00C01C97" w:rsidRPr="00DF317D" w:rsidRDefault="00C01C97" w:rsidP="00C01C97">
            <w:r w:rsidRPr="00DF317D">
              <w:rPr>
                <w:rFonts w:ascii="Arial Narrow" w:hAnsi="Arial Narrow"/>
              </w:rPr>
              <w:sym w:font="Wingdings" w:char="006F"/>
            </w:r>
            <w:r w:rsidRPr="00DF317D">
              <w:t>nedosažen</w:t>
            </w:r>
          </w:p>
        </w:tc>
      </w:tr>
      <w:tr w:rsidR="00C01C97" w:rsidTr="004A5E13">
        <w:tc>
          <w:tcPr>
            <w:tcW w:w="4923" w:type="dxa"/>
            <w:gridSpan w:val="7"/>
          </w:tcPr>
          <w:p w:rsidR="00C01C97" w:rsidRDefault="00C01C97" w:rsidP="00C01C97">
            <w:pPr>
              <w:jc w:val="both"/>
            </w:pPr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C01C97" w:rsidRPr="00DF317D" w:rsidRDefault="00C01C97" w:rsidP="00C01C97">
            <w:pPr>
              <w:jc w:val="center"/>
            </w:pPr>
            <w:r w:rsidRPr="00DF317D">
              <w:t>A</w:t>
            </w:r>
          </w:p>
        </w:tc>
        <w:tc>
          <w:tcPr>
            <w:tcW w:w="690" w:type="dxa"/>
            <w:gridSpan w:val="2"/>
          </w:tcPr>
          <w:p w:rsidR="00C01C97" w:rsidRPr="00DF317D" w:rsidRDefault="00C01C97" w:rsidP="00C01C97">
            <w:pPr>
              <w:jc w:val="center"/>
              <w:rPr>
                <w:b/>
              </w:rPr>
            </w:pPr>
            <w:r w:rsidRPr="00DF317D">
              <w:rPr>
                <w:b/>
              </w:rPr>
              <w:t>B</w:t>
            </w:r>
          </w:p>
        </w:tc>
        <w:tc>
          <w:tcPr>
            <w:tcW w:w="678" w:type="dxa"/>
            <w:gridSpan w:val="3"/>
          </w:tcPr>
          <w:p w:rsidR="00C01C97" w:rsidRDefault="00C01C97" w:rsidP="00C01C97">
            <w:pPr>
              <w:jc w:val="center"/>
            </w:pPr>
            <w:r>
              <w:t>C</w:t>
            </w:r>
          </w:p>
        </w:tc>
        <w:tc>
          <w:tcPr>
            <w:tcW w:w="679" w:type="dxa"/>
            <w:gridSpan w:val="2"/>
          </w:tcPr>
          <w:p w:rsidR="00C01C97" w:rsidRDefault="00C01C97" w:rsidP="00C01C97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C01C97" w:rsidRDefault="00C01C97" w:rsidP="00C01C97">
            <w:pPr>
              <w:jc w:val="center"/>
            </w:pPr>
            <w:r>
              <w:t>E</w:t>
            </w:r>
          </w:p>
        </w:tc>
        <w:tc>
          <w:tcPr>
            <w:tcW w:w="709" w:type="dxa"/>
            <w:gridSpan w:val="3"/>
          </w:tcPr>
          <w:p w:rsidR="00C01C97" w:rsidRDefault="00C01C97" w:rsidP="00C01C97">
            <w:pPr>
              <w:jc w:val="center"/>
            </w:pPr>
            <w:r>
              <w:t>F</w:t>
            </w:r>
          </w:p>
        </w:tc>
      </w:tr>
      <w:tr w:rsidR="00C01C97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C01C97" w:rsidRPr="005D079A" w:rsidRDefault="00C01C97" w:rsidP="00C01C97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C01C97" w:rsidRDefault="00C01C97" w:rsidP="00C01C97">
            <w:r>
              <w:t>Bakalářská práce je v Praktické části velmi pečlivě zpracována.</w:t>
            </w:r>
          </w:p>
          <w:p w:rsidR="00C01C97" w:rsidRDefault="00C01C97" w:rsidP="00C01C97">
            <w:r>
              <w:t>Bakalářská práce v Praktické části přináší nové poznatky, které jsou publikovatelné.</w:t>
            </w:r>
          </w:p>
          <w:p w:rsidR="00C01C97" w:rsidRPr="004F0F59" w:rsidRDefault="00C01C97" w:rsidP="00C01C97">
            <w:pPr>
              <w:rPr>
                <w:b/>
              </w:rPr>
            </w:pPr>
            <w:r w:rsidRPr="004F0F59">
              <w:rPr>
                <w:b/>
              </w:rPr>
              <w:lastRenderedPageBreak/>
              <w:t>Bakalářské práce splňuje požadavky kladené na bakalářské práce. Doporučuji k obhajobě.</w:t>
            </w:r>
          </w:p>
        </w:tc>
      </w:tr>
      <w:tr w:rsidR="00C01C97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C01C97" w:rsidRDefault="00C01C97" w:rsidP="00C01C97">
            <w:r w:rsidRPr="005D079A">
              <w:lastRenderedPageBreak/>
              <w:t>Otázky k obhajobě:</w:t>
            </w:r>
          </w:p>
          <w:p w:rsidR="00C01C97" w:rsidRDefault="00BE364F" w:rsidP="00C01C97">
            <w:r>
              <w:t>Z výzkumu provedeného v</w:t>
            </w:r>
            <w:r w:rsidR="00C01C97">
              <w:t xml:space="preserve"> bakalářské práci vyplynulo, že respondenti nevyužívají možnosti odborné psychologické pomoci. Máte pro to vysvětlení?</w:t>
            </w:r>
          </w:p>
          <w:p w:rsidR="00C01C97" w:rsidRPr="005D079A" w:rsidRDefault="00BE364F" w:rsidP="00C01C97">
            <w:r>
              <w:t>Jak využijete bakalářskou práci následně.</w:t>
            </w:r>
          </w:p>
        </w:tc>
      </w:tr>
      <w:tr w:rsidR="00C01C97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C01C97" w:rsidRPr="005D079A" w:rsidRDefault="00C01C97" w:rsidP="00C01C97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C01C97" w:rsidRPr="006B6FC4" w:rsidRDefault="00C01C97" w:rsidP="00C01C97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C01C97" w:rsidRPr="006B6FC4" w:rsidRDefault="00C01C97" w:rsidP="00C01C97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C01C97" w:rsidRPr="00DA3A03" w:rsidRDefault="00C01C97" w:rsidP="00C01C97">
            <w:pPr>
              <w:rPr>
                <w:b/>
                <w:sz w:val="28"/>
                <w:szCs w:val="28"/>
                <w:u w:val="single"/>
              </w:rPr>
            </w:pPr>
            <w:r w:rsidRPr="00DA3A03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865" w:type="dxa"/>
            <w:gridSpan w:val="4"/>
          </w:tcPr>
          <w:p w:rsidR="00C01C97" w:rsidRPr="006B6FC4" w:rsidRDefault="00C01C97" w:rsidP="00C01C97">
            <w:r w:rsidRPr="006B6FC4">
              <w:sym w:font="Wingdings" w:char="006F"/>
            </w:r>
            <w:r w:rsidRPr="006B6FC4">
              <w:t xml:space="preserve"> B</w:t>
            </w:r>
          </w:p>
        </w:tc>
        <w:tc>
          <w:tcPr>
            <w:tcW w:w="865" w:type="dxa"/>
            <w:gridSpan w:val="3"/>
          </w:tcPr>
          <w:p w:rsidR="00C01C97" w:rsidRPr="006B6FC4" w:rsidRDefault="00C01C97" w:rsidP="00C01C97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C01C97" w:rsidRPr="006B6FC4" w:rsidRDefault="00C01C97" w:rsidP="00C01C97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C01C97" w:rsidRPr="006B6FC4" w:rsidRDefault="00C01C97" w:rsidP="00C01C97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C01C97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C01C97" w:rsidRPr="005D079A" w:rsidRDefault="00C01C97" w:rsidP="00C01C97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C01C97" w:rsidRPr="006B6FC4" w:rsidRDefault="00C01C97" w:rsidP="00C01C97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C01C97" w:rsidRPr="006B6FC4" w:rsidRDefault="00C01C97" w:rsidP="00C01C97">
            <w:r w:rsidRPr="006B6FC4">
              <w:t>stručné odůvodnění v případě nedoporučení k obhajobě:</w:t>
            </w:r>
          </w:p>
          <w:p w:rsidR="00C01C97" w:rsidRPr="006B6FC4" w:rsidRDefault="00C01C97" w:rsidP="00C01C97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C01C97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C01C97" w:rsidRPr="005D079A" w:rsidRDefault="00C01C97" w:rsidP="00C01C97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3"/>
          </w:tcPr>
          <w:p w:rsidR="00C01C97" w:rsidRPr="005D079A" w:rsidRDefault="00C01C97" w:rsidP="00C01C97">
            <w:r w:rsidRPr="00316362">
              <w:rPr>
                <w:b/>
              </w:rPr>
              <w:t xml:space="preserve">negativním </w:t>
            </w:r>
          </w:p>
        </w:tc>
      </w:tr>
      <w:tr w:rsidR="00C01C97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C01C97" w:rsidRDefault="00C01C97" w:rsidP="00DF317D">
            <w:r w:rsidRPr="005D079A">
              <w:t>Datum:</w:t>
            </w:r>
            <w:r w:rsidR="005C7F2F">
              <w:t xml:space="preserve">  </w:t>
            </w:r>
          </w:p>
          <w:p w:rsidR="00DF317D" w:rsidRPr="005D079A" w:rsidRDefault="00DF317D" w:rsidP="00DF317D">
            <w:r>
              <w:t>24. 5. 2017</w:t>
            </w:r>
            <w:bookmarkStart w:id="0" w:name="_GoBack"/>
            <w:bookmarkEnd w:id="0"/>
          </w:p>
        </w:tc>
        <w:tc>
          <w:tcPr>
            <w:tcW w:w="4479" w:type="dxa"/>
            <w:gridSpan w:val="16"/>
          </w:tcPr>
          <w:p w:rsidR="00C01C97" w:rsidRDefault="00C01C97" w:rsidP="00C01C97"/>
          <w:p w:rsidR="00C01C97" w:rsidRPr="005D079A" w:rsidRDefault="00C01C97" w:rsidP="00C01C97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80" w:rsidRDefault="00103E80" w:rsidP="004C45B6">
      <w:pPr>
        <w:spacing w:after="0" w:line="240" w:lineRule="auto"/>
      </w:pPr>
      <w:r>
        <w:separator/>
      </w:r>
    </w:p>
  </w:endnote>
  <w:end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80" w:rsidRDefault="00103E80" w:rsidP="004C45B6">
      <w:pPr>
        <w:spacing w:after="0" w:line="240" w:lineRule="auto"/>
      </w:pPr>
      <w:r>
        <w:separator/>
      </w:r>
    </w:p>
  </w:footnote>
  <w:foot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95AB1"/>
    <w:rsid w:val="001034DD"/>
    <w:rsid w:val="00103E80"/>
    <w:rsid w:val="00123620"/>
    <w:rsid w:val="00127679"/>
    <w:rsid w:val="00137E3E"/>
    <w:rsid w:val="0014301A"/>
    <w:rsid w:val="00153ABC"/>
    <w:rsid w:val="001B148C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3F5978"/>
    <w:rsid w:val="00446C50"/>
    <w:rsid w:val="00451FDE"/>
    <w:rsid w:val="0047082F"/>
    <w:rsid w:val="004732B8"/>
    <w:rsid w:val="00487D8D"/>
    <w:rsid w:val="004A0CFD"/>
    <w:rsid w:val="004C23A2"/>
    <w:rsid w:val="004C45B6"/>
    <w:rsid w:val="004D114B"/>
    <w:rsid w:val="004E2622"/>
    <w:rsid w:val="004F0F59"/>
    <w:rsid w:val="00514F4A"/>
    <w:rsid w:val="00560FD5"/>
    <w:rsid w:val="00585D57"/>
    <w:rsid w:val="005867B7"/>
    <w:rsid w:val="005C7F2F"/>
    <w:rsid w:val="005D079A"/>
    <w:rsid w:val="005E4C88"/>
    <w:rsid w:val="006026F1"/>
    <w:rsid w:val="00623491"/>
    <w:rsid w:val="00623AB4"/>
    <w:rsid w:val="00631DD6"/>
    <w:rsid w:val="00667FD5"/>
    <w:rsid w:val="006B6FC4"/>
    <w:rsid w:val="00705FA6"/>
    <w:rsid w:val="00707EBF"/>
    <w:rsid w:val="0071495A"/>
    <w:rsid w:val="00730C11"/>
    <w:rsid w:val="00736754"/>
    <w:rsid w:val="00795521"/>
    <w:rsid w:val="007D2F48"/>
    <w:rsid w:val="007E49F0"/>
    <w:rsid w:val="008C12F7"/>
    <w:rsid w:val="009246F8"/>
    <w:rsid w:val="0098046A"/>
    <w:rsid w:val="0099475D"/>
    <w:rsid w:val="00996161"/>
    <w:rsid w:val="009C3C70"/>
    <w:rsid w:val="00A32848"/>
    <w:rsid w:val="00A36135"/>
    <w:rsid w:val="00A41B2F"/>
    <w:rsid w:val="00AB7549"/>
    <w:rsid w:val="00AC3E8D"/>
    <w:rsid w:val="00AC68AC"/>
    <w:rsid w:val="00AC785B"/>
    <w:rsid w:val="00AE29A5"/>
    <w:rsid w:val="00B24FCA"/>
    <w:rsid w:val="00BA74A0"/>
    <w:rsid w:val="00BC2A63"/>
    <w:rsid w:val="00BE364F"/>
    <w:rsid w:val="00BF794A"/>
    <w:rsid w:val="00C01C97"/>
    <w:rsid w:val="00C0316C"/>
    <w:rsid w:val="00C5568F"/>
    <w:rsid w:val="00C61293"/>
    <w:rsid w:val="00C64D29"/>
    <w:rsid w:val="00C9402B"/>
    <w:rsid w:val="00D314DA"/>
    <w:rsid w:val="00D64B8B"/>
    <w:rsid w:val="00D82AEB"/>
    <w:rsid w:val="00DA3A03"/>
    <w:rsid w:val="00DB6634"/>
    <w:rsid w:val="00DF317D"/>
    <w:rsid w:val="00E05AE0"/>
    <w:rsid w:val="00E67C59"/>
    <w:rsid w:val="00EA0A15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4BEB6-F67A-46B0-80B3-3D57FEF6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19</cp:revision>
  <cp:lastPrinted>2017-05-16T12:19:00Z</cp:lastPrinted>
  <dcterms:created xsi:type="dcterms:W3CDTF">2017-04-06T11:59:00Z</dcterms:created>
  <dcterms:modified xsi:type="dcterms:W3CDTF">2017-05-22T13:09:00Z</dcterms:modified>
</cp:coreProperties>
</file>