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D937C5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proofErr w:type="spellStart"/>
      <w:r w:rsidR="0072055B">
        <w:rPr>
          <w:b/>
          <w:i/>
          <w:sz w:val="22"/>
          <w:szCs w:val="22"/>
        </w:rPr>
        <w:t>Kotrabová</w:t>
      </w:r>
      <w:proofErr w:type="spellEnd"/>
      <w:r w:rsidR="0072055B">
        <w:rPr>
          <w:b/>
          <w:i/>
          <w:sz w:val="22"/>
          <w:szCs w:val="22"/>
        </w:rPr>
        <w:t xml:space="preserve"> Nela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D937C5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507D2">
        <w:rPr>
          <w:b/>
          <w:i/>
          <w:sz w:val="22"/>
          <w:szCs w:val="22"/>
        </w:rPr>
        <w:t>Mgr. Eva Kolářová,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507D2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72055B">
        <w:rPr>
          <w:b/>
          <w:i/>
          <w:sz w:val="22"/>
          <w:szCs w:val="22"/>
        </w:rPr>
        <w:t>Analýza pořizování a odpisování dlouhodobého majetku ve vybrané firmě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77E80">
              <w:rPr>
                <w:b/>
                <w:snapToGrid w:val="0"/>
                <w:color w:val="000000"/>
              </w:rPr>
            </w:r>
            <w:r w:rsidR="00D937C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37C5">
              <w:rPr>
                <w:snapToGrid w:val="0"/>
                <w:color w:val="000000"/>
              </w:rPr>
            </w:r>
            <w:r w:rsidR="00D937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37C5">
              <w:rPr>
                <w:snapToGrid w:val="0"/>
                <w:color w:val="000000"/>
              </w:rPr>
            </w:r>
            <w:r w:rsidR="00D937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37C5">
              <w:rPr>
                <w:snapToGrid w:val="0"/>
                <w:color w:val="000000"/>
              </w:rPr>
            </w:r>
            <w:r w:rsidR="00D937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37C5">
              <w:rPr>
                <w:b/>
                <w:snapToGrid w:val="0"/>
                <w:color w:val="000000"/>
              </w:rPr>
            </w:r>
            <w:r w:rsidR="00D937C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37C5">
              <w:rPr>
                <w:snapToGrid w:val="0"/>
                <w:color w:val="000000"/>
              </w:rPr>
            </w:r>
            <w:r w:rsidR="00D937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37C5">
              <w:rPr>
                <w:snapToGrid w:val="0"/>
                <w:color w:val="000000"/>
              </w:rPr>
            </w:r>
            <w:r w:rsidR="00D937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37C5">
              <w:rPr>
                <w:snapToGrid w:val="0"/>
                <w:color w:val="000000"/>
              </w:rPr>
            </w:r>
            <w:r w:rsidR="00D937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37C5">
              <w:rPr>
                <w:snapToGrid w:val="0"/>
                <w:color w:val="000000"/>
              </w:rPr>
            </w:r>
            <w:r w:rsidR="00D937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37C5">
              <w:rPr>
                <w:b/>
                <w:snapToGrid w:val="0"/>
                <w:color w:val="000000"/>
              </w:rPr>
            </w:r>
            <w:r w:rsidR="00D937C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37C5">
              <w:rPr>
                <w:snapToGrid w:val="0"/>
                <w:color w:val="000000"/>
              </w:rPr>
            </w:r>
            <w:r w:rsidR="00D937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37C5">
              <w:rPr>
                <w:snapToGrid w:val="0"/>
                <w:color w:val="000000"/>
              </w:rPr>
            </w:r>
            <w:r w:rsidR="00D937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37C5">
              <w:rPr>
                <w:snapToGrid w:val="0"/>
                <w:color w:val="000000"/>
              </w:rPr>
            </w:r>
            <w:r w:rsidR="00D937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37C5">
              <w:rPr>
                <w:b/>
                <w:snapToGrid w:val="0"/>
                <w:color w:val="000000"/>
              </w:rPr>
            </w:r>
            <w:r w:rsidR="00D937C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37C5">
              <w:rPr>
                <w:snapToGrid w:val="0"/>
                <w:color w:val="000000"/>
              </w:rPr>
            </w:r>
            <w:r w:rsidR="00D937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37C5">
              <w:rPr>
                <w:snapToGrid w:val="0"/>
                <w:color w:val="000000"/>
              </w:rPr>
            </w:r>
            <w:r w:rsidR="00D937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37C5">
              <w:rPr>
                <w:snapToGrid w:val="0"/>
                <w:color w:val="000000"/>
              </w:rPr>
            </w:r>
            <w:r w:rsidR="00D937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37C5">
              <w:rPr>
                <w:snapToGrid w:val="0"/>
                <w:color w:val="000000"/>
              </w:rPr>
            </w:r>
            <w:r w:rsidR="00D937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37C5">
              <w:rPr>
                <w:snapToGrid w:val="0"/>
                <w:color w:val="000000"/>
              </w:rPr>
            </w:r>
            <w:r w:rsidR="00D937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37C5">
              <w:rPr>
                <w:b/>
                <w:snapToGrid w:val="0"/>
                <w:color w:val="000000"/>
              </w:rPr>
            </w:r>
            <w:r w:rsidR="00D937C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37C5">
              <w:rPr>
                <w:snapToGrid w:val="0"/>
                <w:color w:val="000000"/>
              </w:rPr>
            </w:r>
            <w:r w:rsidR="00D937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37C5">
              <w:rPr>
                <w:snapToGrid w:val="0"/>
                <w:color w:val="000000"/>
              </w:rPr>
            </w:r>
            <w:r w:rsidR="00D937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37C5">
              <w:rPr>
                <w:snapToGrid w:val="0"/>
                <w:color w:val="000000"/>
              </w:rPr>
            </w:r>
            <w:r w:rsidR="00D937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37C5">
              <w:rPr>
                <w:snapToGrid w:val="0"/>
                <w:color w:val="000000"/>
              </w:rPr>
            </w:r>
            <w:r w:rsidR="00D937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37C5">
              <w:rPr>
                <w:b/>
                <w:snapToGrid w:val="0"/>
                <w:color w:val="000000"/>
              </w:rPr>
            </w:r>
            <w:r w:rsidR="00D937C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37C5">
              <w:rPr>
                <w:snapToGrid w:val="0"/>
                <w:color w:val="000000"/>
              </w:rPr>
            </w:r>
            <w:r w:rsidR="00D937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37C5">
              <w:rPr>
                <w:snapToGrid w:val="0"/>
                <w:color w:val="000000"/>
              </w:rPr>
            </w:r>
            <w:r w:rsidR="00D937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37C5">
              <w:rPr>
                <w:snapToGrid w:val="0"/>
                <w:color w:val="000000"/>
              </w:rPr>
            </w:r>
            <w:r w:rsidR="00D937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37C5">
              <w:rPr>
                <w:snapToGrid w:val="0"/>
                <w:color w:val="000000"/>
              </w:rPr>
            </w:r>
            <w:r w:rsidR="00D937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37C5">
              <w:rPr>
                <w:snapToGrid w:val="0"/>
                <w:color w:val="000000"/>
              </w:rPr>
            </w:r>
            <w:r w:rsidR="00D937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777E8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F6728">
              <w:rPr>
                <w:b/>
                <w:snapToGrid w:val="0"/>
                <w:color w:val="000000"/>
              </w:rPr>
              <w:t>2</w:t>
            </w:r>
            <w:r w:rsidR="00777E80">
              <w:rPr>
                <w:b/>
                <w:snapToGrid w:val="0"/>
                <w:color w:val="000000"/>
              </w:rPr>
              <w:t>3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74254B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507D2">
        <w:rPr>
          <w:i/>
          <w:noProof/>
        </w:rPr>
        <w:t>Bakalářská práce je zaměřena na probl</w:t>
      </w:r>
      <w:r w:rsidR="0072055B">
        <w:rPr>
          <w:i/>
          <w:noProof/>
        </w:rPr>
        <w:t xml:space="preserve">ematiku odpisů a výběru nejvhodnějšího financování pořízení majetku. </w:t>
      </w:r>
      <w:r w:rsidR="00B31D14">
        <w:rPr>
          <w:i/>
          <w:noProof/>
        </w:rPr>
        <w:t>T</w:t>
      </w:r>
      <w:r w:rsidR="00E507D2">
        <w:rPr>
          <w:i/>
          <w:noProof/>
        </w:rPr>
        <w:t>eoretick</w:t>
      </w:r>
      <w:r w:rsidR="0072055B">
        <w:rPr>
          <w:i/>
          <w:noProof/>
        </w:rPr>
        <w:t>á</w:t>
      </w:r>
      <w:r w:rsidR="00E507D2">
        <w:rPr>
          <w:i/>
          <w:noProof/>
        </w:rPr>
        <w:t xml:space="preserve"> část práce je </w:t>
      </w:r>
      <w:r w:rsidR="0072055B">
        <w:rPr>
          <w:i/>
          <w:noProof/>
        </w:rPr>
        <w:t>zpracována standar</w:t>
      </w:r>
      <w:r w:rsidR="00905374">
        <w:rPr>
          <w:i/>
          <w:noProof/>
        </w:rPr>
        <w:t>d</w:t>
      </w:r>
      <w:r w:rsidR="0072055B">
        <w:rPr>
          <w:i/>
          <w:noProof/>
        </w:rPr>
        <w:t>ně</w:t>
      </w:r>
      <w:r w:rsidR="00905374">
        <w:rPr>
          <w:i/>
          <w:noProof/>
        </w:rPr>
        <w:t>. Oceňuji srovnání rozvah roků 2015 a 2016. V analytické části jsou dobře analyzovány všechny možnosti pořízením majetku jak formou leasingu, tak formou úvěru. V doporučení jsou rozebrány veškeré varianty z hlediska vlivu na výsledek hospodaření. Práce splňuje svůj cíl.</w:t>
      </w:r>
    </w:p>
    <w:p w:rsidR="0074254B" w:rsidRDefault="0074254B" w:rsidP="003E1491">
      <w:pPr>
        <w:rPr>
          <w:i/>
          <w:noProof/>
        </w:rPr>
      </w:pPr>
    </w:p>
    <w:p w:rsidR="00DC219A" w:rsidRPr="00AE58C9" w:rsidRDefault="0074254B" w:rsidP="003E1491">
      <w:pPr>
        <w:rPr>
          <w:i/>
        </w:rPr>
      </w:pPr>
      <w:r>
        <w:rPr>
          <w:i/>
          <w:noProof/>
        </w:rPr>
        <w:t>Otázka: Které jsou nejdůležitější faktory ovlivňující pořízení a odpisování dlouhodobého majetku.</w:t>
      </w:r>
      <w:r w:rsidR="00905374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937C5">
        <w:rPr>
          <w:i/>
        </w:rPr>
      </w:r>
      <w:r w:rsidR="00D937C5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937C5">
        <w:rPr>
          <w:i/>
        </w:rPr>
      </w:r>
      <w:r w:rsidR="00D937C5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E507D2">
        <w:rPr>
          <w:i/>
          <w:noProof/>
        </w:rPr>
        <w:t>24.5.2017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937C5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7C5" w:rsidRDefault="00D937C5">
      <w:r>
        <w:separator/>
      </w:r>
    </w:p>
  </w:endnote>
  <w:endnote w:type="continuationSeparator" w:id="0">
    <w:p w:rsidR="00D937C5" w:rsidRDefault="00D93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7C5" w:rsidRDefault="00D937C5">
      <w:r>
        <w:separator/>
      </w:r>
    </w:p>
  </w:footnote>
  <w:footnote w:type="continuationSeparator" w:id="0">
    <w:p w:rsidR="00D937C5" w:rsidRDefault="00D937C5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185C"/>
    <w:rsid w:val="003D36A5"/>
    <w:rsid w:val="003E1491"/>
    <w:rsid w:val="00412058"/>
    <w:rsid w:val="0042254A"/>
    <w:rsid w:val="00454EF6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055B"/>
    <w:rsid w:val="00727728"/>
    <w:rsid w:val="007358A5"/>
    <w:rsid w:val="0074254B"/>
    <w:rsid w:val="00743C53"/>
    <w:rsid w:val="00747CA6"/>
    <w:rsid w:val="00750650"/>
    <w:rsid w:val="00762294"/>
    <w:rsid w:val="0076724C"/>
    <w:rsid w:val="00770E7B"/>
    <w:rsid w:val="00777E80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8E4998"/>
    <w:rsid w:val="00905374"/>
    <w:rsid w:val="00913AF7"/>
    <w:rsid w:val="00922D6D"/>
    <w:rsid w:val="00971DE0"/>
    <w:rsid w:val="00983820"/>
    <w:rsid w:val="00991966"/>
    <w:rsid w:val="009B120D"/>
    <w:rsid w:val="009C0583"/>
    <w:rsid w:val="009C34E5"/>
    <w:rsid w:val="009D3840"/>
    <w:rsid w:val="00A0709B"/>
    <w:rsid w:val="00A11E00"/>
    <w:rsid w:val="00A421F7"/>
    <w:rsid w:val="00A57D9B"/>
    <w:rsid w:val="00A6591D"/>
    <w:rsid w:val="00A70749"/>
    <w:rsid w:val="00A83BD2"/>
    <w:rsid w:val="00A925F6"/>
    <w:rsid w:val="00AC6D49"/>
    <w:rsid w:val="00AD7083"/>
    <w:rsid w:val="00AE58C9"/>
    <w:rsid w:val="00B23519"/>
    <w:rsid w:val="00B3178F"/>
    <w:rsid w:val="00B31D14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CF6728"/>
    <w:rsid w:val="00D71CB4"/>
    <w:rsid w:val="00D937C5"/>
    <w:rsid w:val="00DC219A"/>
    <w:rsid w:val="00DF1948"/>
    <w:rsid w:val="00E1292E"/>
    <w:rsid w:val="00E366A1"/>
    <w:rsid w:val="00E507D2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A1F31E8-EDCB-45C2-B309-53FEDA31F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526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user</cp:lastModifiedBy>
  <cp:revision>6</cp:revision>
  <cp:lastPrinted>2014-07-24T08:52:00Z</cp:lastPrinted>
  <dcterms:created xsi:type="dcterms:W3CDTF">2017-05-26T07:17:00Z</dcterms:created>
  <dcterms:modified xsi:type="dcterms:W3CDTF">2017-05-26T10:16:00Z</dcterms:modified>
</cp:coreProperties>
</file>