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6402A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F1144" w:rsidRPr="00AF1144">
        <w:rPr>
          <w:b/>
          <w:i/>
          <w:sz w:val="22"/>
          <w:szCs w:val="22"/>
        </w:rPr>
        <w:t>Bc. Monika Věrná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6402A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F1144">
        <w:rPr>
          <w:b/>
          <w:i/>
          <w:sz w:val="22"/>
          <w:szCs w:val="22"/>
        </w:rPr>
        <w:t>RNDr. Pavel Bednář,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F1144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F1144" w:rsidRPr="00AF1144">
        <w:rPr>
          <w:b/>
          <w:i/>
          <w:sz w:val="22"/>
          <w:szCs w:val="22"/>
        </w:rPr>
        <w:t>Destinační management v rozvoji cestovního ruchu v Mikroregionu Staroměstsko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402A">
              <w:rPr>
                <w:b/>
                <w:snapToGrid w:val="0"/>
                <w:color w:val="000000"/>
              </w:rPr>
            </w:r>
            <w:r w:rsidR="00C640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402A">
              <w:rPr>
                <w:snapToGrid w:val="0"/>
                <w:color w:val="000000"/>
              </w:rPr>
            </w:r>
            <w:r w:rsidR="00C640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402A">
              <w:rPr>
                <w:snapToGrid w:val="0"/>
                <w:color w:val="000000"/>
              </w:rPr>
            </w:r>
            <w:r w:rsidR="00C640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402A">
              <w:rPr>
                <w:snapToGrid w:val="0"/>
                <w:color w:val="000000"/>
              </w:rPr>
            </w:r>
            <w:r w:rsidR="00C640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402A">
              <w:rPr>
                <w:b/>
                <w:snapToGrid w:val="0"/>
                <w:color w:val="000000"/>
              </w:rPr>
            </w:r>
            <w:r w:rsidR="00C640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402A">
              <w:rPr>
                <w:snapToGrid w:val="0"/>
                <w:color w:val="000000"/>
              </w:rPr>
            </w:r>
            <w:r w:rsidR="00C640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402A">
              <w:rPr>
                <w:snapToGrid w:val="0"/>
                <w:color w:val="000000"/>
              </w:rPr>
            </w:r>
            <w:r w:rsidR="00C640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402A">
              <w:rPr>
                <w:snapToGrid w:val="0"/>
                <w:color w:val="000000"/>
              </w:rPr>
            </w:r>
            <w:r w:rsidR="00C640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402A">
              <w:rPr>
                <w:snapToGrid w:val="0"/>
                <w:color w:val="000000"/>
              </w:rPr>
            </w:r>
            <w:r w:rsidR="00C640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402A">
              <w:rPr>
                <w:b/>
                <w:snapToGrid w:val="0"/>
                <w:color w:val="000000"/>
              </w:rPr>
            </w:r>
            <w:r w:rsidR="00C640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402A">
              <w:rPr>
                <w:snapToGrid w:val="0"/>
                <w:color w:val="000000"/>
              </w:rPr>
            </w:r>
            <w:r w:rsidR="00C640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402A">
              <w:rPr>
                <w:snapToGrid w:val="0"/>
                <w:color w:val="000000"/>
              </w:rPr>
            </w:r>
            <w:r w:rsidR="00C640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402A">
              <w:rPr>
                <w:snapToGrid w:val="0"/>
                <w:color w:val="000000"/>
              </w:rPr>
            </w:r>
            <w:r w:rsidR="00C640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402A">
              <w:rPr>
                <w:b/>
                <w:snapToGrid w:val="0"/>
                <w:color w:val="000000"/>
              </w:rPr>
            </w:r>
            <w:r w:rsidR="00C640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402A">
              <w:rPr>
                <w:snapToGrid w:val="0"/>
                <w:color w:val="000000"/>
              </w:rPr>
            </w:r>
            <w:r w:rsidR="00C640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402A">
              <w:rPr>
                <w:snapToGrid w:val="0"/>
                <w:color w:val="000000"/>
              </w:rPr>
            </w:r>
            <w:r w:rsidR="00C640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402A">
              <w:rPr>
                <w:snapToGrid w:val="0"/>
                <w:color w:val="000000"/>
              </w:rPr>
            </w:r>
            <w:r w:rsidR="00C640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402A">
              <w:rPr>
                <w:snapToGrid w:val="0"/>
                <w:color w:val="000000"/>
              </w:rPr>
            </w:r>
            <w:r w:rsidR="00C640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402A">
              <w:rPr>
                <w:snapToGrid w:val="0"/>
                <w:color w:val="000000"/>
              </w:rPr>
            </w:r>
            <w:r w:rsidR="00C640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402A">
              <w:rPr>
                <w:b/>
                <w:snapToGrid w:val="0"/>
                <w:color w:val="000000"/>
              </w:rPr>
            </w:r>
            <w:r w:rsidR="00C640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402A">
              <w:rPr>
                <w:snapToGrid w:val="0"/>
                <w:color w:val="000000"/>
              </w:rPr>
            </w:r>
            <w:r w:rsidR="00C640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402A">
              <w:rPr>
                <w:snapToGrid w:val="0"/>
                <w:color w:val="000000"/>
              </w:rPr>
            </w:r>
            <w:r w:rsidR="00C640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402A">
              <w:rPr>
                <w:snapToGrid w:val="0"/>
                <w:color w:val="000000"/>
              </w:rPr>
            </w:r>
            <w:r w:rsidR="00C640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402A">
              <w:rPr>
                <w:snapToGrid w:val="0"/>
                <w:color w:val="000000"/>
              </w:rPr>
            </w:r>
            <w:r w:rsidR="00C640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402A">
              <w:rPr>
                <w:snapToGrid w:val="0"/>
                <w:color w:val="000000"/>
              </w:rPr>
            </w:r>
            <w:r w:rsidR="00C640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402A">
              <w:rPr>
                <w:snapToGrid w:val="0"/>
                <w:color w:val="000000"/>
              </w:rPr>
            </w:r>
            <w:r w:rsidR="00C640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402A">
              <w:rPr>
                <w:b/>
                <w:snapToGrid w:val="0"/>
                <w:color w:val="000000"/>
              </w:rPr>
            </w:r>
            <w:r w:rsidR="00C640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402A">
              <w:rPr>
                <w:snapToGrid w:val="0"/>
                <w:color w:val="000000"/>
              </w:rPr>
            </w:r>
            <w:r w:rsidR="00C640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402A">
              <w:rPr>
                <w:snapToGrid w:val="0"/>
                <w:color w:val="000000"/>
              </w:rPr>
            </w:r>
            <w:r w:rsidR="00C640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402A">
              <w:rPr>
                <w:snapToGrid w:val="0"/>
                <w:color w:val="000000"/>
              </w:rPr>
            </w:r>
            <w:r w:rsidR="00C640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402A">
              <w:rPr>
                <w:snapToGrid w:val="0"/>
                <w:color w:val="000000"/>
              </w:rPr>
            </w:r>
            <w:r w:rsidR="00C640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402A">
              <w:rPr>
                <w:snapToGrid w:val="0"/>
                <w:color w:val="000000"/>
              </w:rPr>
            </w:r>
            <w:r w:rsidR="00C640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8049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80493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380493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F1144">
        <w:rPr>
          <w:i/>
          <w:noProof/>
        </w:rPr>
        <w:t xml:space="preserve">Předložena DP je zaměřena na problematiku využití destinačního managementu v </w:t>
      </w:r>
      <w:r w:rsidR="00AF1144" w:rsidRPr="00AF1144">
        <w:rPr>
          <w:i/>
          <w:noProof/>
        </w:rPr>
        <w:t>Mikroregionu Staroměstsko</w:t>
      </w:r>
      <w:r w:rsidR="00AF1144">
        <w:rPr>
          <w:i/>
          <w:noProof/>
        </w:rPr>
        <w:t xml:space="preserve">. </w:t>
      </w:r>
      <w:r w:rsidR="00380493">
        <w:rPr>
          <w:i/>
          <w:noProof/>
        </w:rPr>
        <w:t xml:space="preserve">Teoretická část představuje základní poznatky oblasti destinačního managementu, s logickou provázaností jednotlivých kapitol. Praktická část by jsi zasloužila hlubší zpracování (popisní analýza). Pozitivně hodnotím zejména návrhovou část, kde se projekt zaměřuje na implementaci vybraných prvků destinačního managementu, s komplexní analýzou financování, časové hlediska a rizik. </w:t>
      </w:r>
    </w:p>
    <w:p w:rsidR="00380493" w:rsidRDefault="00380493" w:rsidP="00750650">
      <w:pPr>
        <w:rPr>
          <w:i/>
          <w:noProof/>
        </w:rPr>
      </w:pPr>
    </w:p>
    <w:p w:rsidR="00845B98" w:rsidRPr="00AE58C9" w:rsidRDefault="00380493" w:rsidP="00750650">
      <w:pPr>
        <w:rPr>
          <w:i/>
        </w:rPr>
      </w:pPr>
      <w:r>
        <w:rPr>
          <w:i/>
          <w:noProof/>
        </w:rPr>
        <w:t>V čem spatřujete možné bariéry implementace vybraných prvků destinačního managementu v Mikroregionu Staroměstsko?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6402A">
        <w:rPr>
          <w:i/>
        </w:rPr>
      </w:r>
      <w:r w:rsidR="00C6402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6402A">
        <w:rPr>
          <w:i/>
        </w:rPr>
      </w:r>
      <w:r w:rsidR="00C6402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E5228">
        <w:rPr>
          <w:i/>
          <w:noProof/>
        </w:rPr>
        <w:t>24.04.2017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6402A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02A" w:rsidRDefault="00C6402A">
      <w:r>
        <w:separator/>
      </w:r>
    </w:p>
  </w:endnote>
  <w:endnote w:type="continuationSeparator" w:id="0">
    <w:p w:rsidR="00C6402A" w:rsidRDefault="00C6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02A" w:rsidRDefault="00C6402A">
      <w:r>
        <w:separator/>
      </w:r>
    </w:p>
  </w:footnote>
  <w:footnote w:type="continuationSeparator" w:id="0">
    <w:p w:rsidR="00C6402A" w:rsidRDefault="00C6402A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0493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5287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7E5228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4EB6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AF1144"/>
    <w:rsid w:val="00B23519"/>
    <w:rsid w:val="00B3178F"/>
    <w:rsid w:val="00B6346A"/>
    <w:rsid w:val="00BF6B5D"/>
    <w:rsid w:val="00C2327A"/>
    <w:rsid w:val="00C30044"/>
    <w:rsid w:val="00C447A8"/>
    <w:rsid w:val="00C6402A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67D45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77D22E9-2260-436B-952C-570F7099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2017-04-24T10:54:00Z</cp:lastPrinted>
  <dcterms:created xsi:type="dcterms:W3CDTF">2017-04-24T10:54:00Z</dcterms:created>
  <dcterms:modified xsi:type="dcterms:W3CDTF">2017-04-24T10:54:00Z</dcterms:modified>
</cp:coreProperties>
</file>