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52383">
              <w:rPr>
                <w:rFonts w:ascii="Times New Roman" w:hAnsi="Times New Roman" w:cs="Times New Roman"/>
                <w:b/>
              </w:rPr>
              <w:t>Aleš Metnar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 w:rsidRPr="00852383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238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52383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5238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52383">
              <w:rPr>
                <w:rFonts w:ascii="Times New Roman" w:hAnsi="Times New Roman" w:cs="Times New Roman"/>
                <w:sz w:val="24"/>
              </w:rPr>
              <w:t>Příprava a charakterizace porézních povrchů na bázi polystyrenu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A212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A2129">
              <w:rPr>
                <w:rFonts w:ascii="Times New Roman" w:hAnsi="Times New Roman" w:cs="Times New Roman"/>
                <w:b/>
                <w:sz w:val="28"/>
              </w:rPr>
            </w:r>
            <w:r w:rsidR="00AA212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A85FEB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4568E">
              <w:t xml:space="preserve">Předkládaná bakalářská práce se zabývá přípravou porézních polymerních povrchů, zde konkrétně polystyrenu. Téma je zajímavé a strukturované polymerní povrchy lze využít v celé řadě aplikací. </w:t>
            </w:r>
            <w:r w:rsidR="007F7380">
              <w:t xml:space="preserve">Lze konstatovat, že cílů práce bylo z větší části dosaženo, ale v práci se vyskytují i více či méně závažné nedostatky. </w:t>
            </w:r>
            <w:r w:rsidR="006D7A47">
              <w:t>Neodpustím si jednu poznámku - dle Slovníku spisovného jazyka českého (pravda již z roku 1960, ale nepředpokládám že by se výklad měnil) je</w:t>
            </w:r>
            <w:r w:rsidR="00E1798F">
              <w:t>, cituji:</w:t>
            </w:r>
            <w:r w:rsidR="006D7A47">
              <w:t xml:space="preserve"> "metoda" definována jako 1. věd</w:t>
            </w:r>
            <w:r w:rsidR="00E46796">
              <w:t>e</w:t>
            </w:r>
            <w:r w:rsidR="006D7A47">
              <w:t>cký postup umožňující získávání poznatků, 2. způsob účelného jednání, nebo činnosti vůbec. Oproti tomu "metodika" je nauka o metodě vyučování v určitém oboru, nauka o metodě vědecké práce</w:t>
            </w:r>
            <w:r w:rsidR="00E1798F">
              <w:t>, nebo pracovní postup, konec citace. Autor v textu zjevně mluví o metodě / metodách, ale libovolně používá pojem metoda / metodika. Pochválit nelze práci s citacemi - počínaje prvním odstavcem Úvodu a dále v celé teoretické části práce - často je odcitován poslední odstavec dané sekce a všechny předešlé působí dojmem vlastních myšlenek autora.</w:t>
            </w:r>
            <w:r w:rsidR="00B45090">
              <w:t xml:space="preserve"> Po obsahové stránce - u možností strukturování povrchů chybí alespoň zmínka o velmi běžných metodách micromolding a microforming, naopak superhydrofobním povrchům je věnována jedna ze tří hlavních sekcí teoretické části, přestože se jimi práce dále nezabývá.</w:t>
            </w:r>
            <w:r w:rsidR="00E1798F">
              <w:t xml:space="preserve"> </w:t>
            </w:r>
            <w:r w:rsidR="00E17544">
              <w:t>Práci doporučuji k obhajobě a hodnotím stupněm B-velmi dobře, zejména kvůli poved</w:t>
            </w:r>
            <w:r w:rsidR="00E46796">
              <w:t>e</w:t>
            </w:r>
            <w:r w:rsidR="00E17544">
              <w:t>né praktické části</w:t>
            </w:r>
            <w:r w:rsidR="00A85FEB">
              <w:t>.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E1754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17544">
              <w:t>1. Na straně 23 uveden pojem "vysoce texturovaný povrch" - vysvětlete co se za tímto slovním spojením skrývá.</w:t>
            </w:r>
          </w:p>
          <w:p w:rsidR="00E17544" w:rsidRDefault="00E17544" w:rsidP="00D465A9">
            <w:r>
              <w:t>2. Na obrázcích (např.) 22 a 23 jsou uvedeny snímky ze SEM, včetně hodnoty kontaktního úhlu smáčení a drsnosti povrchu Ra. Na jakém přístroji byla drsnost měřena, jaký byl poloměr křivosti hrotu a jaké parametry byly použity pro vyhodnocení Ra? U kontaktních úhlů je uvedena chyba, u Ra ne - proč? Kolikrát bylo měření Ra opakováno pro daný povrch? Je vůbec Ra vhodný parametr pro popis takového druhu povrchu?</w:t>
            </w:r>
          </w:p>
          <w:p w:rsidR="00E17544" w:rsidRDefault="00E17544" w:rsidP="00D465A9">
            <w:r>
              <w:t>3. Na str 49 první odstavec - "U poměru směsného rozpouštědla … prakticky nelze připravit symetrické porézní struktury…". Znamená to, že při jiném poměru rozpouštěla struktury symetrické být můžou? Jaký typ symetrie máte na mysli?</w:t>
            </w:r>
          </w:p>
          <w:p w:rsidR="00E25F69" w:rsidRDefault="00E17544" w:rsidP="00D465A9">
            <w:r>
              <w:t xml:space="preserve">4. </w:t>
            </w:r>
            <w:r w:rsidR="00E25F69">
              <w:t>Strana 53 v diskuzi a strana 55 ve snímcích z AFM - "dosáhne" hrot AFM až na dno pórů? Nebylo by tady minimálně pro ověření správnosti měření vhodné použít bezkontaktní interferenční profilometr?</w:t>
            </w:r>
          </w:p>
          <w:p w:rsidR="00A3668A" w:rsidRDefault="00E25F69" w:rsidP="00D465A9">
            <w:r>
              <w:t>5. Na straně 46 u snímků ze SEM mizí údaje o kontaktním úhlu smáčení - proč?</w:t>
            </w:r>
            <w:r w:rsidR="00E17544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25F69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25F69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E25F69">
        <w:t>31.5.2017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29" w:rsidRDefault="00AA2129" w:rsidP="006D48B2">
      <w:pPr>
        <w:spacing w:after="0" w:line="240" w:lineRule="auto"/>
      </w:pPr>
      <w:r>
        <w:separator/>
      </w:r>
    </w:p>
  </w:endnote>
  <w:endnote w:type="continuationSeparator" w:id="0">
    <w:p w:rsidR="00AA2129" w:rsidRDefault="00AA212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B66C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B66C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29" w:rsidRDefault="00AA2129" w:rsidP="006D48B2">
      <w:pPr>
        <w:spacing w:after="0" w:line="240" w:lineRule="auto"/>
      </w:pPr>
      <w:r>
        <w:separator/>
      </w:r>
    </w:p>
  </w:footnote>
  <w:footnote w:type="continuationSeparator" w:id="0">
    <w:p w:rsidR="00AA2129" w:rsidRDefault="00AA212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7DFEF23" wp14:editId="24E5EC74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B7015"/>
    <w:rsid w:val="002661DC"/>
    <w:rsid w:val="002E0174"/>
    <w:rsid w:val="003D382F"/>
    <w:rsid w:val="003F3EBE"/>
    <w:rsid w:val="00455546"/>
    <w:rsid w:val="004B3871"/>
    <w:rsid w:val="004F69C0"/>
    <w:rsid w:val="00587381"/>
    <w:rsid w:val="005B7AEF"/>
    <w:rsid w:val="005F2D24"/>
    <w:rsid w:val="006D48B2"/>
    <w:rsid w:val="006D7A47"/>
    <w:rsid w:val="0072526B"/>
    <w:rsid w:val="00735679"/>
    <w:rsid w:val="007E7A9D"/>
    <w:rsid w:val="007F7380"/>
    <w:rsid w:val="00841783"/>
    <w:rsid w:val="00852383"/>
    <w:rsid w:val="008527D7"/>
    <w:rsid w:val="008A661D"/>
    <w:rsid w:val="0094568E"/>
    <w:rsid w:val="009E628A"/>
    <w:rsid w:val="00A3668A"/>
    <w:rsid w:val="00A85FEB"/>
    <w:rsid w:val="00AA2129"/>
    <w:rsid w:val="00B45090"/>
    <w:rsid w:val="00D41D5E"/>
    <w:rsid w:val="00D465A9"/>
    <w:rsid w:val="00D9546B"/>
    <w:rsid w:val="00E13477"/>
    <w:rsid w:val="00E17544"/>
    <w:rsid w:val="00E1798F"/>
    <w:rsid w:val="00E25F69"/>
    <w:rsid w:val="00E4561B"/>
    <w:rsid w:val="00E46796"/>
    <w:rsid w:val="00E86310"/>
    <w:rsid w:val="00FA6DBB"/>
    <w:rsid w:val="00FB66CA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D8C0-DEFC-4030-8D1B-E43B1D5D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2015-05-06T10:22:00Z</cp:lastPrinted>
  <dcterms:created xsi:type="dcterms:W3CDTF">2017-06-02T09:29:00Z</dcterms:created>
  <dcterms:modified xsi:type="dcterms:W3CDTF">2017-06-02T09:29:00Z</dcterms:modified>
</cp:coreProperties>
</file>