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 w:rsidRPr="005223BA" w14:paraId="03DF610C" w14:textId="7777777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14:paraId="44C9917E" w14:textId="77777777" w:rsidR="00C90D97" w:rsidRPr="005223BA" w:rsidRDefault="00C90D97" w:rsidP="00760BE2">
            <w:pPr>
              <w:jc w:val="center"/>
            </w:pPr>
            <w:r w:rsidRPr="005223BA">
              <w:rPr>
                <w:b/>
                <w:bCs/>
              </w:rPr>
              <w:t>POSUDEK O</w:t>
            </w:r>
            <w:r w:rsidR="000076A6" w:rsidRPr="005223BA">
              <w:rPr>
                <w:b/>
                <w:bCs/>
              </w:rPr>
              <w:t>PONENTA</w:t>
            </w:r>
            <w:r w:rsidRPr="005223BA">
              <w:rPr>
                <w:b/>
                <w:bCs/>
              </w:rPr>
              <w:t xml:space="preserve"> BAKALÁŘSKÉ PRÁCE</w:t>
            </w:r>
          </w:p>
        </w:tc>
      </w:tr>
      <w:tr w:rsidR="00C90D97" w:rsidRPr="005223BA" w14:paraId="3B904A30" w14:textId="77777777">
        <w:tc>
          <w:tcPr>
            <w:tcW w:w="2808" w:type="dxa"/>
          </w:tcPr>
          <w:p w14:paraId="2B9ACDC5" w14:textId="77777777" w:rsidR="00C90D97" w:rsidRPr="005223BA" w:rsidRDefault="00C90D97" w:rsidP="00362AB0">
            <w:r w:rsidRPr="005223BA">
              <w:t>Jméno a příjmení studenta</w:t>
            </w:r>
          </w:p>
        </w:tc>
        <w:tc>
          <w:tcPr>
            <w:tcW w:w="7020" w:type="dxa"/>
            <w:gridSpan w:val="8"/>
          </w:tcPr>
          <w:p w14:paraId="6CD4D22F" w14:textId="67F326E7" w:rsidR="00C90D97" w:rsidRPr="005223BA" w:rsidRDefault="00B03118" w:rsidP="00362AB0">
            <w:r w:rsidRPr="005223BA">
              <w:t>Ivana Skřivánková</w:t>
            </w:r>
          </w:p>
        </w:tc>
      </w:tr>
      <w:tr w:rsidR="00C90D97" w:rsidRPr="005223BA" w14:paraId="664B69DE" w14:textId="77777777">
        <w:tc>
          <w:tcPr>
            <w:tcW w:w="2808" w:type="dxa"/>
          </w:tcPr>
          <w:p w14:paraId="297AE9AF" w14:textId="77777777" w:rsidR="00C90D97" w:rsidRPr="005223BA" w:rsidRDefault="00C90D97" w:rsidP="00362AB0">
            <w:r w:rsidRPr="005223BA">
              <w:t>Název práce</w:t>
            </w:r>
          </w:p>
        </w:tc>
        <w:tc>
          <w:tcPr>
            <w:tcW w:w="7020" w:type="dxa"/>
            <w:gridSpan w:val="8"/>
          </w:tcPr>
          <w:p w14:paraId="6B6394AC" w14:textId="6D635AB6" w:rsidR="00C90D97" w:rsidRPr="005223BA" w:rsidRDefault="00B03118" w:rsidP="00362AB0">
            <w:pPr>
              <w:rPr>
                <w:lang w:val="en-US"/>
              </w:rPr>
            </w:pPr>
            <w:r w:rsidRPr="005223BA">
              <w:rPr>
                <w:lang w:val="en-US"/>
              </w:rPr>
              <w:t>Ultimate Villains in Anglophone Literature and Culture: Evil Queens (the Queen of Hearts from Alice in Wonderland and the Queen from Snow White)</w:t>
            </w:r>
          </w:p>
        </w:tc>
      </w:tr>
      <w:tr w:rsidR="00C90D97" w:rsidRPr="005223BA" w14:paraId="32C5A21E" w14:textId="77777777">
        <w:tc>
          <w:tcPr>
            <w:tcW w:w="2808" w:type="dxa"/>
          </w:tcPr>
          <w:p w14:paraId="76294C53" w14:textId="77777777" w:rsidR="00C90D97" w:rsidRPr="005223BA" w:rsidRDefault="00043F5E" w:rsidP="00362AB0">
            <w:r w:rsidRPr="005223BA">
              <w:t>Oponent</w:t>
            </w:r>
            <w:r w:rsidR="00C90D97" w:rsidRPr="005223BA">
              <w:t xml:space="preserve"> práce</w:t>
            </w:r>
          </w:p>
        </w:tc>
        <w:tc>
          <w:tcPr>
            <w:tcW w:w="7020" w:type="dxa"/>
            <w:gridSpan w:val="8"/>
          </w:tcPr>
          <w:p w14:paraId="296214D3" w14:textId="77777777" w:rsidR="00C90D97" w:rsidRPr="005223BA" w:rsidRDefault="00821B0F" w:rsidP="00362AB0">
            <w:r w:rsidRPr="005223BA">
              <w:t>Daniel Sampey, MFA</w:t>
            </w:r>
          </w:p>
        </w:tc>
      </w:tr>
      <w:tr w:rsidR="00C90D97" w:rsidRPr="005223BA" w14:paraId="0A3812B1" w14:textId="77777777">
        <w:tc>
          <w:tcPr>
            <w:tcW w:w="2808" w:type="dxa"/>
          </w:tcPr>
          <w:p w14:paraId="62E92CF7" w14:textId="77777777" w:rsidR="00C90D97" w:rsidRPr="005223BA" w:rsidRDefault="00C90D97" w:rsidP="00362AB0">
            <w:r w:rsidRPr="005223BA">
              <w:t>Obor</w:t>
            </w:r>
          </w:p>
        </w:tc>
        <w:tc>
          <w:tcPr>
            <w:tcW w:w="7020" w:type="dxa"/>
            <w:gridSpan w:val="8"/>
          </w:tcPr>
          <w:p w14:paraId="266EF84B" w14:textId="77777777" w:rsidR="00C90D97" w:rsidRPr="005223BA" w:rsidRDefault="00816C97" w:rsidP="00362AB0">
            <w:r w:rsidRPr="005223BA">
              <w:t>Anglický jazyk pro manažerskou praxi</w:t>
            </w:r>
          </w:p>
        </w:tc>
      </w:tr>
      <w:tr w:rsidR="00C90D97" w:rsidRPr="005223BA" w14:paraId="63369A2E" w14:textId="77777777">
        <w:tc>
          <w:tcPr>
            <w:tcW w:w="2808" w:type="dxa"/>
          </w:tcPr>
          <w:p w14:paraId="2431C1AE" w14:textId="77777777" w:rsidR="00C90D97" w:rsidRPr="005223BA" w:rsidRDefault="00C90D97" w:rsidP="00362AB0">
            <w:r w:rsidRPr="005223BA">
              <w:t>Forma studia</w:t>
            </w:r>
          </w:p>
        </w:tc>
        <w:tc>
          <w:tcPr>
            <w:tcW w:w="7020" w:type="dxa"/>
            <w:gridSpan w:val="8"/>
          </w:tcPr>
          <w:p w14:paraId="23DFFE97" w14:textId="77777777" w:rsidR="00C90D97" w:rsidRPr="005223BA" w:rsidRDefault="00816C97" w:rsidP="00362AB0">
            <w:r w:rsidRPr="005223BA">
              <w:t>Prezenční</w:t>
            </w:r>
          </w:p>
        </w:tc>
      </w:tr>
      <w:tr w:rsidR="00C90D97" w:rsidRPr="005223BA" w14:paraId="77DED280" w14:textId="77777777">
        <w:tc>
          <w:tcPr>
            <w:tcW w:w="2808" w:type="dxa"/>
            <w:vAlign w:val="center"/>
          </w:tcPr>
          <w:p w14:paraId="40C5C0CF" w14:textId="77777777" w:rsidR="00C90D97" w:rsidRPr="005223BA" w:rsidRDefault="00C90D97" w:rsidP="00362AB0">
            <w:pPr>
              <w:rPr>
                <w:b/>
                <w:bCs/>
              </w:rPr>
            </w:pPr>
            <w:r w:rsidRPr="005223BA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84706DC" w14:textId="1388ECCD" w:rsidR="00C90D97" w:rsidRPr="005223BA" w:rsidRDefault="0061162A" w:rsidP="0061162A">
            <w:pPr>
              <w:jc w:val="center"/>
            </w:pPr>
            <w:r w:rsidRPr="005223BA">
              <w:rPr>
                <w:b/>
                <w:bCs/>
              </w:rPr>
              <w:t xml:space="preserve">                                                  </w:t>
            </w:r>
            <w:r w:rsidR="00C90D97" w:rsidRPr="005223BA">
              <w:rPr>
                <w:b/>
                <w:bCs/>
              </w:rPr>
              <w:t>Stupeň hodnocení</w:t>
            </w:r>
            <w:r w:rsidRPr="005223BA">
              <w:rPr>
                <w:b/>
                <w:bCs/>
              </w:rPr>
              <w:t xml:space="preserve"> </w:t>
            </w:r>
            <w:r w:rsidR="00C90D97" w:rsidRPr="005223BA">
              <w:rPr>
                <w:b/>
                <w:bCs/>
              </w:rPr>
              <w:t>dle stupnice ECTS</w:t>
            </w:r>
          </w:p>
        </w:tc>
      </w:tr>
      <w:tr w:rsidR="00C90D97" w:rsidRPr="008A2DDA" w14:paraId="0A197E2C" w14:textId="77777777">
        <w:tc>
          <w:tcPr>
            <w:tcW w:w="9828" w:type="dxa"/>
            <w:gridSpan w:val="9"/>
            <w:shd w:val="clear" w:color="auto" w:fill="A6A6A6"/>
          </w:tcPr>
          <w:p w14:paraId="3A3E7BA0" w14:textId="77777777" w:rsidR="00C90D97" w:rsidRPr="008A2DDA" w:rsidRDefault="00C90D97" w:rsidP="00362AB0">
            <w:pPr>
              <w:rPr>
                <w:color w:val="FFFFFF"/>
                <w:lang w:val="en-US"/>
              </w:rPr>
            </w:pPr>
            <w:r w:rsidRPr="008A2DDA">
              <w:rPr>
                <w:b/>
                <w:bCs/>
                <w:color w:val="FFFFFF"/>
                <w:lang w:val="en-US"/>
              </w:rPr>
              <w:t>Formální stránka práce</w:t>
            </w:r>
          </w:p>
        </w:tc>
      </w:tr>
      <w:tr w:rsidR="00C90D97" w:rsidRPr="008A2DDA" w14:paraId="04C8EAA3" w14:textId="77777777">
        <w:tc>
          <w:tcPr>
            <w:tcW w:w="6791" w:type="dxa"/>
            <w:gridSpan w:val="3"/>
          </w:tcPr>
          <w:p w14:paraId="0F0A17AF" w14:textId="77777777" w:rsidR="00C90D97" w:rsidRPr="005223BA" w:rsidRDefault="00C90D97" w:rsidP="00362AB0">
            <w:r w:rsidRPr="005223BA">
              <w:t>Přehlednost a členění práce</w:t>
            </w:r>
          </w:p>
        </w:tc>
        <w:tc>
          <w:tcPr>
            <w:tcW w:w="507" w:type="dxa"/>
          </w:tcPr>
          <w:p w14:paraId="113B42CF" w14:textId="77777777" w:rsidR="00C90D97" w:rsidRPr="0061162A" w:rsidRDefault="00C90D97" w:rsidP="00760BE2">
            <w:pPr>
              <w:jc w:val="center"/>
              <w:rPr>
                <w:lang w:val="en-US"/>
              </w:rPr>
            </w:pPr>
            <w:r w:rsidRPr="0061162A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297EB573" w14:textId="77777777" w:rsidR="00C90D97" w:rsidRPr="00DF4533" w:rsidRDefault="00C90D97" w:rsidP="00760BE2">
            <w:pPr>
              <w:jc w:val="center"/>
              <w:rPr>
                <w:lang w:val="en-US"/>
              </w:rPr>
            </w:pPr>
            <w:r w:rsidRPr="00DF4533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7D03C3BB" w14:textId="77777777" w:rsidR="00C90D97" w:rsidRPr="002E5CC6" w:rsidRDefault="00C90D97" w:rsidP="00760BE2">
            <w:pPr>
              <w:jc w:val="center"/>
              <w:rPr>
                <w:lang w:val="en-US"/>
              </w:rPr>
            </w:pPr>
            <w:r w:rsidRPr="002E5CC6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1478DDAA" w14:textId="77777777" w:rsidR="00C90D97" w:rsidRPr="002E5CC6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2E5CC6">
              <w:rPr>
                <w:b/>
                <w:u w:val="single"/>
                <w:lang w:val="en-US"/>
              </w:rPr>
              <w:t>D</w:t>
            </w:r>
          </w:p>
        </w:tc>
        <w:tc>
          <w:tcPr>
            <w:tcW w:w="506" w:type="dxa"/>
          </w:tcPr>
          <w:p w14:paraId="7BDC78A1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540CA954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F</w:t>
            </w:r>
          </w:p>
        </w:tc>
      </w:tr>
      <w:tr w:rsidR="00C90D97" w:rsidRPr="008A2DDA" w14:paraId="1D0FA93E" w14:textId="77777777">
        <w:tc>
          <w:tcPr>
            <w:tcW w:w="6791" w:type="dxa"/>
            <w:gridSpan w:val="3"/>
          </w:tcPr>
          <w:p w14:paraId="2ADE3101" w14:textId="77777777" w:rsidR="00C90D97" w:rsidRPr="005223BA" w:rsidRDefault="00C90D97" w:rsidP="00362AB0">
            <w:r w:rsidRPr="005223BA">
              <w:t>Úroveň jazykového zpracování</w:t>
            </w:r>
          </w:p>
        </w:tc>
        <w:tc>
          <w:tcPr>
            <w:tcW w:w="507" w:type="dxa"/>
          </w:tcPr>
          <w:p w14:paraId="290AB946" w14:textId="77777777" w:rsidR="00C90D97" w:rsidRPr="00F71EF1" w:rsidRDefault="00C90D97" w:rsidP="00760BE2">
            <w:pPr>
              <w:jc w:val="center"/>
              <w:rPr>
                <w:lang w:val="en-US"/>
              </w:rPr>
            </w:pPr>
            <w:r w:rsidRPr="00F71EF1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1B7277F7" w14:textId="77777777" w:rsidR="00C90D97" w:rsidRPr="002E5CC6" w:rsidRDefault="00C90D97" w:rsidP="00760BE2">
            <w:pPr>
              <w:jc w:val="center"/>
              <w:rPr>
                <w:lang w:val="en-US"/>
              </w:rPr>
            </w:pPr>
            <w:r w:rsidRPr="002E5CC6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117107CA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384487AE" w14:textId="77777777" w:rsidR="00C90D97" w:rsidRPr="00DF4533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DF4533">
              <w:rPr>
                <w:b/>
                <w:u w:val="single"/>
                <w:lang w:val="en-US"/>
              </w:rPr>
              <w:t>D</w:t>
            </w:r>
          </w:p>
        </w:tc>
        <w:tc>
          <w:tcPr>
            <w:tcW w:w="506" w:type="dxa"/>
          </w:tcPr>
          <w:p w14:paraId="3815FA00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3E249908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F</w:t>
            </w:r>
          </w:p>
        </w:tc>
      </w:tr>
      <w:tr w:rsidR="00C90D97" w:rsidRPr="008A2DDA" w14:paraId="0E6FAC3D" w14:textId="77777777">
        <w:tc>
          <w:tcPr>
            <w:tcW w:w="6791" w:type="dxa"/>
            <w:gridSpan w:val="3"/>
          </w:tcPr>
          <w:p w14:paraId="7CDC611F" w14:textId="77777777" w:rsidR="00C90D97" w:rsidRPr="005223BA" w:rsidRDefault="00C90D97" w:rsidP="00362AB0">
            <w:r w:rsidRPr="005223BA">
              <w:t>Dodržení citační normy</w:t>
            </w:r>
          </w:p>
        </w:tc>
        <w:tc>
          <w:tcPr>
            <w:tcW w:w="507" w:type="dxa"/>
          </w:tcPr>
          <w:p w14:paraId="2D86EBE8" w14:textId="77777777" w:rsidR="00C90D97" w:rsidRPr="00DF4533" w:rsidRDefault="00C90D97" w:rsidP="00760BE2">
            <w:pPr>
              <w:jc w:val="center"/>
              <w:rPr>
                <w:lang w:val="en-US"/>
              </w:rPr>
            </w:pPr>
            <w:r w:rsidRPr="00DF4533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2C14F0AF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3A623567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64A7835D" w14:textId="77777777" w:rsidR="00C90D97" w:rsidRPr="00EA1C52" w:rsidRDefault="00C90D97" w:rsidP="00760BE2">
            <w:pPr>
              <w:jc w:val="center"/>
              <w:rPr>
                <w:lang w:val="en-US"/>
              </w:rPr>
            </w:pPr>
            <w:r w:rsidRPr="00EA1C52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0967638D" w14:textId="77777777" w:rsidR="00C90D97" w:rsidRPr="00EA1C52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EA1C52">
              <w:rPr>
                <w:b/>
                <w:u w:val="single"/>
                <w:lang w:val="en-US"/>
              </w:rPr>
              <w:t>E</w:t>
            </w:r>
          </w:p>
        </w:tc>
        <w:tc>
          <w:tcPr>
            <w:tcW w:w="505" w:type="dxa"/>
          </w:tcPr>
          <w:p w14:paraId="5E62C6C0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F</w:t>
            </w:r>
          </w:p>
        </w:tc>
      </w:tr>
      <w:tr w:rsidR="00C90D97" w:rsidRPr="008A2DDA" w14:paraId="4C1B60B7" w14:textId="77777777">
        <w:tc>
          <w:tcPr>
            <w:tcW w:w="9828" w:type="dxa"/>
            <w:gridSpan w:val="9"/>
            <w:shd w:val="clear" w:color="auto" w:fill="A6A6A6"/>
          </w:tcPr>
          <w:p w14:paraId="6D2F56A1" w14:textId="77777777" w:rsidR="00C90D97" w:rsidRPr="005223BA" w:rsidRDefault="00C90D97" w:rsidP="00362AB0">
            <w:r w:rsidRPr="005223BA">
              <w:rPr>
                <w:b/>
                <w:bCs/>
                <w:color w:val="FFFFFF"/>
              </w:rPr>
              <w:t>Obsahová stránka práce</w:t>
            </w:r>
          </w:p>
        </w:tc>
      </w:tr>
      <w:tr w:rsidR="00C90D97" w:rsidRPr="008A2DDA" w14:paraId="659B4020" w14:textId="77777777">
        <w:tc>
          <w:tcPr>
            <w:tcW w:w="6791" w:type="dxa"/>
            <w:gridSpan w:val="3"/>
          </w:tcPr>
          <w:p w14:paraId="515A1AA1" w14:textId="77777777" w:rsidR="00C90D97" w:rsidRPr="005223BA" w:rsidRDefault="00C90D97" w:rsidP="00362AB0">
            <w:r w:rsidRPr="005223BA">
              <w:t>Formulace cílů práce</w:t>
            </w:r>
          </w:p>
        </w:tc>
        <w:tc>
          <w:tcPr>
            <w:tcW w:w="507" w:type="dxa"/>
          </w:tcPr>
          <w:p w14:paraId="08BC7DA4" w14:textId="77777777" w:rsidR="00C90D97" w:rsidRPr="005223BA" w:rsidRDefault="00C90D97" w:rsidP="00760BE2">
            <w:pPr>
              <w:jc w:val="center"/>
              <w:rPr>
                <w:lang w:val="en-US"/>
              </w:rPr>
            </w:pPr>
            <w:r w:rsidRPr="005223BA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422CA650" w14:textId="77777777" w:rsidR="00C90D97" w:rsidRPr="005223BA" w:rsidRDefault="00C90D97" w:rsidP="00760BE2">
            <w:pPr>
              <w:jc w:val="center"/>
              <w:rPr>
                <w:lang w:val="en-US"/>
              </w:rPr>
            </w:pPr>
            <w:r w:rsidRPr="005223BA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45F52B92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69955814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2160E184" w14:textId="77777777" w:rsidR="00C90D97" w:rsidRPr="005223BA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5223BA">
              <w:rPr>
                <w:b/>
                <w:u w:val="single"/>
                <w:lang w:val="en-US"/>
              </w:rPr>
              <w:t>E</w:t>
            </w:r>
          </w:p>
        </w:tc>
        <w:tc>
          <w:tcPr>
            <w:tcW w:w="505" w:type="dxa"/>
          </w:tcPr>
          <w:p w14:paraId="1CB84E29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F</w:t>
            </w:r>
          </w:p>
        </w:tc>
      </w:tr>
      <w:tr w:rsidR="00C90D97" w:rsidRPr="008A2DDA" w14:paraId="71CAD454" w14:textId="77777777">
        <w:tc>
          <w:tcPr>
            <w:tcW w:w="6791" w:type="dxa"/>
            <w:gridSpan w:val="3"/>
          </w:tcPr>
          <w:p w14:paraId="0FF80589" w14:textId="77777777" w:rsidR="00C90D97" w:rsidRPr="005223BA" w:rsidRDefault="00C90D97" w:rsidP="00362AB0">
            <w:r w:rsidRPr="005223BA">
              <w:t>Práce s odbornou literaturou (</w:t>
            </w:r>
            <w:r w:rsidR="00B24848" w:rsidRPr="005223BA">
              <w:t>uvádění zdrojů</w:t>
            </w:r>
            <w:r w:rsidRPr="005223BA">
              <w:t>, kritický přístup)</w:t>
            </w:r>
          </w:p>
        </w:tc>
        <w:tc>
          <w:tcPr>
            <w:tcW w:w="507" w:type="dxa"/>
          </w:tcPr>
          <w:p w14:paraId="38F9208D" w14:textId="77777777" w:rsidR="00C90D97" w:rsidRPr="005223BA" w:rsidRDefault="00C90D97" w:rsidP="00760BE2">
            <w:pPr>
              <w:jc w:val="center"/>
              <w:rPr>
                <w:lang w:val="en-US"/>
              </w:rPr>
            </w:pPr>
            <w:r w:rsidRPr="005223BA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48629B83" w14:textId="77777777" w:rsidR="00C90D97" w:rsidRPr="005223BA" w:rsidRDefault="00C90D97" w:rsidP="00760BE2">
            <w:pPr>
              <w:jc w:val="center"/>
              <w:rPr>
                <w:lang w:val="en-US"/>
              </w:rPr>
            </w:pPr>
            <w:r w:rsidRPr="005223BA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09F4C5B6" w14:textId="77777777" w:rsidR="00C90D97" w:rsidRPr="005223BA" w:rsidRDefault="00C90D97" w:rsidP="00760BE2">
            <w:pPr>
              <w:jc w:val="center"/>
              <w:rPr>
                <w:lang w:val="en-US"/>
              </w:rPr>
            </w:pPr>
            <w:r w:rsidRPr="005223BA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0E5197C9" w14:textId="77777777" w:rsidR="00C90D97" w:rsidRPr="005223BA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5223BA">
              <w:rPr>
                <w:b/>
                <w:u w:val="single"/>
                <w:lang w:val="en-US"/>
              </w:rPr>
              <w:t>D</w:t>
            </w:r>
          </w:p>
        </w:tc>
        <w:tc>
          <w:tcPr>
            <w:tcW w:w="506" w:type="dxa"/>
          </w:tcPr>
          <w:p w14:paraId="6B38A420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76FD62F9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F</w:t>
            </w:r>
          </w:p>
        </w:tc>
      </w:tr>
      <w:tr w:rsidR="00C90D97" w:rsidRPr="008A2DDA" w14:paraId="5D5D2DAB" w14:textId="77777777">
        <w:tc>
          <w:tcPr>
            <w:tcW w:w="6791" w:type="dxa"/>
            <w:gridSpan w:val="3"/>
          </w:tcPr>
          <w:p w14:paraId="0D408DAF" w14:textId="77777777" w:rsidR="00C90D97" w:rsidRPr="005223BA" w:rsidRDefault="00C90D97" w:rsidP="00362AB0">
            <w:r w:rsidRPr="005223BA">
              <w:t>Metodika zpracování výzkumného problému</w:t>
            </w:r>
          </w:p>
        </w:tc>
        <w:tc>
          <w:tcPr>
            <w:tcW w:w="507" w:type="dxa"/>
            <w:vAlign w:val="center"/>
          </w:tcPr>
          <w:p w14:paraId="00882D19" w14:textId="77777777" w:rsidR="00C90D97" w:rsidRPr="005223BA" w:rsidRDefault="00C90D97" w:rsidP="00760BE2">
            <w:pPr>
              <w:jc w:val="center"/>
              <w:rPr>
                <w:lang w:val="en-US"/>
              </w:rPr>
            </w:pPr>
            <w:r w:rsidRPr="005223BA">
              <w:rPr>
                <w:lang w:val="en-US"/>
              </w:rPr>
              <w:t>A</w:t>
            </w:r>
          </w:p>
        </w:tc>
        <w:tc>
          <w:tcPr>
            <w:tcW w:w="506" w:type="dxa"/>
            <w:vAlign w:val="center"/>
          </w:tcPr>
          <w:p w14:paraId="0336C63E" w14:textId="77777777" w:rsidR="00C90D97" w:rsidRPr="005223BA" w:rsidRDefault="00C90D97" w:rsidP="00760BE2">
            <w:pPr>
              <w:jc w:val="center"/>
              <w:rPr>
                <w:lang w:val="en-US"/>
              </w:rPr>
            </w:pPr>
            <w:r w:rsidRPr="005223BA">
              <w:rPr>
                <w:lang w:val="en-US"/>
              </w:rPr>
              <w:t>B</w:t>
            </w:r>
          </w:p>
        </w:tc>
        <w:tc>
          <w:tcPr>
            <w:tcW w:w="506" w:type="dxa"/>
            <w:vAlign w:val="center"/>
          </w:tcPr>
          <w:p w14:paraId="675FE7CD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  <w:vAlign w:val="center"/>
          </w:tcPr>
          <w:p w14:paraId="654CA069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  <w:vAlign w:val="center"/>
          </w:tcPr>
          <w:p w14:paraId="47B2D42E" w14:textId="77777777" w:rsidR="00C90D97" w:rsidRPr="005223BA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5223BA">
              <w:rPr>
                <w:b/>
                <w:u w:val="single"/>
                <w:lang w:val="en-US"/>
              </w:rPr>
              <w:t>E</w:t>
            </w:r>
          </w:p>
        </w:tc>
        <w:tc>
          <w:tcPr>
            <w:tcW w:w="505" w:type="dxa"/>
            <w:vAlign w:val="center"/>
          </w:tcPr>
          <w:p w14:paraId="3282C21A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F</w:t>
            </w:r>
          </w:p>
        </w:tc>
      </w:tr>
      <w:tr w:rsidR="00C90D97" w:rsidRPr="008A2DDA" w14:paraId="3D69AAB6" w14:textId="77777777">
        <w:tc>
          <w:tcPr>
            <w:tcW w:w="6791" w:type="dxa"/>
            <w:gridSpan w:val="3"/>
          </w:tcPr>
          <w:p w14:paraId="5AADEB3C" w14:textId="77777777" w:rsidR="00C90D97" w:rsidRPr="005223BA" w:rsidRDefault="00C90D97" w:rsidP="00362AB0">
            <w:r w:rsidRPr="005223BA">
              <w:t>Úroveň analytické a interpretační složky</w:t>
            </w:r>
          </w:p>
        </w:tc>
        <w:tc>
          <w:tcPr>
            <w:tcW w:w="507" w:type="dxa"/>
          </w:tcPr>
          <w:p w14:paraId="5D264F23" w14:textId="77777777" w:rsidR="00C90D97" w:rsidRPr="005223BA" w:rsidRDefault="00C90D97" w:rsidP="00760BE2">
            <w:pPr>
              <w:jc w:val="center"/>
              <w:rPr>
                <w:lang w:val="en-US"/>
              </w:rPr>
            </w:pPr>
            <w:r w:rsidRPr="005223BA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21B6D299" w14:textId="77777777" w:rsidR="00C90D97" w:rsidRPr="005223BA" w:rsidRDefault="00C90D97" w:rsidP="00760BE2">
            <w:pPr>
              <w:jc w:val="center"/>
              <w:rPr>
                <w:lang w:val="en-US"/>
              </w:rPr>
            </w:pPr>
            <w:r w:rsidRPr="005223BA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7DBA0C19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656F1716" w14:textId="77777777" w:rsidR="00C90D97" w:rsidRPr="00022433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022433">
              <w:rPr>
                <w:b/>
                <w:u w:val="single"/>
                <w:lang w:val="en-US"/>
              </w:rPr>
              <w:t>D</w:t>
            </w:r>
          </w:p>
        </w:tc>
        <w:tc>
          <w:tcPr>
            <w:tcW w:w="506" w:type="dxa"/>
          </w:tcPr>
          <w:p w14:paraId="71D59881" w14:textId="77777777" w:rsidR="00C90D97" w:rsidRPr="00022433" w:rsidRDefault="00C90D97" w:rsidP="00760BE2">
            <w:pPr>
              <w:jc w:val="center"/>
              <w:rPr>
                <w:lang w:val="en-US"/>
              </w:rPr>
            </w:pPr>
            <w:r w:rsidRPr="00022433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2A48942F" w14:textId="77777777" w:rsidR="00C90D97" w:rsidRPr="00022433" w:rsidRDefault="00C90D97" w:rsidP="00760BE2">
            <w:pPr>
              <w:jc w:val="center"/>
              <w:rPr>
                <w:lang w:val="en-US"/>
              </w:rPr>
            </w:pPr>
            <w:r w:rsidRPr="00022433">
              <w:rPr>
                <w:lang w:val="en-US"/>
              </w:rPr>
              <w:t>F</w:t>
            </w:r>
          </w:p>
        </w:tc>
      </w:tr>
      <w:tr w:rsidR="00C90D97" w:rsidRPr="008A2DDA" w14:paraId="0C12FABD" w14:textId="77777777">
        <w:tc>
          <w:tcPr>
            <w:tcW w:w="6791" w:type="dxa"/>
            <w:gridSpan w:val="3"/>
          </w:tcPr>
          <w:p w14:paraId="19C6E794" w14:textId="77777777" w:rsidR="00C90D97" w:rsidRPr="005223BA" w:rsidRDefault="00037949" w:rsidP="00362AB0">
            <w:r w:rsidRPr="005223BA">
              <w:t>F</w:t>
            </w:r>
            <w:r w:rsidR="00C90D97" w:rsidRPr="005223BA">
              <w:t xml:space="preserve">ormulace závěrů </w:t>
            </w:r>
            <w:r w:rsidRPr="005223BA">
              <w:t xml:space="preserve">a splnění cílů </w:t>
            </w:r>
            <w:r w:rsidR="00C90D97" w:rsidRPr="005223BA">
              <w:t>práce</w:t>
            </w:r>
          </w:p>
        </w:tc>
        <w:tc>
          <w:tcPr>
            <w:tcW w:w="507" w:type="dxa"/>
          </w:tcPr>
          <w:p w14:paraId="7EAEDBF9" w14:textId="77777777" w:rsidR="00C90D97" w:rsidRPr="005223BA" w:rsidRDefault="00C90D97" w:rsidP="00760BE2">
            <w:pPr>
              <w:jc w:val="center"/>
              <w:rPr>
                <w:lang w:val="en-US"/>
              </w:rPr>
            </w:pPr>
            <w:r w:rsidRPr="005223BA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1539DD0A" w14:textId="77777777" w:rsidR="00C90D97" w:rsidRPr="005223BA" w:rsidRDefault="00C90D97" w:rsidP="00760BE2">
            <w:pPr>
              <w:jc w:val="center"/>
              <w:rPr>
                <w:lang w:val="en-US"/>
              </w:rPr>
            </w:pPr>
            <w:r w:rsidRPr="005223BA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67E18C97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52DB7364" w14:textId="77777777" w:rsidR="00C90D97" w:rsidRPr="00022433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022433">
              <w:rPr>
                <w:b/>
                <w:u w:val="single"/>
                <w:lang w:val="en-US"/>
              </w:rPr>
              <w:t>D</w:t>
            </w:r>
          </w:p>
        </w:tc>
        <w:tc>
          <w:tcPr>
            <w:tcW w:w="506" w:type="dxa"/>
          </w:tcPr>
          <w:p w14:paraId="47E6AACE" w14:textId="77777777" w:rsidR="00C90D97" w:rsidRPr="00022433" w:rsidRDefault="00C90D97" w:rsidP="00760BE2">
            <w:pPr>
              <w:jc w:val="center"/>
              <w:rPr>
                <w:lang w:val="en-US"/>
              </w:rPr>
            </w:pPr>
            <w:r w:rsidRPr="00022433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773374C1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F</w:t>
            </w:r>
          </w:p>
        </w:tc>
      </w:tr>
      <w:tr w:rsidR="00C90D97" w:rsidRPr="008A2DDA" w14:paraId="7B3A52B9" w14:textId="77777777">
        <w:tc>
          <w:tcPr>
            <w:tcW w:w="6791" w:type="dxa"/>
            <w:gridSpan w:val="3"/>
          </w:tcPr>
          <w:p w14:paraId="4F29EA6B" w14:textId="77777777" w:rsidR="00C90D97" w:rsidRPr="005223BA" w:rsidRDefault="00C90D97" w:rsidP="00362AB0">
            <w:r w:rsidRPr="005223BA">
              <w:t>Originalita a odborný přínos práce</w:t>
            </w:r>
          </w:p>
        </w:tc>
        <w:tc>
          <w:tcPr>
            <w:tcW w:w="507" w:type="dxa"/>
          </w:tcPr>
          <w:p w14:paraId="1612E8D6" w14:textId="77777777" w:rsidR="00C90D97" w:rsidRPr="005223BA" w:rsidRDefault="00C90D97" w:rsidP="00760BE2">
            <w:pPr>
              <w:jc w:val="center"/>
              <w:rPr>
                <w:lang w:val="en-US"/>
              </w:rPr>
            </w:pPr>
            <w:r w:rsidRPr="005223BA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6E7B04AC" w14:textId="77777777" w:rsidR="00C90D97" w:rsidRPr="005223BA" w:rsidRDefault="00C90D97" w:rsidP="00760BE2">
            <w:pPr>
              <w:jc w:val="center"/>
              <w:rPr>
                <w:lang w:val="en-US"/>
              </w:rPr>
            </w:pPr>
            <w:r w:rsidRPr="005223BA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006F3DC3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46A11E4F" w14:textId="77777777" w:rsidR="00C90D97" w:rsidRPr="00022433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022433">
              <w:rPr>
                <w:b/>
                <w:u w:val="single"/>
                <w:lang w:val="en-US"/>
              </w:rPr>
              <w:t>D</w:t>
            </w:r>
          </w:p>
        </w:tc>
        <w:tc>
          <w:tcPr>
            <w:tcW w:w="506" w:type="dxa"/>
          </w:tcPr>
          <w:p w14:paraId="2E148695" w14:textId="77777777" w:rsidR="00C90D97" w:rsidRPr="00022433" w:rsidRDefault="00C90D97" w:rsidP="00760BE2">
            <w:pPr>
              <w:jc w:val="center"/>
              <w:rPr>
                <w:lang w:val="en-US"/>
              </w:rPr>
            </w:pPr>
            <w:r w:rsidRPr="00022433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647BC4D0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F</w:t>
            </w:r>
          </w:p>
        </w:tc>
      </w:tr>
      <w:tr w:rsidR="00C90D97" w:rsidRPr="008A2DDA" w14:paraId="7D6C3A9F" w14:textId="77777777">
        <w:tc>
          <w:tcPr>
            <w:tcW w:w="9828" w:type="dxa"/>
            <w:gridSpan w:val="9"/>
          </w:tcPr>
          <w:p w14:paraId="237E7DBD" w14:textId="12B2E0D2" w:rsidR="00801C6D" w:rsidRPr="00675E2F" w:rsidRDefault="00801C6D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1C585812" w14:textId="77777777" w:rsidR="00CE228B" w:rsidRPr="00760BE2" w:rsidRDefault="00CE228B" w:rsidP="00CE228B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14:paraId="281A8476" w14:textId="77777777" w:rsidR="00CE228B" w:rsidRPr="00326079" w:rsidRDefault="00CE228B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59BE89A4" w14:textId="43A88274" w:rsidR="006C28C1" w:rsidRDefault="00EA1C52" w:rsidP="002E5B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This work is acceptable at this level of study in terms of</w:t>
            </w:r>
            <w:r w:rsidR="005223BA">
              <w:rPr>
                <w:lang w:val="en-US"/>
              </w:rPr>
              <w:t xml:space="preserve"> use of references,</w:t>
            </w:r>
            <w:r>
              <w:rPr>
                <w:lang w:val="en-US"/>
              </w:rPr>
              <w:t xml:space="preserve"> language and content. </w:t>
            </w:r>
          </w:p>
          <w:p w14:paraId="5F8F29D6" w14:textId="77777777" w:rsidR="006C28C1" w:rsidRPr="006C28C1" w:rsidRDefault="006C28C1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74A7428B" w14:textId="486CC2CF" w:rsidR="00022433" w:rsidRDefault="00827818" w:rsidP="002E5B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EA1C52">
              <w:rPr>
                <w:lang w:val="en-US"/>
              </w:rPr>
              <w:t xml:space="preserve"> problem</w:t>
            </w:r>
            <w:r w:rsidR="006C28C1">
              <w:rPr>
                <w:lang w:val="en-US"/>
              </w:rPr>
              <w:t>, however,</w:t>
            </w:r>
            <w:r w:rsidR="00EA1C52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one </w:t>
            </w:r>
            <w:r w:rsidR="00EA1C52">
              <w:rPr>
                <w:lang w:val="en-US"/>
              </w:rPr>
              <w:t>which is common at the bachelors’ level</w:t>
            </w:r>
            <w:r>
              <w:rPr>
                <w:lang w:val="en-US"/>
              </w:rPr>
              <w:t>,</w:t>
            </w:r>
            <w:r w:rsidR="00EA1C52">
              <w:rPr>
                <w:lang w:val="en-US"/>
              </w:rPr>
              <w:t xml:space="preserve"> is the lack of </w:t>
            </w:r>
            <w:r w:rsidR="006C28C1">
              <w:rPr>
                <w:lang w:val="en-US"/>
              </w:rPr>
              <w:t xml:space="preserve">any </w:t>
            </w:r>
            <w:r w:rsidR="00EA1C52">
              <w:rPr>
                <w:lang w:val="en-US"/>
              </w:rPr>
              <w:t>connection between the theoretical and analytical sections. While the</w:t>
            </w:r>
            <w:r w:rsidR="006C28C1">
              <w:rPr>
                <w:lang w:val="en-US"/>
              </w:rPr>
              <w:t xml:space="preserve"> theory is generally presented lucidly, and the </w:t>
            </w:r>
            <w:r w:rsidR="00EA1C52">
              <w:rPr>
                <w:lang w:val="en-US"/>
              </w:rPr>
              <w:t xml:space="preserve">knowledge gained by the student in research and writing her theoretical section undoubtedly influenced her analysis at some level, there is almost no evidence </w:t>
            </w:r>
            <w:r w:rsidR="006C28C1">
              <w:rPr>
                <w:lang w:val="en-US"/>
              </w:rPr>
              <w:t xml:space="preserve">of that </w:t>
            </w:r>
            <w:r w:rsidR="00EA1C52">
              <w:rPr>
                <w:lang w:val="en-US"/>
              </w:rPr>
              <w:t xml:space="preserve">presented here, since </w:t>
            </w:r>
            <w:r w:rsidR="00BB32D2">
              <w:rPr>
                <w:lang w:val="en-US"/>
              </w:rPr>
              <w:t>none of the</w:t>
            </w:r>
            <w:r w:rsidR="00EA1C52">
              <w:rPr>
                <w:lang w:val="en-US"/>
              </w:rPr>
              <w:t xml:space="preserve"> introductory sources </w:t>
            </w:r>
            <w:r w:rsidR="00641373">
              <w:rPr>
                <w:lang w:val="en-US"/>
              </w:rPr>
              <w:t>by</w:t>
            </w:r>
            <w:r w:rsidR="00EA1C52">
              <w:rPr>
                <w:lang w:val="en-US"/>
              </w:rPr>
              <w:t xml:space="preserve"> </w:t>
            </w:r>
            <w:r w:rsidR="00641373">
              <w:rPr>
                <w:lang w:val="en-US"/>
              </w:rPr>
              <w:t xml:space="preserve">Kristeva, Barthes and Bakhtin, </w:t>
            </w:r>
            <w:r>
              <w:rPr>
                <w:lang w:val="en-US"/>
              </w:rPr>
              <w:t xml:space="preserve">etc. </w:t>
            </w:r>
            <w:r w:rsidR="00641373">
              <w:rPr>
                <w:lang w:val="en-US"/>
              </w:rPr>
              <w:t xml:space="preserve">nor </w:t>
            </w:r>
            <w:r w:rsidR="006C28C1">
              <w:rPr>
                <w:lang w:val="en-US"/>
              </w:rPr>
              <w:t xml:space="preserve">any </w:t>
            </w:r>
            <w:r w:rsidR="00641373">
              <w:rPr>
                <w:lang w:val="en-US"/>
              </w:rPr>
              <w:t xml:space="preserve">sources using </w:t>
            </w:r>
            <w:r>
              <w:rPr>
                <w:lang w:val="en-US"/>
              </w:rPr>
              <w:t>their</w:t>
            </w:r>
            <w:r w:rsidR="00641373">
              <w:rPr>
                <w:lang w:val="en-US"/>
              </w:rPr>
              <w:t xml:space="preserve"> theories are cited in the analytical part of the BT. In fact, </w:t>
            </w:r>
            <w:r w:rsidR="00022433">
              <w:rPr>
                <w:lang w:val="en-US"/>
              </w:rPr>
              <w:t xml:space="preserve">here </w:t>
            </w:r>
            <w:r w:rsidR="00641373">
              <w:rPr>
                <w:lang w:val="en-US"/>
              </w:rPr>
              <w:t xml:space="preserve">on only 5 out of 20 pages are any academic secondary sources cited at all, leaving page after page of </w:t>
            </w:r>
            <w:r w:rsidR="006C28C1">
              <w:rPr>
                <w:lang w:val="en-US"/>
              </w:rPr>
              <w:t xml:space="preserve">references </w:t>
            </w:r>
            <w:r w:rsidR="00A27E4F">
              <w:rPr>
                <w:lang w:val="en-US"/>
              </w:rPr>
              <w:t xml:space="preserve">only </w:t>
            </w:r>
            <w:r w:rsidR="006C28C1">
              <w:rPr>
                <w:lang w:val="en-US"/>
              </w:rPr>
              <w:t xml:space="preserve">from the primary works, </w:t>
            </w:r>
            <w:r w:rsidR="00A27E4F">
              <w:rPr>
                <w:lang w:val="en-US"/>
              </w:rPr>
              <w:t>sometimes</w:t>
            </w:r>
            <w:r w:rsidR="006C28C1">
              <w:rPr>
                <w:lang w:val="en-US"/>
              </w:rPr>
              <w:t xml:space="preserve"> cited in improper format, e.g. unwarranted italics in direct quotations. </w:t>
            </w:r>
          </w:p>
          <w:p w14:paraId="4B9D8A4B" w14:textId="77777777" w:rsidR="00022433" w:rsidRPr="00022433" w:rsidRDefault="00022433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7550045B" w14:textId="4FB0C5B5" w:rsidR="009731DA" w:rsidRDefault="006C28C1" w:rsidP="002E5B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So we are left with a solid theoretical part and a superficial analysis, </w:t>
            </w:r>
            <w:r w:rsidR="00A27E4F">
              <w:rPr>
                <w:lang w:val="en-US"/>
              </w:rPr>
              <w:t xml:space="preserve">the latter of which </w:t>
            </w:r>
            <w:r>
              <w:rPr>
                <w:lang w:val="en-US"/>
              </w:rPr>
              <w:t>often concentrating on the different appearances of the characters in various stories with no deeper comment even as to any significance</w:t>
            </w:r>
            <w:r w:rsidR="00F1044D">
              <w:rPr>
                <w:lang w:val="en-US"/>
              </w:rPr>
              <w:t>, e.g. “[i</w:t>
            </w:r>
            <w:r w:rsidR="009F0A6C">
              <w:rPr>
                <w:lang w:val="en-US"/>
              </w:rPr>
              <w:t>]</w:t>
            </w:r>
            <w:r w:rsidR="00F1044D">
              <w:rPr>
                <w:lang w:val="en-US"/>
              </w:rPr>
              <w:t>n all three versions the Queen’s beauty is undeniably emphasized” (34)</w:t>
            </w:r>
            <w:r w:rsidR="009F0A6C">
              <w:rPr>
                <w:lang w:val="en-US"/>
              </w:rPr>
              <w:t>,</w:t>
            </w:r>
            <w:r w:rsidR="00F1044D">
              <w:rPr>
                <w:lang w:val="en-US"/>
              </w:rPr>
              <w:t xml:space="preserve"> or </w:t>
            </w:r>
            <w:r w:rsidR="009F0A6C">
              <w:rPr>
                <w:lang w:val="en-US"/>
              </w:rPr>
              <w:t xml:space="preserve">the stories </w:t>
            </w:r>
            <w:r w:rsidR="00F1044D">
              <w:rPr>
                <w:lang w:val="en-US"/>
              </w:rPr>
              <w:t>“clearly showed signs of intertextuality as there were undeniable links between the original versions of the stories and their adaptations.” (42)</w:t>
            </w:r>
            <w:r>
              <w:rPr>
                <w:lang w:val="en-US"/>
              </w:rPr>
              <w:t>.</w:t>
            </w:r>
            <w:r w:rsidR="009F0A6C">
              <w:rPr>
                <w:lang w:val="en-US"/>
              </w:rPr>
              <w:t xml:space="preserve"> Statements such as the latter might present a fine starting point for a subsequent explanation with specific examples, but as an utterance on its own with no evidence it cannot stand alone.</w:t>
            </w:r>
          </w:p>
          <w:p w14:paraId="22D321CB" w14:textId="18C430D4" w:rsidR="00F21297" w:rsidRPr="00F21297" w:rsidRDefault="00F21297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399204D1" w14:textId="38830D91" w:rsidR="00F21297" w:rsidRDefault="00F21297" w:rsidP="002E5B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One would have also liked a bit of cultural significance as to the reason these archetypes are used so often in popular culture</w:t>
            </w:r>
            <w:r w:rsidR="005223BA">
              <w:rPr>
                <w:lang w:val="en-US"/>
              </w:rPr>
              <w:t xml:space="preserve">, e.g. exactly how and why these types are </w:t>
            </w:r>
            <w:r w:rsidR="00A27E4F">
              <w:rPr>
                <w:lang w:val="en-US"/>
              </w:rPr>
              <w:t>reified</w:t>
            </w:r>
            <w:r w:rsidR="005223BA">
              <w:rPr>
                <w:lang w:val="en-US"/>
              </w:rPr>
              <w:t xml:space="preserve"> and subverted </w:t>
            </w:r>
            <w:r w:rsidR="00A27E4F">
              <w:rPr>
                <w:lang w:val="en-US"/>
              </w:rPr>
              <w:t>in</w:t>
            </w:r>
            <w:r w:rsidR="005223BA">
              <w:rPr>
                <w:lang w:val="en-US"/>
              </w:rPr>
              <w:t xml:space="preserve"> the Disney model (about which a great deal </w:t>
            </w:r>
            <w:r w:rsidR="00022433">
              <w:rPr>
                <w:lang w:val="en-US"/>
              </w:rPr>
              <w:t xml:space="preserve">of </w:t>
            </w:r>
            <w:r w:rsidR="005223BA">
              <w:rPr>
                <w:lang w:val="en-US"/>
              </w:rPr>
              <w:t xml:space="preserve">academic literature has been published </w:t>
            </w:r>
            <w:r w:rsidR="00827818">
              <w:rPr>
                <w:lang w:val="en-US"/>
              </w:rPr>
              <w:t>in</w:t>
            </w:r>
            <w:r w:rsidR="005223BA">
              <w:rPr>
                <w:lang w:val="en-US"/>
              </w:rPr>
              <w:t xml:space="preserve"> the past few decades)</w:t>
            </w:r>
            <w:r>
              <w:rPr>
                <w:lang w:val="en-US"/>
              </w:rPr>
              <w:t>. In the conclusion</w:t>
            </w:r>
            <w:r w:rsidR="00A27E4F">
              <w:rPr>
                <w:lang w:val="en-US"/>
              </w:rPr>
              <w:t xml:space="preserve"> of the BT</w:t>
            </w:r>
            <w:r>
              <w:rPr>
                <w:lang w:val="en-US"/>
              </w:rPr>
              <w:t xml:space="preserve">, regarding the characters, the statement “their appereances (sic), goals and relationships were changing throughout the time (sic)” </w:t>
            </w:r>
            <w:r w:rsidR="00A27E4F">
              <w:rPr>
                <w:lang w:val="en-US"/>
              </w:rPr>
              <w:t>is made</w:t>
            </w:r>
            <w:r>
              <w:rPr>
                <w:lang w:val="en-US"/>
              </w:rPr>
              <w:t xml:space="preserve">, but I’m afraid there was little </w:t>
            </w:r>
            <w:r w:rsidR="00827818">
              <w:rPr>
                <w:lang w:val="en-US"/>
              </w:rPr>
              <w:t xml:space="preserve">diachronic </w:t>
            </w:r>
            <w:r w:rsidR="00827818">
              <w:rPr>
                <w:lang w:val="en-US"/>
              </w:rPr>
              <w:t>data</w:t>
            </w:r>
            <w:r>
              <w:rPr>
                <w:lang w:val="en-US"/>
              </w:rPr>
              <w:t xml:space="preserve"> to support this idea in the main text</w:t>
            </w:r>
            <w:bookmarkStart w:id="0" w:name="_GoBack"/>
            <w:bookmarkEnd w:id="0"/>
            <w:r>
              <w:rPr>
                <w:lang w:val="en-US"/>
              </w:rPr>
              <w:t>.</w:t>
            </w:r>
          </w:p>
          <w:p w14:paraId="39C03338" w14:textId="1D79C9FB" w:rsidR="00CE3947" w:rsidRPr="0061162A" w:rsidRDefault="00CE3947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56888E19" w14:textId="7FD5E253" w:rsidR="006272FB" w:rsidRDefault="00441DF9" w:rsidP="002E5B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Finally, however, </w:t>
            </w:r>
            <w:r w:rsidR="00F21297">
              <w:rPr>
                <w:lang w:val="en-US"/>
              </w:rPr>
              <w:t xml:space="preserve">it is clear </w:t>
            </w:r>
            <w:r w:rsidR="00F1044D">
              <w:rPr>
                <w:lang w:val="en-US"/>
              </w:rPr>
              <w:t xml:space="preserve">in her work </w:t>
            </w:r>
            <w:r w:rsidR="00F21297">
              <w:rPr>
                <w:lang w:val="en-US"/>
              </w:rPr>
              <w:t xml:space="preserve">that </w:t>
            </w:r>
            <w:r w:rsidR="00F1044D">
              <w:rPr>
                <w:lang w:val="en-US"/>
              </w:rPr>
              <w:t xml:space="preserve">in </w:t>
            </w:r>
            <w:r w:rsidR="00F21297">
              <w:rPr>
                <w:lang w:val="en-US"/>
              </w:rPr>
              <w:t xml:space="preserve">reading so many texts and comparing them the student has gained a lot of </w:t>
            </w:r>
            <w:r w:rsidR="00F1044D">
              <w:rPr>
                <w:lang w:val="en-US"/>
              </w:rPr>
              <w:t>knowledge</w:t>
            </w:r>
            <w:r w:rsidR="00A27E4F">
              <w:rPr>
                <w:lang w:val="en-US"/>
              </w:rPr>
              <w:t xml:space="preserve"> and she can now appreciate these tropes in a deeper way</w:t>
            </w:r>
            <w:r w:rsidR="00F1044D">
              <w:rPr>
                <w:lang w:val="en-US"/>
              </w:rPr>
              <w:t xml:space="preserve">. </w:t>
            </w:r>
          </w:p>
          <w:p w14:paraId="4B588A21" w14:textId="1EB7F71F" w:rsidR="00022433" w:rsidRDefault="00022433" w:rsidP="002E5B3B">
            <w:pPr>
              <w:jc w:val="both"/>
              <w:rPr>
                <w:lang w:val="en-US"/>
              </w:rPr>
            </w:pPr>
          </w:p>
          <w:p w14:paraId="12901FA7" w14:textId="3E1B16C5" w:rsidR="00022433" w:rsidRDefault="00022433" w:rsidP="002E5B3B">
            <w:pPr>
              <w:jc w:val="both"/>
              <w:rPr>
                <w:lang w:val="en-US"/>
              </w:rPr>
            </w:pPr>
          </w:p>
          <w:p w14:paraId="304559E3" w14:textId="6F961687" w:rsidR="00022433" w:rsidRDefault="00022433" w:rsidP="002E5B3B">
            <w:pPr>
              <w:jc w:val="both"/>
              <w:rPr>
                <w:lang w:val="en-US"/>
              </w:rPr>
            </w:pPr>
          </w:p>
          <w:p w14:paraId="6BEB3AAB" w14:textId="3A369540" w:rsidR="00022433" w:rsidRDefault="00022433" w:rsidP="002E5B3B">
            <w:pPr>
              <w:jc w:val="both"/>
              <w:rPr>
                <w:lang w:val="en-US"/>
              </w:rPr>
            </w:pPr>
          </w:p>
          <w:p w14:paraId="5B089E14" w14:textId="77777777" w:rsidR="00022433" w:rsidRPr="008A2DDA" w:rsidRDefault="00022433" w:rsidP="002E5B3B">
            <w:pPr>
              <w:jc w:val="both"/>
              <w:rPr>
                <w:lang w:val="en-US"/>
              </w:rPr>
            </w:pPr>
          </w:p>
          <w:p w14:paraId="1E2E9DE6" w14:textId="3FDF78B2" w:rsidR="004253B8" w:rsidRPr="0061162A" w:rsidRDefault="004253B8" w:rsidP="002E5B3B">
            <w:pPr>
              <w:jc w:val="both"/>
              <w:rPr>
                <w:sz w:val="6"/>
                <w:szCs w:val="6"/>
                <w:lang w:val="en-US"/>
              </w:rPr>
            </w:pPr>
          </w:p>
        </w:tc>
      </w:tr>
      <w:tr w:rsidR="00C90D97" w:rsidRPr="008A2DDA" w14:paraId="10A43CF2" w14:textId="77777777">
        <w:tc>
          <w:tcPr>
            <w:tcW w:w="9828" w:type="dxa"/>
            <w:gridSpan w:val="9"/>
          </w:tcPr>
          <w:p w14:paraId="510DE1E8" w14:textId="74A53955" w:rsidR="0034264E" w:rsidRDefault="00C90D97" w:rsidP="002E5B3B">
            <w:pPr>
              <w:jc w:val="both"/>
              <w:rPr>
                <w:b/>
                <w:bCs/>
                <w:lang w:val="en-US"/>
              </w:rPr>
            </w:pPr>
            <w:r w:rsidRPr="00B21E28">
              <w:rPr>
                <w:b/>
                <w:bCs/>
              </w:rPr>
              <w:lastRenderedPageBreak/>
              <w:t>Otázky k obhajobě</w:t>
            </w:r>
            <w:r w:rsidRPr="008A2DDA">
              <w:rPr>
                <w:b/>
                <w:bCs/>
                <w:lang w:val="en-US"/>
              </w:rPr>
              <w:t>:</w:t>
            </w:r>
          </w:p>
          <w:p w14:paraId="01956A71" w14:textId="77777777" w:rsidR="00022433" w:rsidRPr="00022433" w:rsidRDefault="00022433" w:rsidP="00022433">
            <w:pPr>
              <w:ind w:firstLine="708"/>
              <w:jc w:val="both"/>
              <w:rPr>
                <w:sz w:val="12"/>
                <w:szCs w:val="12"/>
                <w:lang w:val="en-US"/>
              </w:rPr>
            </w:pPr>
          </w:p>
          <w:p w14:paraId="686A112E" w14:textId="07D33E0D" w:rsidR="00CF4637" w:rsidRDefault="004335AF" w:rsidP="002E5B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1) </w:t>
            </w:r>
            <w:r w:rsidR="00A27E4F">
              <w:rPr>
                <w:lang w:val="en-US"/>
              </w:rPr>
              <w:t xml:space="preserve">Please </w:t>
            </w:r>
            <w:r w:rsidR="00CE1D7F">
              <w:rPr>
                <w:lang w:val="en-US"/>
              </w:rPr>
              <w:t xml:space="preserve">briefly </w:t>
            </w:r>
            <w:r w:rsidR="00A27E4F">
              <w:rPr>
                <w:lang w:val="en-US"/>
              </w:rPr>
              <w:t xml:space="preserve">describe </w:t>
            </w:r>
            <w:r w:rsidR="00CE1D7F">
              <w:rPr>
                <w:lang w:val="en-US"/>
              </w:rPr>
              <w:t>examples of how these characters are portrayed differently in Disney films then they are in other adaptations. Pick one story and give a few specific examples.</w:t>
            </w:r>
          </w:p>
          <w:p w14:paraId="27E9D762" w14:textId="77777777" w:rsidR="00F163D7" w:rsidRPr="00675E2F" w:rsidRDefault="00F163D7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7FDEBBF8" w14:textId="3B400FD8" w:rsidR="00132E3B" w:rsidRDefault="00CF4637" w:rsidP="002E5B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2) </w:t>
            </w:r>
            <w:r w:rsidR="00CE1D7F">
              <w:rPr>
                <w:lang w:val="en-US"/>
              </w:rPr>
              <w:t>In your opinion, why are these types of stories so popular today?</w:t>
            </w:r>
          </w:p>
          <w:p w14:paraId="762BFD60" w14:textId="77777777" w:rsidR="00C90D97" w:rsidRPr="00CE1D7F" w:rsidRDefault="00C90D97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</w:tc>
      </w:tr>
      <w:tr w:rsidR="00C90D97" w:rsidRPr="008A2DDA" w14:paraId="7CDE772B" w14:textId="77777777">
        <w:tc>
          <w:tcPr>
            <w:tcW w:w="6791" w:type="dxa"/>
            <w:gridSpan w:val="3"/>
          </w:tcPr>
          <w:p w14:paraId="07C2C724" w14:textId="77777777" w:rsidR="00C90D97" w:rsidRPr="00801C6D" w:rsidRDefault="00C90D97" w:rsidP="00362AB0">
            <w:r w:rsidRPr="00801C6D">
              <w:rPr>
                <w:b/>
                <w:bCs/>
              </w:rPr>
              <w:t>Celkové hodnocení</w:t>
            </w:r>
            <w:r w:rsidRPr="00801C6D">
              <w:rPr>
                <w:rStyle w:val="FootnoteReference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65E5E88" w14:textId="77777777" w:rsidR="00C90D97" w:rsidRPr="0061162A" w:rsidRDefault="00C90D97" w:rsidP="00760BE2">
            <w:pPr>
              <w:jc w:val="center"/>
            </w:pPr>
            <w:r w:rsidRPr="0061162A">
              <w:t>A</w:t>
            </w:r>
          </w:p>
        </w:tc>
        <w:tc>
          <w:tcPr>
            <w:tcW w:w="506" w:type="dxa"/>
          </w:tcPr>
          <w:p w14:paraId="7D5D78EB" w14:textId="77777777" w:rsidR="00C90D97" w:rsidRPr="002E5CC6" w:rsidRDefault="00C90D97" w:rsidP="00760BE2">
            <w:pPr>
              <w:jc w:val="center"/>
            </w:pPr>
            <w:r w:rsidRPr="002E5CC6">
              <w:t>B</w:t>
            </w:r>
          </w:p>
        </w:tc>
        <w:tc>
          <w:tcPr>
            <w:tcW w:w="506" w:type="dxa"/>
          </w:tcPr>
          <w:p w14:paraId="05F4D6B2" w14:textId="77777777" w:rsidR="00C90D97" w:rsidRPr="00801C6D" w:rsidRDefault="00C90D97" w:rsidP="00760BE2">
            <w:pPr>
              <w:jc w:val="center"/>
            </w:pPr>
            <w:r w:rsidRPr="00801C6D">
              <w:t>C</w:t>
            </w:r>
          </w:p>
        </w:tc>
        <w:tc>
          <w:tcPr>
            <w:tcW w:w="507" w:type="dxa"/>
          </w:tcPr>
          <w:p w14:paraId="1CDD1FF1" w14:textId="77777777" w:rsidR="00C90D97" w:rsidRPr="00022433" w:rsidRDefault="00C90D97" w:rsidP="00760BE2">
            <w:pPr>
              <w:jc w:val="center"/>
              <w:rPr>
                <w:b/>
                <w:u w:val="single"/>
              </w:rPr>
            </w:pPr>
            <w:r w:rsidRPr="00022433">
              <w:rPr>
                <w:b/>
                <w:u w:val="single"/>
              </w:rPr>
              <w:t>D</w:t>
            </w:r>
          </w:p>
        </w:tc>
        <w:tc>
          <w:tcPr>
            <w:tcW w:w="506" w:type="dxa"/>
          </w:tcPr>
          <w:p w14:paraId="6A1F19A5" w14:textId="77777777" w:rsidR="00C90D97" w:rsidRPr="00022433" w:rsidRDefault="00C90D97" w:rsidP="00760BE2">
            <w:pPr>
              <w:jc w:val="center"/>
            </w:pPr>
            <w:r w:rsidRPr="00022433">
              <w:t>E</w:t>
            </w:r>
          </w:p>
        </w:tc>
        <w:tc>
          <w:tcPr>
            <w:tcW w:w="505" w:type="dxa"/>
          </w:tcPr>
          <w:p w14:paraId="4627B884" w14:textId="77777777" w:rsidR="00C90D97" w:rsidRPr="00801C6D" w:rsidRDefault="00C90D97" w:rsidP="00760BE2">
            <w:pPr>
              <w:jc w:val="center"/>
            </w:pPr>
            <w:r w:rsidRPr="00801C6D">
              <w:t>F</w:t>
            </w:r>
          </w:p>
        </w:tc>
      </w:tr>
      <w:tr w:rsidR="00C90D97" w:rsidRPr="008A2DDA" w14:paraId="08911D6B" w14:textId="7777777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14:paraId="7D8E96F1" w14:textId="3B494F14" w:rsidR="00C90D97" w:rsidRPr="00801C6D" w:rsidRDefault="00C90D97" w:rsidP="00362AB0">
            <w:r w:rsidRPr="00801C6D">
              <w:t>Datum:</w:t>
            </w:r>
            <w:r w:rsidR="00C6134F" w:rsidRPr="00801C6D">
              <w:t xml:space="preserve"> 2</w:t>
            </w:r>
            <w:r w:rsidR="004253B8" w:rsidRPr="00801C6D">
              <w:t>2</w:t>
            </w:r>
            <w:r w:rsidR="00C6134F" w:rsidRPr="00801C6D">
              <w:t>.5.2018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14:paraId="62419229" w14:textId="77777777" w:rsidR="00C90D97" w:rsidRPr="00801C6D" w:rsidRDefault="00C90D97" w:rsidP="00362AB0">
            <w:r w:rsidRPr="00801C6D">
              <w:t>Podpis:</w:t>
            </w:r>
          </w:p>
        </w:tc>
      </w:tr>
    </w:tbl>
    <w:p w14:paraId="42224246" w14:textId="77777777" w:rsidR="00C90D97" w:rsidRPr="008A2DDA" w:rsidRDefault="00C90D97" w:rsidP="0061162A">
      <w:pPr>
        <w:rPr>
          <w:lang w:val="en-US"/>
        </w:rPr>
      </w:pPr>
    </w:p>
    <w:sectPr w:rsidR="00C90D97" w:rsidRPr="008A2DDA" w:rsidSect="0061162A">
      <w:pgSz w:w="11906" w:h="16838"/>
      <w:pgMar w:top="900" w:right="1417" w:bottom="9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B399F" w14:textId="77777777" w:rsidR="005D6CDE" w:rsidRDefault="005D6CDE">
      <w:r>
        <w:separator/>
      </w:r>
    </w:p>
  </w:endnote>
  <w:endnote w:type="continuationSeparator" w:id="0">
    <w:p w14:paraId="07B711BA" w14:textId="77777777" w:rsidR="005D6CDE" w:rsidRDefault="005D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26DCE" w14:textId="77777777" w:rsidR="005D6CDE" w:rsidRDefault="005D6CDE">
      <w:r>
        <w:separator/>
      </w:r>
    </w:p>
  </w:footnote>
  <w:footnote w:type="continuationSeparator" w:id="0">
    <w:p w14:paraId="30930435" w14:textId="77777777" w:rsidR="005D6CDE" w:rsidRDefault="005D6CDE">
      <w:r>
        <w:continuationSeparator/>
      </w:r>
    </w:p>
  </w:footnote>
  <w:footnote w:id="1">
    <w:p w14:paraId="442A0A67" w14:textId="77777777" w:rsidR="00B24848" w:rsidRDefault="00B24848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66"/>
    <w:rsid w:val="000076A6"/>
    <w:rsid w:val="000100AF"/>
    <w:rsid w:val="0001264A"/>
    <w:rsid w:val="00022433"/>
    <w:rsid w:val="00037949"/>
    <w:rsid w:val="00043F5E"/>
    <w:rsid w:val="00065813"/>
    <w:rsid w:val="00086970"/>
    <w:rsid w:val="000B074E"/>
    <w:rsid w:val="000B5B83"/>
    <w:rsid w:val="000C472E"/>
    <w:rsid w:val="000F3895"/>
    <w:rsid w:val="00110157"/>
    <w:rsid w:val="00115656"/>
    <w:rsid w:val="001176C6"/>
    <w:rsid w:val="0012151D"/>
    <w:rsid w:val="00122F79"/>
    <w:rsid w:val="00132E3B"/>
    <w:rsid w:val="00184BC5"/>
    <w:rsid w:val="001907AD"/>
    <w:rsid w:val="001B2D68"/>
    <w:rsid w:val="001D16F2"/>
    <w:rsid w:val="00217830"/>
    <w:rsid w:val="002441EE"/>
    <w:rsid w:val="00247448"/>
    <w:rsid w:val="00251C0A"/>
    <w:rsid w:val="00264642"/>
    <w:rsid w:val="002707E4"/>
    <w:rsid w:val="00270B43"/>
    <w:rsid w:val="002946BD"/>
    <w:rsid w:val="002955D0"/>
    <w:rsid w:val="002D2355"/>
    <w:rsid w:val="002E34C2"/>
    <w:rsid w:val="002E5B3B"/>
    <w:rsid w:val="002E5CC6"/>
    <w:rsid w:val="003074EF"/>
    <w:rsid w:val="003245DE"/>
    <w:rsid w:val="00326079"/>
    <w:rsid w:val="0034264E"/>
    <w:rsid w:val="00343A3D"/>
    <w:rsid w:val="00362AB0"/>
    <w:rsid w:val="003640E7"/>
    <w:rsid w:val="00366EF7"/>
    <w:rsid w:val="003B3470"/>
    <w:rsid w:val="003F5DA2"/>
    <w:rsid w:val="00415531"/>
    <w:rsid w:val="004209DA"/>
    <w:rsid w:val="004253B8"/>
    <w:rsid w:val="00425450"/>
    <w:rsid w:val="004335AF"/>
    <w:rsid w:val="00441DF9"/>
    <w:rsid w:val="0044590B"/>
    <w:rsid w:val="004550D4"/>
    <w:rsid w:val="004703FF"/>
    <w:rsid w:val="00471C0C"/>
    <w:rsid w:val="00484FA5"/>
    <w:rsid w:val="004A3932"/>
    <w:rsid w:val="00502B73"/>
    <w:rsid w:val="005223BA"/>
    <w:rsid w:val="00526D47"/>
    <w:rsid w:val="00535581"/>
    <w:rsid w:val="005458A8"/>
    <w:rsid w:val="005471CF"/>
    <w:rsid w:val="00555AF0"/>
    <w:rsid w:val="005A477E"/>
    <w:rsid w:val="005A57BA"/>
    <w:rsid w:val="005C3A31"/>
    <w:rsid w:val="005D6CDE"/>
    <w:rsid w:val="005E092C"/>
    <w:rsid w:val="005E6AAC"/>
    <w:rsid w:val="005E7816"/>
    <w:rsid w:val="00600A51"/>
    <w:rsid w:val="006062EA"/>
    <w:rsid w:val="0061162A"/>
    <w:rsid w:val="006270D3"/>
    <w:rsid w:val="006272FB"/>
    <w:rsid w:val="00631607"/>
    <w:rsid w:val="00641373"/>
    <w:rsid w:val="0064625E"/>
    <w:rsid w:val="0067251A"/>
    <w:rsid w:val="00673989"/>
    <w:rsid w:val="00675E2F"/>
    <w:rsid w:val="006847E2"/>
    <w:rsid w:val="0068721B"/>
    <w:rsid w:val="006B02A9"/>
    <w:rsid w:val="006B112B"/>
    <w:rsid w:val="006C28C1"/>
    <w:rsid w:val="006C4FF6"/>
    <w:rsid w:val="006E1A66"/>
    <w:rsid w:val="006E6741"/>
    <w:rsid w:val="006E7479"/>
    <w:rsid w:val="006F772B"/>
    <w:rsid w:val="00700229"/>
    <w:rsid w:val="007101EF"/>
    <w:rsid w:val="0072025B"/>
    <w:rsid w:val="007235AF"/>
    <w:rsid w:val="00724349"/>
    <w:rsid w:val="00760BE2"/>
    <w:rsid w:val="0076787D"/>
    <w:rsid w:val="00782375"/>
    <w:rsid w:val="007943C8"/>
    <w:rsid w:val="00795CBF"/>
    <w:rsid w:val="007A0049"/>
    <w:rsid w:val="007B30CF"/>
    <w:rsid w:val="007D57D7"/>
    <w:rsid w:val="00801C6D"/>
    <w:rsid w:val="00807A78"/>
    <w:rsid w:val="00816C97"/>
    <w:rsid w:val="00821B0F"/>
    <w:rsid w:val="00827818"/>
    <w:rsid w:val="00867C82"/>
    <w:rsid w:val="00870E26"/>
    <w:rsid w:val="00873D2E"/>
    <w:rsid w:val="00874D56"/>
    <w:rsid w:val="008A2DDA"/>
    <w:rsid w:val="008A5955"/>
    <w:rsid w:val="008B457A"/>
    <w:rsid w:val="008D1958"/>
    <w:rsid w:val="00931FE4"/>
    <w:rsid w:val="00932554"/>
    <w:rsid w:val="00945558"/>
    <w:rsid w:val="00971B76"/>
    <w:rsid w:val="009731DA"/>
    <w:rsid w:val="0098167A"/>
    <w:rsid w:val="0098379F"/>
    <w:rsid w:val="00986A0A"/>
    <w:rsid w:val="00987F31"/>
    <w:rsid w:val="009C77CE"/>
    <w:rsid w:val="009F0A6C"/>
    <w:rsid w:val="00A107BE"/>
    <w:rsid w:val="00A15CB2"/>
    <w:rsid w:val="00A27E4F"/>
    <w:rsid w:val="00A55E2A"/>
    <w:rsid w:val="00A86320"/>
    <w:rsid w:val="00AA1EC7"/>
    <w:rsid w:val="00AA2CA2"/>
    <w:rsid w:val="00AA599B"/>
    <w:rsid w:val="00AB3B95"/>
    <w:rsid w:val="00AB5373"/>
    <w:rsid w:val="00AE657A"/>
    <w:rsid w:val="00B00DFC"/>
    <w:rsid w:val="00B03118"/>
    <w:rsid w:val="00B10B4C"/>
    <w:rsid w:val="00B21E28"/>
    <w:rsid w:val="00B23B62"/>
    <w:rsid w:val="00B24848"/>
    <w:rsid w:val="00B27C09"/>
    <w:rsid w:val="00B759C0"/>
    <w:rsid w:val="00BA1CD3"/>
    <w:rsid w:val="00BA3203"/>
    <w:rsid w:val="00BB32D2"/>
    <w:rsid w:val="00BC2478"/>
    <w:rsid w:val="00BE64C9"/>
    <w:rsid w:val="00C131C8"/>
    <w:rsid w:val="00C27272"/>
    <w:rsid w:val="00C432EF"/>
    <w:rsid w:val="00C6134F"/>
    <w:rsid w:val="00C90D97"/>
    <w:rsid w:val="00CA0A18"/>
    <w:rsid w:val="00CB3924"/>
    <w:rsid w:val="00CC3CB7"/>
    <w:rsid w:val="00CE1D7F"/>
    <w:rsid w:val="00CE228B"/>
    <w:rsid w:val="00CE3947"/>
    <w:rsid w:val="00CF4637"/>
    <w:rsid w:val="00CF4A12"/>
    <w:rsid w:val="00D1233C"/>
    <w:rsid w:val="00D30749"/>
    <w:rsid w:val="00D41FD0"/>
    <w:rsid w:val="00D55075"/>
    <w:rsid w:val="00D56A70"/>
    <w:rsid w:val="00D60F34"/>
    <w:rsid w:val="00D93200"/>
    <w:rsid w:val="00D95009"/>
    <w:rsid w:val="00DC1BF5"/>
    <w:rsid w:val="00DF4533"/>
    <w:rsid w:val="00E07F86"/>
    <w:rsid w:val="00E21784"/>
    <w:rsid w:val="00E21D9C"/>
    <w:rsid w:val="00E63A4B"/>
    <w:rsid w:val="00E77778"/>
    <w:rsid w:val="00E77CDB"/>
    <w:rsid w:val="00E849F7"/>
    <w:rsid w:val="00E915B0"/>
    <w:rsid w:val="00EA1C52"/>
    <w:rsid w:val="00EB76C6"/>
    <w:rsid w:val="00EC0C71"/>
    <w:rsid w:val="00ED246B"/>
    <w:rsid w:val="00EF0815"/>
    <w:rsid w:val="00F1044D"/>
    <w:rsid w:val="00F13B95"/>
    <w:rsid w:val="00F163D7"/>
    <w:rsid w:val="00F16CBC"/>
    <w:rsid w:val="00F17B17"/>
    <w:rsid w:val="00F21297"/>
    <w:rsid w:val="00F24160"/>
    <w:rsid w:val="00F30C47"/>
    <w:rsid w:val="00F3275B"/>
    <w:rsid w:val="00F71EF1"/>
    <w:rsid w:val="00F76E7C"/>
    <w:rsid w:val="00F83493"/>
    <w:rsid w:val="00F8781B"/>
    <w:rsid w:val="00FC1787"/>
    <w:rsid w:val="00FC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114F2"/>
  <w15:chartTrackingRefBased/>
  <w15:docId w15:val="{36BE7A08-2BD4-4D2C-8AA6-D45B79A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6847E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64625E"/>
    <w:rPr>
      <w:sz w:val="20"/>
      <w:szCs w:val="20"/>
    </w:rPr>
  </w:style>
  <w:style w:type="character" w:styleId="FootnoteReference">
    <w:name w:val="footnote reference"/>
    <w:uiPriority w:val="99"/>
    <w:semiHidden/>
    <w:rsid w:val="006847E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703FF"/>
    <w:rPr>
      <w:sz w:val="2"/>
      <w:szCs w:val="2"/>
    </w:rPr>
  </w:style>
  <w:style w:type="character" w:styleId="CommentReference">
    <w:name w:val="annotation reference"/>
    <w:uiPriority w:val="99"/>
    <w:semiHidden/>
    <w:rsid w:val="002E3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34C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703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34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703F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47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Dan Sampey</cp:lastModifiedBy>
  <cp:revision>5</cp:revision>
  <cp:lastPrinted>2014-04-29T11:40:00Z</cp:lastPrinted>
  <dcterms:created xsi:type="dcterms:W3CDTF">2018-05-26T17:25:00Z</dcterms:created>
  <dcterms:modified xsi:type="dcterms:W3CDTF">2018-05-29T08:36:00Z</dcterms:modified>
</cp:coreProperties>
</file>