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E7408F">
            <w:r>
              <w:t>Specifika a možnosti krmení nedonošených novorozenců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7408F">
            <w:r>
              <w:t>Markéta Machová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E7408F">
            <w:r>
              <w:t>Mgr. Jana Doleželová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E7408F">
            <w:r>
              <w:t>Porodní asistence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E7408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845EF4" w:rsidRDefault="00D82AEB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E7408F" w:rsidRDefault="00FA4B70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E7408F" w:rsidRDefault="00C61293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7408F" w:rsidRDefault="00C61293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D544CA" w:rsidRDefault="00C61293" w:rsidP="003275A4">
            <w:pPr>
              <w:jc w:val="center"/>
            </w:pPr>
            <w:r w:rsidRPr="00D544CA">
              <w:t>B</w:t>
            </w:r>
          </w:p>
        </w:tc>
        <w:tc>
          <w:tcPr>
            <w:tcW w:w="696" w:type="dxa"/>
            <w:gridSpan w:val="2"/>
          </w:tcPr>
          <w:p w:rsidR="00C61293" w:rsidRPr="00D544CA" w:rsidRDefault="00C61293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845EF4" w:rsidRDefault="00C61293" w:rsidP="003275A4">
            <w:pPr>
              <w:jc w:val="center"/>
            </w:pPr>
            <w:r w:rsidRPr="00845EF4">
              <w:t>A</w:t>
            </w:r>
          </w:p>
        </w:tc>
        <w:tc>
          <w:tcPr>
            <w:tcW w:w="692" w:type="dxa"/>
          </w:tcPr>
          <w:p w:rsidR="00C61293" w:rsidRPr="00845EF4" w:rsidRDefault="00C61293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845EF4" w:rsidRDefault="00C61293" w:rsidP="003275A4">
            <w:pPr>
              <w:jc w:val="center"/>
              <w:rPr>
                <w:b/>
                <w:highlight w:val="yellow"/>
              </w:rPr>
            </w:pPr>
            <w:r w:rsidRPr="00845EF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845EF4" w:rsidRDefault="00C61293" w:rsidP="003275A4">
            <w:pPr>
              <w:jc w:val="center"/>
              <w:rPr>
                <w:b/>
                <w:highlight w:val="yellow"/>
              </w:rPr>
            </w:pPr>
            <w:r w:rsidRPr="00845EF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24D07" w:rsidRDefault="00C61293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24D07" w:rsidRDefault="00C61293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24D07" w:rsidRDefault="00C61293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C24D07" w:rsidRDefault="00C61293" w:rsidP="003275A4">
            <w:pPr>
              <w:jc w:val="center"/>
            </w:pPr>
            <w:r w:rsidRPr="00C24D07">
              <w:t>A</w:t>
            </w:r>
          </w:p>
        </w:tc>
        <w:tc>
          <w:tcPr>
            <w:tcW w:w="692" w:type="dxa"/>
          </w:tcPr>
          <w:p w:rsidR="00C61293" w:rsidRPr="00C24D07" w:rsidRDefault="00C61293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24D07" w:rsidRDefault="00C61293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C24D07" w:rsidRDefault="00C61293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D95257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D0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C24D07" w:rsidRDefault="00F836E5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C24D07" w:rsidRDefault="00F836E5" w:rsidP="003275A4">
            <w:pPr>
              <w:jc w:val="center"/>
              <w:rPr>
                <w:b/>
              </w:rPr>
            </w:pPr>
            <w:r w:rsidRPr="00845EF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845EF4" w:rsidRDefault="00F836E5" w:rsidP="003275A4">
            <w:pPr>
              <w:jc w:val="center"/>
              <w:rPr>
                <w:b/>
                <w:highlight w:val="yellow"/>
              </w:rPr>
            </w:pPr>
            <w:r w:rsidRPr="00845EF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845EF4" w:rsidRDefault="00F836E5" w:rsidP="003275A4">
            <w:pPr>
              <w:jc w:val="center"/>
              <w:rPr>
                <w:b/>
                <w:highlight w:val="yellow"/>
              </w:rPr>
            </w:pPr>
            <w:r w:rsidRPr="00845EF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95257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D0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D95257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D95257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C24D07" w:rsidP="008B680A">
            <w:pPr>
              <w:jc w:val="both"/>
            </w:pPr>
            <w:r>
              <w:t>Práce je členěna klasickým způsobem na část teoretickou a praktickou.</w:t>
            </w:r>
          </w:p>
          <w:p w:rsidR="000905F0" w:rsidRDefault="00C24D07" w:rsidP="008B680A">
            <w:pPr>
              <w:jc w:val="both"/>
            </w:pPr>
            <w:r>
              <w:t xml:space="preserve">Teoretická část je na </w:t>
            </w:r>
            <w:r w:rsidR="00291C27" w:rsidRPr="00D95257">
              <w:t>dobré</w:t>
            </w:r>
            <w:r>
              <w:t xml:space="preserve"> úrovni. Co považuji za nedostatek</w:t>
            </w:r>
            <w:r w:rsidR="008B680A">
              <w:t>,</w:t>
            </w:r>
            <w:r>
              <w:t xml:space="preserve"> je pře</w:t>
            </w:r>
            <w:r w:rsidR="000B40D1">
              <w:t>spřílišné strukturování kapitol na podkapitoly,</w:t>
            </w:r>
            <w:r>
              <w:t xml:space="preserve"> což působí na první pohled přehledně, ale obsahem</w:t>
            </w:r>
            <w:r w:rsidR="000B40D1">
              <w:t xml:space="preserve"> kapitol a </w:t>
            </w:r>
            <w:r>
              <w:t>podkapitol jsou potom pouze jedna či dvě věty nebo odborná terminologie (</w:t>
            </w:r>
            <w:r w:rsidR="000B40D1">
              <w:t xml:space="preserve">kapitola 2, </w:t>
            </w:r>
            <w:r>
              <w:t>4.1, 4.1.1 –</w:t>
            </w:r>
            <w:r w:rsidR="000B40D1">
              <w:t xml:space="preserve"> 4). Po jazykové </w:t>
            </w:r>
            <w:r w:rsidR="00B33BD4">
              <w:lastRenderedPageBreak/>
              <w:t>stránce je práce s drobnými překlepy a stylistickými chybami a občas se autorka nevyhne ani zdrobnělinám.</w:t>
            </w:r>
          </w:p>
          <w:p w:rsidR="00845EF4" w:rsidRPr="00D95257" w:rsidRDefault="00291C27" w:rsidP="008B680A">
            <w:pPr>
              <w:jc w:val="both"/>
            </w:pPr>
            <w:r w:rsidRPr="00D95257">
              <w:t>Praktická část je přehledná, zvolena</w:t>
            </w:r>
            <w:r w:rsidR="00B33BD4" w:rsidRPr="00D95257">
              <w:t> vhodn</w:t>
            </w:r>
            <w:r w:rsidRPr="00D95257">
              <w:t>á</w:t>
            </w:r>
            <w:r w:rsidR="00B33BD4" w:rsidRPr="00D95257">
              <w:t xml:space="preserve"> metodik</w:t>
            </w:r>
            <w:r w:rsidRPr="00D95257">
              <w:t>a</w:t>
            </w:r>
            <w:r w:rsidR="00B33BD4" w:rsidRPr="00D95257">
              <w:t xml:space="preserve">. </w:t>
            </w:r>
            <w:r w:rsidR="00B33BD4">
              <w:t>Dotazníkové šetření bylo cílené na vhodný soubor respondentek, avšak některé</w:t>
            </w:r>
            <w:r w:rsidR="00F42A9C">
              <w:t xml:space="preserve"> nabídky odpovědí na otázky </w:t>
            </w:r>
            <w:r w:rsidR="00B33BD4">
              <w:t>vyvoláv</w:t>
            </w:r>
            <w:r w:rsidR="00D544CA">
              <w:t xml:space="preserve">ají pochybnosti (otázka č. 15, </w:t>
            </w:r>
            <w:r w:rsidR="00B33BD4">
              <w:t>nabídka poslední odpovědi</w:t>
            </w:r>
            <w:r w:rsidR="00F42A9C">
              <w:t xml:space="preserve"> „D“ je zcela zbytečná nabízí se další otázka „ a doma tedy odstříkávala jak?“). </w:t>
            </w:r>
            <w:r w:rsidR="00F42A9C" w:rsidRPr="00D95257">
              <w:t xml:space="preserve">Dále u otázek č. 7, 10,11, 12, 15 je možno uvést vice odpovědí, přičemž v komentářích to není zohledněno a výsledky jsou vztahovány na respondentky (kterých je 250) </w:t>
            </w:r>
            <w:r w:rsidR="008B680A" w:rsidRPr="00D95257">
              <w:t xml:space="preserve">    </w:t>
            </w:r>
            <w:r w:rsidR="00F42A9C" w:rsidRPr="00D95257">
              <w:t>a ne na množství odpovědí (kterých je 291, 370, 273…)</w:t>
            </w:r>
            <w:r w:rsidR="00D95257">
              <w:t>,</w:t>
            </w:r>
            <w:r w:rsidR="00845EF4" w:rsidRPr="00D95257">
              <w:t xml:space="preserve"> což vede ke zkreslení výsledkům a špatné intepretaci.</w:t>
            </w:r>
          </w:p>
          <w:p w:rsidR="00F42A9C" w:rsidRDefault="00F42A9C" w:rsidP="008B680A">
            <w:pPr>
              <w:jc w:val="both"/>
            </w:pPr>
            <w:r>
              <w:t>V diskuzi jsou shrnu</w:t>
            </w:r>
            <w:r w:rsidR="00D544CA">
              <w:t xml:space="preserve">ty výsledky šetření, které jsou vhodně </w:t>
            </w:r>
            <w:r>
              <w:t xml:space="preserve">doplněny komentářem autorky. </w:t>
            </w:r>
          </w:p>
          <w:p w:rsidR="00B33BD4" w:rsidRDefault="00F42A9C" w:rsidP="008B680A">
            <w:pPr>
              <w:jc w:val="both"/>
            </w:pPr>
            <w:r>
              <w:t>Velice kladně hodnotím vypraco</w:t>
            </w:r>
            <w:r w:rsidR="002A5693">
              <w:t xml:space="preserve">vání pěkného </w:t>
            </w:r>
            <w:r>
              <w:t xml:space="preserve">edukačního letáku. </w:t>
            </w:r>
          </w:p>
          <w:p w:rsidR="000404EE" w:rsidRDefault="00D95257" w:rsidP="00291C27">
            <w:pPr>
              <w:jc w:val="both"/>
            </w:pPr>
            <w:r>
              <w:t>Práci hodnotím kladně.</w:t>
            </w:r>
            <w:bookmarkStart w:id="0" w:name="_GoBack"/>
            <w:bookmarkEnd w:id="0"/>
          </w:p>
        </w:tc>
      </w:tr>
      <w:tr w:rsidR="00E85D9E" w:rsidTr="003275A4">
        <w:tc>
          <w:tcPr>
            <w:tcW w:w="9080" w:type="dxa"/>
            <w:gridSpan w:val="16"/>
          </w:tcPr>
          <w:p w:rsidR="000B79C8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D544CA">
              <w:rPr>
                <w:b/>
              </w:rPr>
              <w:t xml:space="preserve"> </w:t>
            </w:r>
          </w:p>
          <w:p w:rsidR="00E85D9E" w:rsidRDefault="000B79C8" w:rsidP="00E7033B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D544CA">
              <w:rPr>
                <w:b/>
              </w:rPr>
              <w:t>Můžete vysvětlit, proč se nechávají poslední kapky mateřského mléka zaschnout na prsní bradavce?</w:t>
            </w:r>
          </w:p>
          <w:p w:rsidR="00D544CA" w:rsidRPr="003275A4" w:rsidRDefault="002A5693" w:rsidP="00E7033B">
            <w:pPr>
              <w:rPr>
                <w:b/>
              </w:rPr>
            </w:pPr>
            <w:r>
              <w:rPr>
                <w:b/>
              </w:rPr>
              <w:t>2. Co obnáší pasterizace mateřského mléka?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D9525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D0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D95257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D95257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D95257" w:rsidP="00487D8D">
            <w:sdt>
              <w:sdtPr>
                <w:rPr>
                  <w:rFonts w:ascii="Arial Narrow" w:hAnsi="Arial Narrow"/>
                  <w:highlight w:val="yell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D07" w:rsidRPr="00845EF4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E85D9E" w:rsidRPr="00845EF4">
              <w:rPr>
                <w:rFonts w:ascii="Arial Narrow" w:hAnsi="Arial Narrow"/>
                <w:highlight w:val="yellow"/>
              </w:rPr>
              <w:t xml:space="preserve"> </w:t>
            </w:r>
            <w:r w:rsidR="00487D8D" w:rsidRPr="00845EF4">
              <w:rPr>
                <w:highlight w:val="yellow"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D95257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D95257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D9525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D95257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C24D07">
              <w:t xml:space="preserve"> 25. 5. 2015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24D07">
              <w:t xml:space="preserve"> Jana Doleželová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61" w:rsidRDefault="000E5061" w:rsidP="004C45B6">
      <w:pPr>
        <w:spacing w:after="0" w:line="240" w:lineRule="auto"/>
      </w:pPr>
      <w:r>
        <w:separator/>
      </w:r>
    </w:p>
  </w:endnote>
  <w:endnote w:type="continuationSeparator" w:id="0">
    <w:p w:rsidR="000E5061" w:rsidRDefault="000E506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61" w:rsidRDefault="000E5061" w:rsidP="004C45B6">
      <w:pPr>
        <w:spacing w:after="0" w:line="240" w:lineRule="auto"/>
      </w:pPr>
      <w:r>
        <w:separator/>
      </w:r>
    </w:p>
  </w:footnote>
  <w:footnote w:type="continuationSeparator" w:id="0">
    <w:p w:rsidR="000E5061" w:rsidRDefault="000E506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B40D1"/>
    <w:rsid w:val="000B79C8"/>
    <w:rsid w:val="000E5061"/>
    <w:rsid w:val="00127679"/>
    <w:rsid w:val="00153ABC"/>
    <w:rsid w:val="001925BC"/>
    <w:rsid w:val="001B148C"/>
    <w:rsid w:val="001B3F1A"/>
    <w:rsid w:val="00291C27"/>
    <w:rsid w:val="002A558B"/>
    <w:rsid w:val="002A5693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B4DC7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845EF4"/>
    <w:rsid w:val="008B680A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33BD4"/>
    <w:rsid w:val="00BA74A0"/>
    <w:rsid w:val="00BC2A63"/>
    <w:rsid w:val="00BF794A"/>
    <w:rsid w:val="00C0316C"/>
    <w:rsid w:val="00C24D07"/>
    <w:rsid w:val="00C61293"/>
    <w:rsid w:val="00C64D29"/>
    <w:rsid w:val="00CB0AEA"/>
    <w:rsid w:val="00CF543A"/>
    <w:rsid w:val="00D544CA"/>
    <w:rsid w:val="00D64B8B"/>
    <w:rsid w:val="00D82AEB"/>
    <w:rsid w:val="00D95257"/>
    <w:rsid w:val="00DB6634"/>
    <w:rsid w:val="00E7408F"/>
    <w:rsid w:val="00E85D9E"/>
    <w:rsid w:val="00F42A9C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133D"/>
  <w15:docId w15:val="{452DD3A2-3EBD-4029-96BF-6312D2D4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6</cp:revision>
  <cp:lastPrinted>2015-09-02T08:37:00Z</cp:lastPrinted>
  <dcterms:created xsi:type="dcterms:W3CDTF">2018-05-29T19:03:00Z</dcterms:created>
  <dcterms:modified xsi:type="dcterms:W3CDTF">2018-06-07T06:30:00Z</dcterms:modified>
</cp:coreProperties>
</file>