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72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Denisa Jonášová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72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Prevence vzniku syndromu vyhoření u pedagogů v předškolním vzdělávání prostřednictvím supervize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472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</w:t>
            </w:r>
            <w:r w:rsidR="00B970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472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472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410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410B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410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410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diplomové práce si zvolila velice aktuální téma i z důvodu zvyšování kvality škol. Dotýká se také vnitřní evaluace </w:t>
            </w:r>
            <w:r w:rsidR="00B970F4">
              <w:rPr>
                <w:sz w:val="22"/>
                <w:szCs w:val="22"/>
              </w:rPr>
              <w:t xml:space="preserve">škol a </w:t>
            </w:r>
            <w:r>
              <w:rPr>
                <w:sz w:val="22"/>
                <w:szCs w:val="22"/>
              </w:rPr>
              <w:t xml:space="preserve">školských zařízení, což je nezbytným předpokladem, aby škola mohla úspěšné fungovat. Z vlastní odborné praxe na školách však si nejsem jistá, nakolik pedagogové předškolních zařízení skutečně mohou využívat </w:t>
            </w:r>
            <w:r w:rsidR="005C4798">
              <w:rPr>
                <w:sz w:val="22"/>
                <w:szCs w:val="22"/>
              </w:rPr>
              <w:t xml:space="preserve">supervizi a jestli vůbec využívají, </w:t>
            </w:r>
            <w:r>
              <w:rPr>
                <w:sz w:val="22"/>
                <w:szCs w:val="22"/>
              </w:rPr>
              <w:t xml:space="preserve"> jako nástroj prevence syndromu vyhoření. </w:t>
            </w:r>
            <w:r w:rsidR="005C4798">
              <w:rPr>
                <w:sz w:val="22"/>
                <w:szCs w:val="22"/>
              </w:rPr>
              <w:t xml:space="preserve">Vnitřní supervizi ani nelze považovat za profesionální supervizi, ale jako prostor pro sdílení zkušeností. </w:t>
            </w:r>
            <w:r>
              <w:rPr>
                <w:sz w:val="22"/>
                <w:szCs w:val="22"/>
              </w:rPr>
              <w:t xml:space="preserve">Domnívám, se že tato skupina pedagogů je nejvíce opomíjená a ohrožená i v rámci celého systému vzdělávání. </w:t>
            </w:r>
          </w:p>
          <w:p w:rsidR="00F410B4" w:rsidRDefault="00F410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celkově hodnotím kladně, jak po teoretické, tak po praktické stránce. Práce je dobře strukturovaná, čitelná, kapitoly na sebe logicky navazují. Vnímám, jako negativní nedostatečné využití </w:t>
            </w:r>
            <w:r w:rsidR="005C4798">
              <w:rPr>
                <w:sz w:val="22"/>
                <w:szCs w:val="22"/>
              </w:rPr>
              <w:t>zahraničních zdrojů, určitě by pohled na tuto problematiku obohatilo  práci o další rozměr. Taktéž v praktické části, autorka mohla uvést jak délku praxe, tak věk pe</w:t>
            </w:r>
            <w:r w:rsidR="00B970F4">
              <w:rPr>
                <w:sz w:val="22"/>
                <w:szCs w:val="22"/>
              </w:rPr>
              <w:t>dagogů</w:t>
            </w:r>
            <w:r w:rsidR="005C4798">
              <w:rPr>
                <w:sz w:val="22"/>
                <w:szCs w:val="22"/>
              </w:rPr>
              <w:t xml:space="preserve"> do intervalových mezí. </w:t>
            </w:r>
          </w:p>
          <w:p w:rsidR="005C4798" w:rsidRDefault="005C4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je </w:t>
            </w:r>
            <w:r w:rsidR="00533396">
              <w:rPr>
                <w:sz w:val="22"/>
                <w:szCs w:val="22"/>
              </w:rPr>
              <w:t xml:space="preserve">jinak </w:t>
            </w:r>
            <w:r>
              <w:rPr>
                <w:sz w:val="22"/>
                <w:szCs w:val="22"/>
              </w:rPr>
              <w:t>kvalitně a přehledně zpracován, analýza a syntéza dat a jejich následná interpretace splňuje požadavky diplomové práce.</w:t>
            </w:r>
          </w:p>
          <w:p w:rsidR="00B970F4" w:rsidRDefault="00B970F4" w:rsidP="00362AB0">
            <w:pPr>
              <w:rPr>
                <w:sz w:val="22"/>
                <w:szCs w:val="22"/>
              </w:rPr>
            </w:pPr>
          </w:p>
          <w:p w:rsidR="005C4798" w:rsidRDefault="005C47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Diplomov</w:t>
            </w:r>
            <w:r w:rsidR="00B970F4">
              <w:rPr>
                <w:sz w:val="22"/>
                <w:szCs w:val="22"/>
              </w:rPr>
              <w:t>ou práci doporučuji k obhajobě a navrhuji hodnocení A.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970F4" w:rsidRDefault="00B970F4" w:rsidP="00B970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často by měla probíhat supervize v MŠ, aby bylo možné reálně zhodnotit její účinek?</w:t>
            </w:r>
          </w:p>
          <w:p w:rsidR="00F1326B" w:rsidRPr="00B970F4" w:rsidRDefault="00B970F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inspiraci ze zahraničí, kde supervize je pravidelným nástrojem prevence?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3396">
              <w:rPr>
                <w:sz w:val="22"/>
                <w:szCs w:val="22"/>
              </w:rPr>
              <w:t xml:space="preserve"> 29. 4. 2018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33396">
              <w:rPr>
                <w:sz w:val="22"/>
                <w:szCs w:val="22"/>
              </w:rPr>
              <w:t xml:space="preserve"> Irena </w:t>
            </w:r>
            <w:proofErr w:type="spellStart"/>
            <w:r w:rsidR="00533396">
              <w:rPr>
                <w:sz w:val="22"/>
                <w:szCs w:val="22"/>
              </w:rPr>
              <w:t>Balaban</w:t>
            </w:r>
            <w:proofErr w:type="spellEnd"/>
            <w:r w:rsidR="00533396">
              <w:rPr>
                <w:sz w:val="22"/>
                <w:szCs w:val="22"/>
              </w:rPr>
              <w:t xml:space="preserve"> </w:t>
            </w:r>
            <w:proofErr w:type="spellStart"/>
            <w:r w:rsidR="00533396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A7" w:rsidRDefault="00E26FA7">
      <w:r>
        <w:separator/>
      </w:r>
    </w:p>
  </w:endnote>
  <w:endnote w:type="continuationSeparator" w:id="0">
    <w:p w:rsidR="00E26FA7" w:rsidRDefault="00E2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A7" w:rsidRDefault="00E26FA7">
      <w:r>
        <w:separator/>
      </w:r>
    </w:p>
  </w:footnote>
  <w:footnote w:type="continuationSeparator" w:id="0">
    <w:p w:rsidR="00E26FA7" w:rsidRDefault="00E26F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CC7"/>
    <w:multiLevelType w:val="hybridMultilevel"/>
    <w:tmpl w:val="88989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62"/>
    <w:rsid w:val="00094A4D"/>
    <w:rsid w:val="00362AB0"/>
    <w:rsid w:val="003F5DA2"/>
    <w:rsid w:val="00512982"/>
    <w:rsid w:val="00526D47"/>
    <w:rsid w:val="00533396"/>
    <w:rsid w:val="0055255D"/>
    <w:rsid w:val="005C219A"/>
    <w:rsid w:val="005C4798"/>
    <w:rsid w:val="006472C6"/>
    <w:rsid w:val="006847E2"/>
    <w:rsid w:val="00857B62"/>
    <w:rsid w:val="008614B3"/>
    <w:rsid w:val="009B2248"/>
    <w:rsid w:val="00AF1740"/>
    <w:rsid w:val="00B411DB"/>
    <w:rsid w:val="00B970F4"/>
    <w:rsid w:val="00BA3203"/>
    <w:rsid w:val="00C50B27"/>
    <w:rsid w:val="00CE0A8B"/>
    <w:rsid w:val="00DC1BF5"/>
    <w:rsid w:val="00E26FA7"/>
    <w:rsid w:val="00E67C85"/>
    <w:rsid w:val="00E709EA"/>
    <w:rsid w:val="00F1326B"/>
    <w:rsid w:val="00F27B62"/>
    <w:rsid w:val="00F4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AC57B"/>
  <w15:chartTrackingRefBased/>
  <w15:docId w15:val="{6358FDC2-14CF-4BD9-BAB7-8ACF40E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7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DIPLOMOV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(6)</Template>
  <TotalTime>45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2018-04-29T11:00:00Z</dcterms:created>
  <dcterms:modified xsi:type="dcterms:W3CDTF">2018-05-02T20:43:00Z</dcterms:modified>
</cp:coreProperties>
</file>