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9"/>
        <w:gridCol w:w="3420"/>
        <w:gridCol w:w="390"/>
        <w:gridCol w:w="391"/>
        <w:gridCol w:w="391"/>
        <w:gridCol w:w="391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DA6FBE">
        <w:tc>
          <w:tcPr>
            <w:tcW w:w="1836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64" w:type="pct"/>
            <w:gridSpan w:val="7"/>
          </w:tcPr>
          <w:p w:rsidR="00D85F7C" w:rsidRPr="007708A0" w:rsidRDefault="009B3A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Nikola Křivánková</w:t>
            </w:r>
          </w:p>
        </w:tc>
      </w:tr>
      <w:tr w:rsidR="00D85F7C" w:rsidRPr="007708A0" w:rsidTr="00DA6FBE">
        <w:tc>
          <w:tcPr>
            <w:tcW w:w="183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64" w:type="pct"/>
            <w:gridSpan w:val="7"/>
          </w:tcPr>
          <w:p w:rsidR="00D85F7C" w:rsidRPr="007708A0" w:rsidRDefault="009B3A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Hodnocení koncepce desetileté školní docházky z pohledu učitelů mateřských škol</w:t>
            </w:r>
          </w:p>
        </w:tc>
      </w:tr>
      <w:tr w:rsidR="00D85F7C" w:rsidRPr="007708A0" w:rsidTr="00DA6FBE">
        <w:tc>
          <w:tcPr>
            <w:tcW w:w="183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4" w:type="pct"/>
            <w:gridSpan w:val="7"/>
          </w:tcPr>
          <w:p w:rsidR="00D85F7C" w:rsidRPr="007708A0" w:rsidRDefault="009B3A06" w:rsidP="009B3A06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Michal Málek</w:t>
            </w:r>
            <w:r>
              <w:rPr>
                <w:rFonts w:ascii="Arial" w:hAnsi="Arial" w:cs="Arial"/>
              </w:rPr>
              <w:tab/>
            </w:r>
          </w:p>
        </w:tc>
      </w:tr>
      <w:tr w:rsidR="00D85F7C" w:rsidRPr="007708A0" w:rsidTr="00DA6FBE">
        <w:tc>
          <w:tcPr>
            <w:tcW w:w="183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64" w:type="pct"/>
            <w:gridSpan w:val="7"/>
          </w:tcPr>
          <w:p w:rsidR="00D85F7C" w:rsidRPr="007708A0" w:rsidRDefault="009B3A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DA6FBE">
        <w:tc>
          <w:tcPr>
            <w:tcW w:w="183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64" w:type="pct"/>
            <w:gridSpan w:val="7"/>
          </w:tcPr>
          <w:p w:rsidR="00D85F7C" w:rsidRPr="007708A0" w:rsidRDefault="009B3A0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D85F7C" w:rsidRPr="007708A0" w:rsidTr="00DA6FBE">
        <w:tc>
          <w:tcPr>
            <w:tcW w:w="183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4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DA6FBE">
        <w:tc>
          <w:tcPr>
            <w:tcW w:w="3728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A6FBE">
        <w:tc>
          <w:tcPr>
            <w:tcW w:w="3728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A6FBE">
        <w:tc>
          <w:tcPr>
            <w:tcW w:w="3728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DA6FBE">
        <w:tc>
          <w:tcPr>
            <w:tcW w:w="3728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A6FBE">
        <w:tc>
          <w:tcPr>
            <w:tcW w:w="3728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A6FBE">
        <w:tc>
          <w:tcPr>
            <w:tcW w:w="3728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DA6FBE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A6FBE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A6FBE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A6FBE">
        <w:tc>
          <w:tcPr>
            <w:tcW w:w="37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DA6FBE">
        <w:tc>
          <w:tcPr>
            <w:tcW w:w="3728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A6FBE">
        <w:tc>
          <w:tcPr>
            <w:tcW w:w="3728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A6FBE">
        <w:tc>
          <w:tcPr>
            <w:tcW w:w="3728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6" w:type="pct"/>
            <w:vAlign w:val="center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0A579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Autorka se ve své bakalářské práci věnuje hodnocení desetileté školní docházky, což je problematika poměrně nová a s tím souvisí řada komplikací v podobě menšího počtu publikací i provedených výzkumů. Další</w:t>
            </w:r>
            <w:r w:rsidR="00FA0B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nevýhodou je nedostatek materiálu ke srovnávání. Volbu tématu pokládám za projev pozitivního přístupu ke studovanému oboru a tendenci poznávat nové.</w:t>
            </w:r>
          </w:p>
          <w:p w:rsidR="000A579B" w:rsidRDefault="000A579B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0A579B" w:rsidRDefault="000A579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oblast pozůstává z částí, které dostatečně seznamují čtenáře s problematikou. Osobně toto vnímám pozitivně. Už méně pozitivně pohlížím na ty </w:t>
            </w:r>
            <w:r w:rsidR="00FA0B12">
              <w:rPr>
                <w:rFonts w:ascii="Arial" w:hAnsi="Arial" w:cs="Arial"/>
              </w:rPr>
              <w:t>body</w:t>
            </w:r>
            <w:r>
              <w:rPr>
                <w:rFonts w:ascii="Arial" w:hAnsi="Arial" w:cs="Arial"/>
              </w:rPr>
              <w:t xml:space="preserve"> teoretické</w:t>
            </w:r>
            <w:r w:rsidR="00C7064C">
              <w:rPr>
                <w:rFonts w:ascii="Arial" w:hAnsi="Arial" w:cs="Arial"/>
              </w:rPr>
              <w:t xml:space="preserve"> části</w:t>
            </w:r>
            <w:r>
              <w:rPr>
                <w:rFonts w:ascii="Arial" w:hAnsi="Arial" w:cs="Arial"/>
              </w:rPr>
              <w:t>, které na mě působí, jako by se do práci dostaly přepisem</w:t>
            </w:r>
            <w:r w:rsidR="0001165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 populárně naučných pořadů</w:t>
            </w:r>
            <w:r w:rsidR="00C7064C">
              <w:rPr>
                <w:rFonts w:ascii="Arial" w:hAnsi="Arial" w:cs="Arial"/>
              </w:rPr>
              <w:t xml:space="preserve"> a nepřináší nic nového. Do jisté míry </w:t>
            </w:r>
            <w:r w:rsidR="00DF1095">
              <w:rPr>
                <w:rFonts w:ascii="Arial" w:hAnsi="Arial" w:cs="Arial"/>
              </w:rPr>
              <w:t>lze tento problém vysledovat až ke zdrojům, které nejsou všechny natolik přínosné a k věci, aby je bylo nutno použít.</w:t>
            </w:r>
            <w:r w:rsidR="0001165D">
              <w:rPr>
                <w:rFonts w:ascii="Arial" w:hAnsi="Arial" w:cs="Arial"/>
              </w:rPr>
              <w:t xml:space="preserve"> Avšak netřeba zapomínat, že téma je mladé a výběr zdrojů omezený.</w:t>
            </w:r>
            <w:r w:rsidR="00DF1095">
              <w:rPr>
                <w:rFonts w:ascii="Arial" w:hAnsi="Arial" w:cs="Arial"/>
              </w:rPr>
              <w:t xml:space="preserve"> Osobně mě překvapuje, že autorka nedala do teoretické práce více svých </w:t>
            </w:r>
            <w:r w:rsidR="00DF1095">
              <w:rPr>
                <w:rFonts w:ascii="Arial" w:hAnsi="Arial" w:cs="Arial"/>
              </w:rPr>
              <w:lastRenderedPageBreak/>
              <w:t>osobních postoj</w:t>
            </w:r>
            <w:r w:rsidR="0001165D">
              <w:rPr>
                <w:rFonts w:ascii="Arial" w:hAnsi="Arial" w:cs="Arial"/>
              </w:rPr>
              <w:t>ů</w:t>
            </w:r>
            <w:r w:rsidR="00DF1095">
              <w:rPr>
                <w:rFonts w:ascii="Arial" w:hAnsi="Arial" w:cs="Arial"/>
              </w:rPr>
              <w:t>, které mohly doplnit informace získané z</w:t>
            </w:r>
            <w:r w:rsidR="00524350">
              <w:rPr>
                <w:rFonts w:ascii="Arial" w:hAnsi="Arial" w:cs="Arial"/>
              </w:rPr>
              <w:t> použité literatury</w:t>
            </w:r>
            <w:r w:rsidR="00DF1095">
              <w:rPr>
                <w:rFonts w:ascii="Arial" w:hAnsi="Arial" w:cs="Arial"/>
              </w:rPr>
              <w:t xml:space="preserve">. </w:t>
            </w:r>
            <w:r w:rsidR="00524350">
              <w:rPr>
                <w:rFonts w:ascii="Arial" w:hAnsi="Arial" w:cs="Arial"/>
              </w:rPr>
              <w:t>Jako vedoucí musím podtrhnout autorčinu schopnost projevovat svůj názor v průběhu spolupráce a často přijít s originálním náhledem. Je velká škoda, že to není promítnuto v práci.</w:t>
            </w:r>
          </w:p>
          <w:p w:rsidR="00524350" w:rsidRDefault="00524350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524350" w:rsidRDefault="009A07A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Praktická část, která je věnována kvalitativně designovanému výzkumu, jenž je užit na problematiku práce, není bezchybná. Je ale možno autorku pochválit za tvorbu hypotéz, kterých ne</w:t>
            </w:r>
            <w:r w:rsidR="00BF447E">
              <w:rPr>
                <w:rFonts w:ascii="Arial" w:hAnsi="Arial" w:cs="Arial"/>
              </w:rPr>
              <w:t>ní</w:t>
            </w:r>
            <w:r>
              <w:rPr>
                <w:rFonts w:ascii="Arial" w:hAnsi="Arial" w:cs="Arial"/>
              </w:rPr>
              <w:t xml:space="preserve"> málo. Vše mi připadá přehledné a grafy vhodně zasazené. Problém mám však s </w:t>
            </w:r>
            <w:r w:rsidR="00565242">
              <w:rPr>
                <w:rFonts w:ascii="Arial" w:hAnsi="Arial" w:cs="Arial"/>
              </w:rPr>
              <w:t>nedostatky</w:t>
            </w:r>
            <w:r>
              <w:rPr>
                <w:rFonts w:ascii="Arial" w:hAnsi="Arial" w:cs="Arial"/>
              </w:rPr>
              <w:t xml:space="preserve">, které mohou být snad </w:t>
            </w:r>
            <w:r w:rsidR="00565242">
              <w:rPr>
                <w:rFonts w:ascii="Arial" w:hAnsi="Arial" w:cs="Arial"/>
              </w:rPr>
              <w:t>způsobeny nepozorností, kdy se na některých stránkách celá přehledná struktura rozpadá a je třeba luštit. Velkou potíž, kterou však některý z kolegů za potíž považovat nemusí, je 55 respondentů u kvantitativního výzkumu. Pokud by byl dotazník propracovanější a šel by více do hloubky, uměl bych toto číslo pochopit, momentálně to nedovedu.</w:t>
            </w:r>
          </w:p>
          <w:p w:rsidR="00BB58D2" w:rsidRDefault="00BB58D2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BB58D2" w:rsidRDefault="00F410F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musela v průběhu tvorby práce bojovat s řadou komplikací, externího charakteru, za všechny </w:t>
            </w:r>
            <w:r w:rsidR="00BF447E">
              <w:rPr>
                <w:rFonts w:ascii="Arial" w:hAnsi="Arial" w:cs="Arial"/>
              </w:rPr>
              <w:t xml:space="preserve">uvedu </w:t>
            </w:r>
            <w:r>
              <w:rPr>
                <w:rFonts w:ascii="Arial" w:hAnsi="Arial" w:cs="Arial"/>
              </w:rPr>
              <w:t xml:space="preserve">například </w:t>
            </w:r>
            <w:r w:rsidR="009A07A1">
              <w:rPr>
                <w:rFonts w:ascii="Arial" w:hAnsi="Arial" w:cs="Arial"/>
              </w:rPr>
              <w:t>indispozicí</w:t>
            </w:r>
            <w:r>
              <w:rPr>
                <w:rFonts w:ascii="Arial" w:hAnsi="Arial" w:cs="Arial"/>
              </w:rPr>
              <w:t xml:space="preserve"> vedoucího. Je na to třeba brát ohled.</w:t>
            </w:r>
          </w:p>
          <w:p w:rsidR="00BB58D2" w:rsidRDefault="00BB58D2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BB58D2" w:rsidRDefault="007D681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</w:t>
            </w:r>
            <w:bookmarkStart w:id="0" w:name="_GoBack"/>
            <w:bookmarkEnd w:id="0"/>
            <w:r w:rsidR="00565242">
              <w:rPr>
                <w:rFonts w:ascii="Arial" w:hAnsi="Arial" w:cs="Arial"/>
              </w:rPr>
              <w:t>oporučuji k obhajobě.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B55E21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čem spatřujete pozitiva a negativa desetiletého školního vzdělávání? Pokud nějaké spatřujete.</w:t>
            </w:r>
          </w:p>
          <w:p w:rsidR="00D85F7C" w:rsidRDefault="00B55E21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Nakolik, podle Vaší zkušenosti, rozumí dotazované právní i odborné problematice ke které se vyjadřují. A to nejen v rámci Vašeho šetření.</w:t>
            </w:r>
          </w:p>
          <w:p w:rsidR="00B559F4" w:rsidRPr="007708A0" w:rsidRDefault="00B559F4" w:rsidP="00B559F4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D85F7C" w:rsidRPr="007708A0" w:rsidTr="00DA6FBE">
        <w:tc>
          <w:tcPr>
            <w:tcW w:w="3728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</w:tcPr>
          <w:p w:rsidR="00D85F7C" w:rsidRPr="00DA6FBE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6FBE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DA6FBE">
        <w:tc>
          <w:tcPr>
            <w:tcW w:w="3728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BB58D2">
              <w:rPr>
                <w:rFonts w:ascii="Arial" w:hAnsi="Arial" w:cs="Arial"/>
              </w:rPr>
              <w:t xml:space="preserve"> 21. 5. 2019</w:t>
            </w:r>
          </w:p>
        </w:tc>
        <w:tc>
          <w:tcPr>
            <w:tcW w:w="1272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13E" w:rsidRDefault="00B7613E" w:rsidP="00D85F7C">
      <w:pPr>
        <w:spacing w:after="0" w:line="240" w:lineRule="auto"/>
      </w:pPr>
      <w:r>
        <w:separator/>
      </w:r>
    </w:p>
  </w:endnote>
  <w:endnote w:type="continuationSeparator" w:id="0">
    <w:p w:rsidR="00B7613E" w:rsidRDefault="00B7613E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13E" w:rsidRDefault="00B7613E" w:rsidP="00D85F7C">
      <w:pPr>
        <w:spacing w:after="0" w:line="240" w:lineRule="auto"/>
      </w:pPr>
      <w:r>
        <w:separator/>
      </w:r>
    </w:p>
  </w:footnote>
  <w:footnote w:type="continuationSeparator" w:id="0">
    <w:p w:rsidR="00B7613E" w:rsidRDefault="00B7613E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2C"/>
    <w:rsid w:val="0001165D"/>
    <w:rsid w:val="000A579B"/>
    <w:rsid w:val="001E7C1A"/>
    <w:rsid w:val="003415C4"/>
    <w:rsid w:val="00524350"/>
    <w:rsid w:val="00565242"/>
    <w:rsid w:val="006F5539"/>
    <w:rsid w:val="007D681C"/>
    <w:rsid w:val="00964696"/>
    <w:rsid w:val="009A07A1"/>
    <w:rsid w:val="009B3A06"/>
    <w:rsid w:val="009C4D29"/>
    <w:rsid w:val="00B559F4"/>
    <w:rsid w:val="00B55E21"/>
    <w:rsid w:val="00B7613E"/>
    <w:rsid w:val="00BB58D2"/>
    <w:rsid w:val="00BF447E"/>
    <w:rsid w:val="00C67E53"/>
    <w:rsid w:val="00C7064C"/>
    <w:rsid w:val="00CD784F"/>
    <w:rsid w:val="00D85F7C"/>
    <w:rsid w:val="00DA3780"/>
    <w:rsid w:val="00DA6FBE"/>
    <w:rsid w:val="00DC1C78"/>
    <w:rsid w:val="00DE1F4D"/>
    <w:rsid w:val="00DF1095"/>
    <w:rsid w:val="00EF662C"/>
    <w:rsid w:val="00F410F0"/>
    <w:rsid w:val="00F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4B39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Michal Málek</cp:lastModifiedBy>
  <cp:revision>22</cp:revision>
  <dcterms:created xsi:type="dcterms:W3CDTF">2018-04-26T13:15:00Z</dcterms:created>
  <dcterms:modified xsi:type="dcterms:W3CDTF">2019-05-20T05:01:00Z</dcterms:modified>
</cp:coreProperties>
</file>