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216BC" w:rsidP="00362AB0">
            <w:pPr>
              <w:rPr>
                <w:sz w:val="22"/>
                <w:szCs w:val="22"/>
              </w:rPr>
            </w:pPr>
            <w:r w:rsidRPr="001216BC">
              <w:rPr>
                <w:sz w:val="22"/>
                <w:szCs w:val="22"/>
              </w:rPr>
              <w:t xml:space="preserve">Bc. Martin </w:t>
            </w:r>
            <w:proofErr w:type="spellStart"/>
            <w:r w:rsidRPr="001216BC">
              <w:rPr>
                <w:sz w:val="22"/>
                <w:szCs w:val="22"/>
              </w:rPr>
              <w:t>Nippert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216BC" w:rsidP="001216BC">
            <w:pPr>
              <w:rPr>
                <w:sz w:val="22"/>
                <w:szCs w:val="22"/>
              </w:rPr>
            </w:pPr>
            <w:r w:rsidRPr="001216BC">
              <w:rPr>
                <w:sz w:val="22"/>
                <w:szCs w:val="22"/>
              </w:rPr>
              <w:t xml:space="preserve">Inkluzivní vzdělávání v regionálním sdružení základních škol </w:t>
            </w:r>
            <w:proofErr w:type="spellStart"/>
            <w:r w:rsidRPr="001216BC">
              <w:rPr>
                <w:sz w:val="22"/>
                <w:szCs w:val="22"/>
              </w:rPr>
              <w:t>Cirsium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21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21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21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B64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F4003" w:rsidP="001E23C3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problematiku inkluzivního vzdělávání konkrétně v rámci sdružení škol </w:t>
            </w:r>
            <w:proofErr w:type="spellStart"/>
            <w:r w:rsidRPr="00EF4003">
              <w:rPr>
                <w:sz w:val="22"/>
                <w:szCs w:val="22"/>
              </w:rPr>
              <w:t>Cirsium</w:t>
            </w:r>
            <w:proofErr w:type="spellEnd"/>
            <w:r w:rsidRPr="00EF4003">
              <w:rPr>
                <w:sz w:val="22"/>
                <w:szCs w:val="22"/>
              </w:rPr>
              <w:t>. Velice kladně hodnotím výběr tématu a snahu autora o</w:t>
            </w:r>
            <w:r>
              <w:rPr>
                <w:sz w:val="22"/>
                <w:szCs w:val="22"/>
              </w:rPr>
              <w:t xml:space="preserve"> komplexní zachycení zkoumané problematiky. </w:t>
            </w:r>
          </w:p>
          <w:p w:rsidR="00EF4003" w:rsidRDefault="00EF4003" w:rsidP="001E23C3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standardně dělena na teoretickou a empirickou část. </w:t>
            </w:r>
            <w:r w:rsidR="003F6E5D">
              <w:rPr>
                <w:sz w:val="22"/>
                <w:szCs w:val="22"/>
              </w:rPr>
              <w:t>V rámci teoretické části je první kapitola věnována historii vzdělávání v českém edukačním prostředí, v tomto kontextu by bylo vhodné více akcentovat vztah této kapitoly k tématu diplomové práce resp. zaměřit se zejména na hist</w:t>
            </w:r>
            <w:r w:rsidR="007B640F">
              <w:rPr>
                <w:sz w:val="22"/>
                <w:szCs w:val="22"/>
              </w:rPr>
              <w:t xml:space="preserve">orii vzdělávání osob </w:t>
            </w:r>
            <w:r w:rsidR="001E23C3">
              <w:rPr>
                <w:sz w:val="22"/>
                <w:szCs w:val="22"/>
              </w:rPr>
              <w:t>vyžadujících určitou míru podpůrných opatření</w:t>
            </w:r>
            <w:r w:rsidR="003F6E5D">
              <w:rPr>
                <w:sz w:val="22"/>
                <w:szCs w:val="22"/>
              </w:rPr>
              <w:t xml:space="preserve">. </w:t>
            </w:r>
            <w:r w:rsidR="00DF7C18">
              <w:rPr>
                <w:sz w:val="22"/>
                <w:szCs w:val="22"/>
              </w:rPr>
              <w:t>Ačkoli autor vhodně zařadil kapitolu 1.6, zaměřující se na vzdělávání žáků se speciálními vzdělávacími potřebami, v dané kapitole (ale i na jiných místech diplomové práce</w:t>
            </w:r>
            <w:r w:rsidR="0006675F">
              <w:rPr>
                <w:sz w:val="22"/>
                <w:szCs w:val="22"/>
              </w:rPr>
              <w:t xml:space="preserve"> např. kap. 3.1</w:t>
            </w:r>
            <w:r w:rsidR="00DF7C18">
              <w:rPr>
                <w:sz w:val="22"/>
                <w:szCs w:val="22"/>
              </w:rPr>
              <w:t>) popisuje danou oblast spíše na základě školského zákona ve znění před rokem 2016 (resp. před změnami týkajícími se inkluzivního vzdělávání viz např. vymezení žáků se speciálními vzdělávacími potřebami § 16 školského zákona). V tomto smyslu by bylo vhodné precizně popsat a analyzovat důvody, proč došlo k změně zmiňovaného paragrafu a tím ke změně paradigmatu vztahujícího se k inkluzivnímu vzdělávání v českém edukačním prostředí. Kapitola 2.1 je věnována historii inkluzivního vzdělávání, nicméně postrádám hlubší analýzu dané oblasti a to nejenom v kontextu vymezení přechodu od tzv. interaktivnímu k inkluzivnímu vzdělávání.</w:t>
            </w:r>
            <w:r w:rsidR="0006675F">
              <w:rPr>
                <w:sz w:val="22"/>
                <w:szCs w:val="22"/>
              </w:rPr>
              <w:t xml:space="preserve"> Kladně hodnotím snahu autora o vymezení rozdílu mezi integrací a inkluzí (kap. 2.3), nicméně očekávala bych preciznější analýzu dané oblasti. Třetí kapitola teoretické části se zabývá jednotlivými aktéry inkluzivního vzdělávání. </w:t>
            </w:r>
            <w:r>
              <w:rPr>
                <w:sz w:val="22"/>
                <w:szCs w:val="22"/>
              </w:rPr>
              <w:t xml:space="preserve">Kapitola 3.2 popisuje roli učitele v kontextu inkluzivního vzdělávání, bylo by vhodné sjednotit pojmy – </w:t>
            </w:r>
            <w:r w:rsidRPr="00EF4003">
              <w:rPr>
                <w:i/>
                <w:sz w:val="22"/>
                <w:szCs w:val="22"/>
              </w:rPr>
              <w:t>pedagog/učitel</w:t>
            </w:r>
            <w:r>
              <w:rPr>
                <w:sz w:val="22"/>
                <w:szCs w:val="22"/>
              </w:rPr>
              <w:t xml:space="preserve"> a zároveň precizněji analyzovat roli učitele v této oblasti. Vzhledem k charakteru inkluzivního vzdělávání by bylo vhodné zařadit do popisu jednotlivých aktérů inkluzivního vzdělávání i další aktéry (např. rodiny, další odborníci, příp. OSPOD aj.). Kapitola 3.5 je zpracována povrchně, bylo by vhodné mimo jiné vymezit, důvod výběru daného sdružení škol. </w:t>
            </w:r>
          </w:p>
          <w:p w:rsidR="003C211C" w:rsidRDefault="00EF4003" w:rsidP="001E23C3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empirické části jsou představeny výzkumné cíle, otázky, metody a výzkumný soubor. </w:t>
            </w:r>
            <w:r w:rsidR="003701FC">
              <w:rPr>
                <w:sz w:val="22"/>
                <w:szCs w:val="22"/>
              </w:rPr>
              <w:t xml:space="preserve">Vymezení hlavního cíle a především dílčích výzkumných cílů (formou otázek) je velmi diskutabilní (a to nejenom </w:t>
            </w:r>
            <w:r w:rsidR="003701FC">
              <w:rPr>
                <w:sz w:val="22"/>
                <w:szCs w:val="22"/>
              </w:rPr>
              <w:lastRenderedPageBreak/>
              <w:t>v kontextu vymezení výzkumných otázek). Nad volbou výzkumného souboru vyvstává řada</w:t>
            </w:r>
            <w:r w:rsidR="001E23C3">
              <w:rPr>
                <w:sz w:val="22"/>
                <w:szCs w:val="22"/>
              </w:rPr>
              <w:t xml:space="preserve"> otázek</w:t>
            </w:r>
            <w:r w:rsidR="003701FC">
              <w:rPr>
                <w:sz w:val="22"/>
                <w:szCs w:val="22"/>
              </w:rPr>
              <w:t xml:space="preserve">. Autor (s. 47) uvádí: </w:t>
            </w:r>
            <w:r w:rsidR="003701FC" w:rsidRPr="003701FC">
              <w:rPr>
                <w:i/>
                <w:sz w:val="23"/>
                <w:szCs w:val="23"/>
              </w:rPr>
              <w:t>Celkem bylo osloveno 35 pedagogů ze škol sdružení tak, aby respondenti působili na různých školách a my tak získaly různorodé informace. Rozhovor byl tak realizován celkem s pěti pedagogy. Každý respondent působí na jiné škole a díky tomu byla zajištěna komplexní data</w:t>
            </w:r>
            <w:r w:rsidR="003701FC">
              <w:rPr>
                <w:sz w:val="23"/>
                <w:szCs w:val="23"/>
              </w:rPr>
              <w:t>.</w:t>
            </w:r>
            <w:r w:rsidR="003701FC">
              <w:rPr>
                <w:sz w:val="22"/>
                <w:szCs w:val="22"/>
              </w:rPr>
              <w:t xml:space="preserve"> Jakým způsobem došlo k výběru daných pěti učitelů? Na jakém základě lze říci, že jsou data „komplexní“?</w:t>
            </w:r>
            <w:r w:rsidR="009F0C1C">
              <w:rPr>
                <w:sz w:val="22"/>
                <w:szCs w:val="22"/>
              </w:rPr>
              <w:t xml:space="preserve"> Podobně je diskutabilní výběr respondentů pro dotazníkové šetření. Popisky grafů a samotné grafy jsou v některých případech (např. s. 51) rozděleny na dvě strany. </w:t>
            </w:r>
            <w:r w:rsidR="001E23C3">
              <w:rPr>
                <w:sz w:val="22"/>
                <w:szCs w:val="22"/>
              </w:rPr>
              <w:t xml:space="preserve">Text je i na jiných místech nepřehledný. </w:t>
            </w:r>
            <w:r w:rsidR="009F0C1C">
              <w:rPr>
                <w:sz w:val="22"/>
                <w:szCs w:val="22"/>
              </w:rPr>
              <w:t xml:space="preserve">Diskutabilní se jeví zpracování rozhovorů </w:t>
            </w:r>
            <w:r w:rsidR="008B639B">
              <w:rPr>
                <w:sz w:val="22"/>
                <w:szCs w:val="22"/>
              </w:rPr>
              <w:t>(včetně způsoby tvorby kategorií</w:t>
            </w:r>
            <w:r w:rsidR="009F0C1C">
              <w:rPr>
                <w:sz w:val="22"/>
                <w:szCs w:val="22"/>
              </w:rPr>
              <w:t>)</w:t>
            </w:r>
            <w:r w:rsidR="003C211C">
              <w:rPr>
                <w:sz w:val="22"/>
                <w:szCs w:val="22"/>
              </w:rPr>
              <w:t>, stejně tak zpracování dotazníkového šetření (viz např. otázka 4, 8 s. 64, 66 aj.)</w:t>
            </w:r>
            <w:r w:rsidR="009F0C1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Přestože autor proklamoval využití smíšeného designu, </w:t>
            </w:r>
            <w:r w:rsidR="003C211C">
              <w:rPr>
                <w:sz w:val="22"/>
                <w:szCs w:val="22"/>
              </w:rPr>
              <w:t>otázkou je</w:t>
            </w:r>
            <w:r>
              <w:rPr>
                <w:sz w:val="22"/>
                <w:szCs w:val="22"/>
              </w:rPr>
              <w:t xml:space="preserve">, zda se mu podařilo naplnit základní požadavky a specifika tohoto druhu výzkumu. </w:t>
            </w:r>
            <w:r w:rsidR="003C211C">
              <w:rPr>
                <w:sz w:val="22"/>
                <w:szCs w:val="22"/>
              </w:rPr>
              <w:t xml:space="preserve">Autor bohužel nevyužívá triangulaci dat. Na základě výše uvedeného není jednoduché jednoznačně odpovědět, zda byly cíle výzkumu naplněny. </w:t>
            </w:r>
            <w:r w:rsidR="003C211C" w:rsidRPr="003C211C">
              <w:rPr>
                <w:sz w:val="22"/>
                <w:szCs w:val="22"/>
              </w:rPr>
              <w:t xml:space="preserve">Metodologické zpracování bylo sice vhodně zvoleno, přestože jeho potenciál nebyl zcela využit. </w:t>
            </w:r>
          </w:p>
          <w:p w:rsidR="00B411DB" w:rsidRDefault="009F0C1C" w:rsidP="001E23C3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vyskytují formální, gramatické a stylistické nedostatky. </w:t>
            </w:r>
            <w:r w:rsidR="003C211C">
              <w:rPr>
                <w:sz w:val="22"/>
                <w:szCs w:val="22"/>
              </w:rPr>
              <w:t xml:space="preserve">Seznam využité literatury není řazen abecedně. V diplomové práci postrádám seznam tabulek a grafů. </w:t>
            </w:r>
          </w:p>
          <w:p w:rsidR="003C211C" w:rsidRPr="00C50B27" w:rsidRDefault="003C211C" w:rsidP="001E23C3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Ačkoli téma diplomové práce a zvolenou metodologii hodnotím kladně, bohužel způsob zpracování </w:t>
            </w:r>
            <w:r w:rsidR="001E23C3">
              <w:rPr>
                <w:sz w:val="22"/>
                <w:szCs w:val="22"/>
              </w:rPr>
              <w:t>vykazuje řadu nedostatků.</w:t>
            </w:r>
            <w:bookmarkStart w:id="0" w:name="_GoBack"/>
            <w:bookmarkEnd w:id="0"/>
          </w:p>
          <w:p w:rsidR="00B411DB" w:rsidRPr="00C50B27" w:rsidRDefault="003C211C" w:rsidP="001E23C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výše uvedeného doporučuji diplomovou práci k obhajobě a v případě adekvátního zodpovězení otázek a vysvětlení připomínek uvedené v diplomové práci navrhuji hodnocení 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7B640F" w:rsidRDefault="00DF7C18" w:rsidP="00362AB0">
            <w:pPr>
              <w:rPr>
                <w:sz w:val="22"/>
                <w:szCs w:val="22"/>
              </w:rPr>
            </w:pPr>
            <w:r w:rsidRPr="007B640F">
              <w:rPr>
                <w:sz w:val="22"/>
                <w:szCs w:val="22"/>
              </w:rPr>
              <w:t>Na straně 26 popisujete tzv. speciálně pedagogický mo</w:t>
            </w:r>
            <w:r w:rsidR="0006675F" w:rsidRPr="007B640F">
              <w:rPr>
                <w:sz w:val="22"/>
                <w:szCs w:val="22"/>
              </w:rPr>
              <w:t>del inkluze a psychosociální mo</w:t>
            </w:r>
            <w:r w:rsidRPr="007B640F">
              <w:rPr>
                <w:sz w:val="22"/>
                <w:szCs w:val="22"/>
              </w:rPr>
              <w:t>del inkluze</w:t>
            </w:r>
            <w:r w:rsidR="0006675F" w:rsidRPr="007B640F">
              <w:rPr>
                <w:sz w:val="22"/>
                <w:szCs w:val="22"/>
              </w:rPr>
              <w:t>, vysvětlete, prosím, tyto modely a zároveň vysvětlete a analyzujte, jaký Vámi uváděný rozpor je mezi těmito modely.</w:t>
            </w:r>
          </w:p>
          <w:p w:rsidR="00B411DB" w:rsidRPr="007B640F" w:rsidRDefault="0006675F" w:rsidP="00362AB0">
            <w:pPr>
              <w:rPr>
                <w:sz w:val="22"/>
                <w:szCs w:val="22"/>
              </w:rPr>
            </w:pPr>
            <w:r w:rsidRPr="007B640F">
              <w:rPr>
                <w:sz w:val="22"/>
                <w:szCs w:val="22"/>
              </w:rPr>
              <w:t>Na straně 29 uvádíte tabulku hlavních rozdílů inkluze a integrace, vysvětlete ji, prosím, a zároveň popište fundamentální rozdíl těchto dvou přístupů na základě odborné literatury.</w:t>
            </w:r>
          </w:p>
          <w:p w:rsidR="003C211C" w:rsidRPr="007B640F" w:rsidRDefault="003C211C" w:rsidP="00362AB0">
            <w:pPr>
              <w:rPr>
                <w:sz w:val="22"/>
                <w:szCs w:val="22"/>
              </w:rPr>
            </w:pPr>
            <w:r w:rsidRPr="007B640F">
              <w:rPr>
                <w:sz w:val="22"/>
                <w:szCs w:val="22"/>
              </w:rPr>
              <w:t>Vysvětlete, prosím, základní specifika smíšeného designu.</w:t>
            </w:r>
          </w:p>
          <w:p w:rsidR="00B411DB" w:rsidRPr="00C50B27" w:rsidRDefault="007B64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je možno vyhodnotit otevřené položky v dotazníku?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C211C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C211C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3C211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1F" w:rsidRDefault="0001721F">
      <w:r>
        <w:separator/>
      </w:r>
    </w:p>
  </w:endnote>
  <w:endnote w:type="continuationSeparator" w:id="0">
    <w:p w:rsidR="0001721F" w:rsidRDefault="0001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1F" w:rsidRDefault="0001721F">
      <w:r>
        <w:separator/>
      </w:r>
    </w:p>
  </w:footnote>
  <w:footnote w:type="continuationSeparator" w:id="0">
    <w:p w:rsidR="0001721F" w:rsidRDefault="0001721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DC"/>
    <w:rsid w:val="0001721F"/>
    <w:rsid w:val="0006675F"/>
    <w:rsid w:val="001123D5"/>
    <w:rsid w:val="001216BC"/>
    <w:rsid w:val="001E23C3"/>
    <w:rsid w:val="00362AB0"/>
    <w:rsid w:val="003701FC"/>
    <w:rsid w:val="003C211C"/>
    <w:rsid w:val="003F5DA2"/>
    <w:rsid w:val="003F6E5D"/>
    <w:rsid w:val="004A19F6"/>
    <w:rsid w:val="00512982"/>
    <w:rsid w:val="00514664"/>
    <w:rsid w:val="00526D47"/>
    <w:rsid w:val="0055255D"/>
    <w:rsid w:val="005C219A"/>
    <w:rsid w:val="006847E2"/>
    <w:rsid w:val="0070056B"/>
    <w:rsid w:val="007B640F"/>
    <w:rsid w:val="008B639B"/>
    <w:rsid w:val="009F0C1C"/>
    <w:rsid w:val="00A90EDC"/>
    <w:rsid w:val="00B411DB"/>
    <w:rsid w:val="00BA3203"/>
    <w:rsid w:val="00C50B27"/>
    <w:rsid w:val="00DC1BF5"/>
    <w:rsid w:val="00DF7C18"/>
    <w:rsid w:val="00E56ED5"/>
    <w:rsid w:val="00E709EA"/>
    <w:rsid w:val="00E83040"/>
    <w:rsid w:val="00EF4003"/>
    <w:rsid w:val="00F7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1017</TotalTime>
  <Pages>2</Pages>
  <Words>857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9</cp:revision>
  <cp:lastPrinted>2012-04-25T08:21:00Z</cp:lastPrinted>
  <dcterms:created xsi:type="dcterms:W3CDTF">2019-04-30T15:13:00Z</dcterms:created>
  <dcterms:modified xsi:type="dcterms:W3CDTF">2019-05-02T13:21:00Z</dcterms:modified>
</cp:coreProperties>
</file>