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E73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Martina </w:t>
            </w:r>
            <w:proofErr w:type="spellStart"/>
            <w:r>
              <w:rPr>
                <w:sz w:val="22"/>
                <w:szCs w:val="22"/>
              </w:rPr>
              <w:t>Hirtová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E73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ve zdravotnických onkologických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E73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Radana Kroutilová Nováková,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E73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E73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4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22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72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4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C4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4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C4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E73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E736F" w:rsidRDefault="008472DB" w:rsidP="00350EE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myšlenek </w:t>
            </w:r>
            <w:r w:rsidR="00BE736F">
              <w:rPr>
                <w:sz w:val="22"/>
                <w:szCs w:val="22"/>
              </w:rPr>
              <w:t>je logicky vystavěn</w:t>
            </w:r>
            <w:r w:rsidR="00350EEF">
              <w:rPr>
                <w:sz w:val="22"/>
                <w:szCs w:val="22"/>
              </w:rPr>
              <w:t>á</w:t>
            </w:r>
            <w:r w:rsidR="00BE736F">
              <w:rPr>
                <w:sz w:val="22"/>
                <w:szCs w:val="22"/>
              </w:rPr>
              <w:t xml:space="preserve"> od obecného (dobrovolnictví) ke konkrétnímu (dobrovolnictví ve zdravotnických onkologických zařízeních).</w:t>
            </w:r>
            <w:r w:rsidR="00350EEF">
              <w:rPr>
                <w:sz w:val="22"/>
                <w:szCs w:val="22"/>
              </w:rPr>
              <w:t xml:space="preserve"> </w:t>
            </w:r>
          </w:p>
          <w:p w:rsidR="002C4789" w:rsidRDefault="002C4789" w:rsidP="00350EE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Autorské komentáře jsou čtivé, zdařilé.</w:t>
            </w:r>
          </w:p>
          <w:p w:rsidR="00925B8F" w:rsidRDefault="00C61F40" w:rsidP="00925B8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Teoretické koncepty </w:t>
            </w:r>
            <w:r w:rsidR="00925B8F">
              <w:rPr>
                <w:sz w:val="22"/>
                <w:szCs w:val="22"/>
              </w:rPr>
              <w:t>se opírají o relevantní zdroje odborné literatury, jejich počet je dostatečný.</w:t>
            </w:r>
          </w:p>
          <w:p w:rsidR="00350EEF" w:rsidRDefault="00925B8F" w:rsidP="00925B8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Výborná orientace v legislativní úpravě</w:t>
            </w:r>
            <w:r w:rsidRPr="00925B8F">
              <w:rPr>
                <w:sz w:val="22"/>
                <w:szCs w:val="22"/>
              </w:rPr>
              <w:t xml:space="preserve"> (s. 13 – 14)</w:t>
            </w:r>
            <w:r w:rsidR="008472DB">
              <w:rPr>
                <w:sz w:val="22"/>
                <w:szCs w:val="22"/>
              </w:rPr>
              <w:t xml:space="preserve">, kapitola o motivaci je správně dekomponována do několika přístupů k teorii </w:t>
            </w:r>
            <w:r w:rsidR="00860C17">
              <w:rPr>
                <w:sz w:val="22"/>
                <w:szCs w:val="22"/>
              </w:rPr>
              <w:t>motivace (v kapitole také oceňuji, že se autorka zaměřila nejen na počáteční motivy pro vstup do dobrovolnictví, ale zmiňuje také motivy k setrvání v činnosti).</w:t>
            </w:r>
          </w:p>
          <w:p w:rsidR="004F72FB" w:rsidRPr="00925B8F" w:rsidRDefault="004F72FB" w:rsidP="00925B8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Smysluplná kritéria výběru respondentů.</w:t>
            </w:r>
          </w:p>
          <w:p w:rsidR="00925B8F" w:rsidRPr="00C50B27" w:rsidRDefault="00925B8F" w:rsidP="00925B8F">
            <w:pPr>
              <w:ind w:left="720"/>
              <w:rPr>
                <w:sz w:val="22"/>
                <w:szCs w:val="22"/>
              </w:rPr>
            </w:pPr>
          </w:p>
          <w:p w:rsidR="00350EEF" w:rsidRDefault="00350EEF" w:rsidP="00350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C4789" w:rsidRDefault="00350EEF" w:rsidP="009A0F7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C4789">
              <w:rPr>
                <w:sz w:val="22"/>
                <w:szCs w:val="22"/>
              </w:rPr>
              <w:t xml:space="preserve">V práci </w:t>
            </w:r>
            <w:r w:rsidR="00C61F40" w:rsidRPr="002C4789">
              <w:rPr>
                <w:sz w:val="22"/>
                <w:szCs w:val="22"/>
              </w:rPr>
              <w:t>se vyskytuje velké množství nečíslovaných nadpisů, které obsahují podstatné a zajímavé informace a měly figurovat jako plnohodnotné podkapitoly - klíčové trendy v dobrovolnictví (s. 17), charakteristické oblasti dobrovolnictví (s. 20)</w:t>
            </w:r>
            <w:r w:rsidR="008472DB" w:rsidRPr="002C4789">
              <w:rPr>
                <w:sz w:val="22"/>
                <w:szCs w:val="22"/>
              </w:rPr>
              <w:t>, typologie dobrovolnictví (s. 22)</w:t>
            </w:r>
            <w:r w:rsidR="00860C17" w:rsidRPr="002C4789">
              <w:rPr>
                <w:sz w:val="22"/>
                <w:szCs w:val="22"/>
              </w:rPr>
              <w:t xml:space="preserve"> aj</w:t>
            </w:r>
            <w:r w:rsidR="00C61F40" w:rsidRPr="002C4789">
              <w:rPr>
                <w:sz w:val="22"/>
                <w:szCs w:val="22"/>
              </w:rPr>
              <w:t xml:space="preserve">. </w:t>
            </w:r>
          </w:p>
          <w:p w:rsidR="00925B8F" w:rsidRPr="002C4789" w:rsidRDefault="00925B8F" w:rsidP="009A0F7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C4789">
              <w:rPr>
                <w:sz w:val="22"/>
                <w:szCs w:val="22"/>
              </w:rPr>
              <w:t xml:space="preserve">Formální úprava textu pomocí </w:t>
            </w:r>
            <w:proofErr w:type="spellStart"/>
            <w:r w:rsidRPr="002C4789">
              <w:rPr>
                <w:sz w:val="22"/>
                <w:szCs w:val="22"/>
              </w:rPr>
              <w:t>bull</w:t>
            </w:r>
            <w:r w:rsidR="008472DB" w:rsidRPr="002C4789">
              <w:rPr>
                <w:sz w:val="22"/>
                <w:szCs w:val="22"/>
              </w:rPr>
              <w:t>et</w:t>
            </w:r>
            <w:proofErr w:type="spellEnd"/>
            <w:r w:rsidR="008472DB" w:rsidRPr="002C4789">
              <w:rPr>
                <w:sz w:val="22"/>
                <w:szCs w:val="22"/>
              </w:rPr>
              <w:t xml:space="preserve"> </w:t>
            </w:r>
            <w:proofErr w:type="spellStart"/>
            <w:r w:rsidRPr="002C4789">
              <w:rPr>
                <w:sz w:val="22"/>
                <w:szCs w:val="22"/>
              </w:rPr>
              <w:t>points</w:t>
            </w:r>
            <w:proofErr w:type="spellEnd"/>
            <w:r w:rsidRPr="002C4789">
              <w:rPr>
                <w:sz w:val="22"/>
                <w:szCs w:val="22"/>
              </w:rPr>
              <w:t xml:space="preserve">, které sice text zpřehledňují, ale pro diplomovou práci jsou nevhodné. </w:t>
            </w:r>
          </w:p>
          <w:p w:rsidR="00925B8F" w:rsidRDefault="00925B8F" w:rsidP="00350EE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Chyběla mi syntéza různých názorů při využití většího množství zdrojů.</w:t>
            </w:r>
            <w:r w:rsidR="008472DB">
              <w:rPr>
                <w:sz w:val="22"/>
                <w:szCs w:val="22"/>
              </w:rPr>
              <w:t xml:space="preserve"> V práci se vyskytují dlouhé pasáže, které vychází z jednoho, dvou zdrojů (i když dobře voleného). </w:t>
            </w:r>
          </w:p>
          <w:p w:rsidR="00860C17" w:rsidRDefault="003838C5" w:rsidP="006E4C5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deklaruje použití </w:t>
            </w:r>
            <w:proofErr w:type="spellStart"/>
            <w:r>
              <w:rPr>
                <w:sz w:val="22"/>
                <w:szCs w:val="22"/>
              </w:rPr>
              <w:t>polostrukturovaného</w:t>
            </w:r>
            <w:proofErr w:type="spellEnd"/>
            <w:r>
              <w:rPr>
                <w:sz w:val="22"/>
                <w:szCs w:val="22"/>
              </w:rPr>
              <w:t xml:space="preserve"> rozhovoru. Z přílohy je však patrné, že otázky, které položila, kopírují dílčí výzkum</w:t>
            </w:r>
            <w:r w:rsidR="002B15D3">
              <w:rPr>
                <w:sz w:val="22"/>
                <w:szCs w:val="22"/>
              </w:rPr>
              <w:t>né otázky a nijak je nerozvíjí.</w:t>
            </w:r>
            <w:r w:rsidR="002C4789">
              <w:rPr>
                <w:sz w:val="22"/>
                <w:szCs w:val="22"/>
              </w:rPr>
              <w:t xml:space="preserve"> Pokud by naformulovala otázky jinak (resp. rozšířila jejich repertoár), pak by pravděpodobně nedošla ke zjištění, že dobrovolníci na odděleních onkologie neshledávají žádná úskalí. Výsledky totiž odporují většině výzkumů z tohoto typu prostředí.</w:t>
            </w:r>
          </w:p>
          <w:p w:rsidR="004F72FB" w:rsidRDefault="004F72FB" w:rsidP="006E4C5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</w:t>
            </w:r>
            <w:r w:rsidR="002B15D3">
              <w:rPr>
                <w:sz w:val="22"/>
                <w:szCs w:val="22"/>
              </w:rPr>
              <w:t xml:space="preserve">měly být </w:t>
            </w:r>
            <w:r>
              <w:rPr>
                <w:sz w:val="22"/>
                <w:szCs w:val="22"/>
              </w:rPr>
              <w:t>vztaženy k</w:t>
            </w:r>
            <w:r w:rsidR="002B15D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teor</w:t>
            </w:r>
            <w:r w:rsidR="000934C9">
              <w:rPr>
                <w:sz w:val="22"/>
                <w:szCs w:val="22"/>
              </w:rPr>
              <w:t>ii</w:t>
            </w:r>
            <w:r w:rsidR="002B15D3">
              <w:rPr>
                <w:sz w:val="22"/>
                <w:szCs w:val="22"/>
              </w:rPr>
              <w:t xml:space="preserve"> (</w:t>
            </w:r>
            <w:r w:rsidR="002C4789">
              <w:rPr>
                <w:sz w:val="22"/>
                <w:szCs w:val="22"/>
              </w:rPr>
              <w:t>př.</w:t>
            </w:r>
            <w:r w:rsidR="002B15D3">
              <w:rPr>
                <w:sz w:val="22"/>
                <w:szCs w:val="22"/>
              </w:rPr>
              <w:t xml:space="preserve"> výsledky o </w:t>
            </w:r>
            <w:r>
              <w:rPr>
                <w:sz w:val="22"/>
                <w:szCs w:val="22"/>
              </w:rPr>
              <w:t>motivac</w:t>
            </w:r>
            <w:r w:rsidR="000934C9">
              <w:rPr>
                <w:sz w:val="22"/>
                <w:szCs w:val="22"/>
              </w:rPr>
              <w:t>i vztaženy k teoriím motivace), jinak dobře nastavená základna v podobě teoretických konceptů pozbývá smysl.</w:t>
            </w:r>
          </w:p>
          <w:p w:rsidR="004F72FB" w:rsidRDefault="002B15D3" w:rsidP="006E4C5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4F72FB">
              <w:rPr>
                <w:sz w:val="22"/>
                <w:szCs w:val="22"/>
              </w:rPr>
              <w:t xml:space="preserve">ozhovory </w:t>
            </w:r>
            <w:r>
              <w:rPr>
                <w:sz w:val="22"/>
                <w:szCs w:val="22"/>
              </w:rPr>
              <w:t xml:space="preserve">(alespoň ten v příloze práce) </w:t>
            </w:r>
            <w:r w:rsidR="004F72FB">
              <w:rPr>
                <w:sz w:val="22"/>
                <w:szCs w:val="22"/>
              </w:rPr>
              <w:t>byly velmi krátké a teoretická nasycenost není d</w:t>
            </w:r>
            <w:r>
              <w:rPr>
                <w:sz w:val="22"/>
                <w:szCs w:val="22"/>
              </w:rPr>
              <w:t>l</w:t>
            </w:r>
            <w:r w:rsidR="004F72FB">
              <w:rPr>
                <w:sz w:val="22"/>
                <w:szCs w:val="22"/>
              </w:rPr>
              <w:t>e mého názoru u konce.</w:t>
            </w:r>
          </w:p>
          <w:p w:rsidR="00B411DB" w:rsidRDefault="002B15D3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Zakotvená teorie nesměřuje k vyšším rovinám abstrakce, i když pokus o konceptuální schéma postihující vztahy mezi proměnnými, zde najdeme.</w:t>
            </w:r>
          </w:p>
          <w:p w:rsidR="001F526C" w:rsidRPr="002C4789" w:rsidRDefault="001F526C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užší pojetí výzkumu, které by přineslo hustý popis konkrétní oblasti dobrovolnictví (př. zaměřit se jen na motivaci</w:t>
            </w:r>
            <w:bookmarkStart w:id="0" w:name="_GoBack"/>
            <w:bookmarkEnd w:id="0"/>
            <w:r>
              <w:rPr>
                <w:sz w:val="22"/>
                <w:szCs w:val="22"/>
              </w:rPr>
              <w:t>).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472DB" w:rsidP="008472D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Proveďte revizi nadpisů (nečíslovaných kapitol) a určete, které jsou nadlimitní a proč. Dále rozhodněte, které z těchto nadpisů měly být přiznanými podkapitolami vygenerovanými v obsahu.</w:t>
            </w:r>
          </w:p>
          <w:p w:rsidR="004F72FB" w:rsidRDefault="004F72FB" w:rsidP="008472D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Vztáhněte vámi zjištěné motivy k některé z teorií, kterou jste představila v</w:t>
            </w:r>
            <w:r w:rsidR="002B15D3">
              <w:rPr>
                <w:sz w:val="22"/>
                <w:szCs w:val="22"/>
              </w:rPr>
              <w:t> </w:t>
            </w:r>
            <w:proofErr w:type="spellStart"/>
            <w:r w:rsidR="002B15D3">
              <w:rPr>
                <w:sz w:val="22"/>
                <w:szCs w:val="22"/>
              </w:rPr>
              <w:t>kp</w:t>
            </w:r>
            <w:proofErr w:type="spellEnd"/>
            <w:r w:rsidR="002B15D3">
              <w:rPr>
                <w:sz w:val="22"/>
                <w:szCs w:val="22"/>
              </w:rPr>
              <w:t>. 3.3.</w:t>
            </w:r>
          </w:p>
          <w:p w:rsidR="002B15D3" w:rsidRDefault="002B15D3" w:rsidP="008472D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je vaše teorie nová?</w:t>
            </w:r>
          </w:p>
          <w:p w:rsidR="00F638EE" w:rsidRPr="00C50B27" w:rsidRDefault="00F638EE" w:rsidP="008472D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jakým závěrům dospěli jiní autoři, kteří se zabývali problematikou dobrovolnictví ve zdravotnictví?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4789">
              <w:rPr>
                <w:sz w:val="22"/>
                <w:szCs w:val="22"/>
              </w:rPr>
              <w:t xml:space="preserve"> 22. 6. 2020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4789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6F" w:rsidRDefault="00BE736F">
      <w:r>
        <w:separator/>
      </w:r>
    </w:p>
  </w:endnote>
  <w:endnote w:type="continuationSeparator" w:id="0">
    <w:p w:rsidR="00BE736F" w:rsidRDefault="00BE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6F" w:rsidRDefault="00BE736F">
      <w:r>
        <w:separator/>
      </w:r>
    </w:p>
  </w:footnote>
  <w:footnote w:type="continuationSeparator" w:id="0">
    <w:p w:rsidR="00BE736F" w:rsidRDefault="00BE736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39E0"/>
    <w:multiLevelType w:val="hybridMultilevel"/>
    <w:tmpl w:val="BC7A0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B43FA"/>
    <w:multiLevelType w:val="hybridMultilevel"/>
    <w:tmpl w:val="D08C2900"/>
    <w:lvl w:ilvl="0" w:tplc="16261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6F"/>
    <w:rsid w:val="000934C9"/>
    <w:rsid w:val="001F526C"/>
    <w:rsid w:val="002B15D3"/>
    <w:rsid w:val="002C4789"/>
    <w:rsid w:val="00350EEF"/>
    <w:rsid w:val="00362AB0"/>
    <w:rsid w:val="003838C5"/>
    <w:rsid w:val="003F5DA2"/>
    <w:rsid w:val="004F72FB"/>
    <w:rsid w:val="00512982"/>
    <w:rsid w:val="00526D47"/>
    <w:rsid w:val="0055255D"/>
    <w:rsid w:val="005C219A"/>
    <w:rsid w:val="00666394"/>
    <w:rsid w:val="006847E2"/>
    <w:rsid w:val="006E4C5B"/>
    <w:rsid w:val="008472DB"/>
    <w:rsid w:val="00860C17"/>
    <w:rsid w:val="008614B3"/>
    <w:rsid w:val="00925B8F"/>
    <w:rsid w:val="009B2248"/>
    <w:rsid w:val="009B22CC"/>
    <w:rsid w:val="00AF1740"/>
    <w:rsid w:val="00B411DB"/>
    <w:rsid w:val="00BA3203"/>
    <w:rsid w:val="00BE736F"/>
    <w:rsid w:val="00C50B27"/>
    <w:rsid w:val="00C61F40"/>
    <w:rsid w:val="00CE0A8B"/>
    <w:rsid w:val="00DC1BF5"/>
    <w:rsid w:val="00E67C85"/>
    <w:rsid w:val="00E709EA"/>
    <w:rsid w:val="00F1326B"/>
    <w:rsid w:val="00F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32919"/>
  <w15:chartTrackingRefBased/>
  <w15:docId w15:val="{7EB431D1-A80D-4A01-A980-DBE4EC50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</Template>
  <TotalTime>195</TotalTime>
  <Pages>2</Pages>
  <Words>544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7</cp:revision>
  <cp:lastPrinted>2012-04-25T08:21:00Z</cp:lastPrinted>
  <dcterms:created xsi:type="dcterms:W3CDTF">2020-06-22T07:39:00Z</dcterms:created>
  <dcterms:modified xsi:type="dcterms:W3CDTF">2020-06-22T11:43:00Z</dcterms:modified>
</cp:coreProperties>
</file>