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AD2438" w14:paraId="19262472" w14:textId="77777777" w:rsidTr="00AD2438">
        <w:tc>
          <w:tcPr>
            <w:tcW w:w="9828" w:type="dxa"/>
            <w:gridSpan w:val="9"/>
          </w:tcPr>
          <w:p w14:paraId="0297EB2F" w14:textId="58EC5087" w:rsidR="006847E2" w:rsidRPr="00AD2438" w:rsidRDefault="00934626" w:rsidP="00AD2438">
            <w:pPr>
              <w:jc w:val="center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THESIS </w:t>
            </w:r>
            <w:r w:rsidR="003A69C4" w:rsidRPr="00AD2438">
              <w:rPr>
                <w:b/>
                <w:lang w:val="en-GB"/>
              </w:rPr>
              <w:t>SUPERVISOR</w:t>
            </w:r>
            <w:r w:rsidR="00CD71FB">
              <w:rPr>
                <w:b/>
                <w:lang w:val="en-GB"/>
              </w:rPr>
              <w:t>’</w:t>
            </w:r>
            <w:r w:rsidR="009875B9" w:rsidRPr="00AD2438">
              <w:rPr>
                <w:b/>
                <w:lang w:val="en-GB"/>
              </w:rPr>
              <w:t xml:space="preserve">S </w:t>
            </w:r>
            <w:r w:rsidR="003A69C4" w:rsidRPr="00AD2438">
              <w:rPr>
                <w:b/>
                <w:lang w:val="en-GB"/>
              </w:rPr>
              <w:t>ASSESSMENT</w:t>
            </w:r>
          </w:p>
        </w:tc>
      </w:tr>
      <w:tr w:rsidR="006847E2" w:rsidRPr="00AD2438" w14:paraId="4518424E" w14:textId="77777777" w:rsidTr="00AD2438">
        <w:tc>
          <w:tcPr>
            <w:tcW w:w="3348" w:type="dxa"/>
          </w:tcPr>
          <w:p w14:paraId="6750EFFF" w14:textId="77777777" w:rsidR="006847E2" w:rsidRPr="00AD2438" w:rsidRDefault="0096710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Student’s</w:t>
            </w:r>
            <w:r w:rsidR="003043DF" w:rsidRPr="00AD2438">
              <w:rPr>
                <w:lang w:val="en-GB"/>
              </w:rPr>
              <w:t xml:space="preserve"> </w:t>
            </w:r>
            <w:r w:rsidR="009875B9" w:rsidRPr="00AD2438">
              <w:rPr>
                <w:lang w:val="en-GB"/>
              </w:rPr>
              <w:t xml:space="preserve">full </w:t>
            </w:r>
            <w:r w:rsidR="00836F0C" w:rsidRPr="00AD2438">
              <w:rPr>
                <w:lang w:val="en-GB"/>
              </w:rPr>
              <w:t>n</w:t>
            </w:r>
            <w:r w:rsidR="003043DF" w:rsidRPr="00AD243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14:paraId="2713FE87" w14:textId="6671F362" w:rsidR="006847E2" w:rsidRPr="00AD2438" w:rsidRDefault="009F4881" w:rsidP="00362AB0">
            <w:pPr>
              <w:rPr>
                <w:lang w:val="en-GB"/>
              </w:rPr>
            </w:pPr>
            <w:r>
              <w:rPr>
                <w:lang w:val="en-GB"/>
              </w:rPr>
              <w:t>Kamila</w:t>
            </w:r>
            <w:r w:rsidR="00844156" w:rsidRPr="00844156">
              <w:rPr>
                <w:lang w:val="en-GB"/>
              </w:rPr>
              <w:t xml:space="preserve"> </w:t>
            </w:r>
            <w:r w:rsidRPr="009F4881">
              <w:rPr>
                <w:lang w:val="en-GB"/>
              </w:rPr>
              <w:t>Humajová</w:t>
            </w:r>
          </w:p>
        </w:tc>
      </w:tr>
      <w:tr w:rsidR="006847E2" w:rsidRPr="00AD2438" w14:paraId="7D26CF81" w14:textId="77777777" w:rsidTr="00AD2438">
        <w:tc>
          <w:tcPr>
            <w:tcW w:w="3348" w:type="dxa"/>
          </w:tcPr>
          <w:p w14:paraId="4EB48C31" w14:textId="77777777" w:rsidR="006847E2" w:rsidRPr="00AD2438" w:rsidRDefault="00146DE3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</w:t>
            </w:r>
            <w:r w:rsidR="009875B9" w:rsidRPr="00AD243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14:paraId="7F73162E" w14:textId="210EAFE1" w:rsidR="006847E2" w:rsidRPr="00AD2438" w:rsidRDefault="009F4881" w:rsidP="00362AB0">
            <w:pPr>
              <w:rPr>
                <w:lang w:val="en-GB"/>
              </w:rPr>
            </w:pPr>
            <w:r w:rsidRPr="009F4881">
              <w:rPr>
                <w:lang w:val="en-GB"/>
              </w:rPr>
              <w:t xml:space="preserve">Family, Education and </w:t>
            </w:r>
            <w:r w:rsidR="00197182">
              <w:rPr>
                <w:lang w:val="en-GB"/>
              </w:rPr>
              <w:t>“</w:t>
            </w:r>
            <w:r w:rsidRPr="009F4881">
              <w:rPr>
                <w:lang w:val="en-GB"/>
              </w:rPr>
              <w:t>Sensibility</w:t>
            </w:r>
            <w:r w:rsidR="00197182">
              <w:rPr>
                <w:lang w:val="en-GB"/>
              </w:rPr>
              <w:t>”</w:t>
            </w:r>
            <w:r w:rsidRPr="009F4881">
              <w:rPr>
                <w:lang w:val="en-GB"/>
              </w:rPr>
              <w:t xml:space="preserve"> as Represented in Mary Wollstonecraft's </w:t>
            </w:r>
            <w:r w:rsidRPr="009F4881">
              <w:rPr>
                <w:i/>
                <w:iCs/>
                <w:lang w:val="en-GB"/>
              </w:rPr>
              <w:t>A Vindication of the Rights of Woman</w:t>
            </w:r>
          </w:p>
        </w:tc>
      </w:tr>
      <w:tr w:rsidR="006847E2" w:rsidRPr="00AD2438" w14:paraId="51E23586" w14:textId="77777777" w:rsidTr="00AD2438">
        <w:tc>
          <w:tcPr>
            <w:tcW w:w="3348" w:type="dxa"/>
          </w:tcPr>
          <w:p w14:paraId="54F37E2D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Supervisor</w:t>
            </w:r>
            <w:r w:rsidR="00967103" w:rsidRPr="00AD2438">
              <w:rPr>
                <w:lang w:val="en-GB"/>
              </w:rPr>
              <w:t>’s</w:t>
            </w:r>
            <w:r w:rsidR="009875B9" w:rsidRPr="00AD243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14:paraId="1C3C56FF" w14:textId="250DBEF3" w:rsidR="006847E2" w:rsidRPr="00AD2438" w:rsidRDefault="00CD71FB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6847E2" w:rsidRPr="00AD2438" w14:paraId="5931C076" w14:textId="77777777" w:rsidTr="00AD2438">
        <w:tc>
          <w:tcPr>
            <w:tcW w:w="3348" w:type="dxa"/>
          </w:tcPr>
          <w:p w14:paraId="6E2C3B0E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14:paraId="31E27F13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English for Business Administration</w:t>
            </w:r>
          </w:p>
        </w:tc>
      </w:tr>
      <w:tr w:rsidR="006847E2" w:rsidRPr="00AD2438" w14:paraId="6E13DEB9" w14:textId="77777777" w:rsidTr="00AD2438">
        <w:tc>
          <w:tcPr>
            <w:tcW w:w="3348" w:type="dxa"/>
          </w:tcPr>
          <w:p w14:paraId="64B1506C" w14:textId="77777777" w:rsidR="006847E2" w:rsidRPr="00AD2438" w:rsidRDefault="009875B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Mode</w:t>
            </w:r>
            <w:r w:rsidR="005B053C" w:rsidRPr="00AD2438">
              <w:rPr>
                <w:lang w:val="en-GB"/>
              </w:rPr>
              <w:t xml:space="preserve"> of </w:t>
            </w:r>
            <w:r w:rsidR="00836F0C" w:rsidRPr="00AD2438">
              <w:rPr>
                <w:lang w:val="en-GB"/>
              </w:rPr>
              <w:t>s</w:t>
            </w:r>
            <w:r w:rsidR="005B053C" w:rsidRPr="00AD2438">
              <w:rPr>
                <w:lang w:val="en-GB"/>
              </w:rPr>
              <w:t>tudy</w:t>
            </w:r>
          </w:p>
        </w:tc>
        <w:tc>
          <w:tcPr>
            <w:tcW w:w="6480" w:type="dxa"/>
            <w:gridSpan w:val="8"/>
          </w:tcPr>
          <w:p w14:paraId="01672C1C" w14:textId="77777777" w:rsidR="006847E2" w:rsidRPr="00AD2438" w:rsidRDefault="00CD4F89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Full-time</w:t>
            </w:r>
          </w:p>
        </w:tc>
      </w:tr>
      <w:tr w:rsidR="006847E2" w:rsidRPr="00AD2438" w14:paraId="49C9A7E3" w14:textId="77777777" w:rsidTr="00AD2438">
        <w:tc>
          <w:tcPr>
            <w:tcW w:w="3348" w:type="dxa"/>
            <w:vAlign w:val="center"/>
          </w:tcPr>
          <w:p w14:paraId="0B545406" w14:textId="77777777" w:rsidR="006847E2" w:rsidRPr="00AD2438" w:rsidRDefault="009875B9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Thesis</w:t>
            </w:r>
            <w:r w:rsidR="00073326" w:rsidRPr="00AD2438">
              <w:rPr>
                <w:b/>
                <w:lang w:val="en-GB"/>
              </w:rPr>
              <w:t xml:space="preserve"> </w:t>
            </w:r>
            <w:r w:rsidR="00836F0C" w:rsidRPr="00AD2438">
              <w:rPr>
                <w:b/>
                <w:lang w:val="en-GB"/>
              </w:rPr>
              <w:t>e</w:t>
            </w:r>
            <w:r w:rsidR="00073326" w:rsidRPr="00AD2438">
              <w:rPr>
                <w:b/>
                <w:lang w:val="en-GB"/>
              </w:rPr>
              <w:t xml:space="preserve">valuation </w:t>
            </w:r>
            <w:r w:rsidR="00836F0C" w:rsidRPr="00AD2438">
              <w:rPr>
                <w:b/>
                <w:lang w:val="en-GB"/>
              </w:rPr>
              <w:t>c</w:t>
            </w:r>
            <w:r w:rsidR="00073326" w:rsidRPr="00AD243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14:paraId="3D283017" w14:textId="77777777" w:rsidR="006847E2" w:rsidRPr="00AD2438" w:rsidRDefault="00073326" w:rsidP="00AD2438">
            <w:pPr>
              <w:jc w:val="right"/>
              <w:rPr>
                <w:lang w:val="en-GB"/>
              </w:rPr>
            </w:pPr>
            <w:r w:rsidRPr="00AD2438">
              <w:rPr>
                <w:b/>
                <w:lang w:val="en-GB"/>
              </w:rPr>
              <w:t xml:space="preserve">Classification grade according to </w:t>
            </w:r>
            <w:r w:rsidR="006847E2" w:rsidRPr="00AD2438">
              <w:rPr>
                <w:b/>
                <w:lang w:val="en-GB"/>
              </w:rPr>
              <w:t>ECTS</w:t>
            </w:r>
            <w:r w:rsidRPr="00AD2438">
              <w:rPr>
                <w:b/>
                <w:lang w:val="en-GB"/>
              </w:rPr>
              <w:t xml:space="preserve"> </w:t>
            </w:r>
          </w:p>
        </w:tc>
      </w:tr>
      <w:tr w:rsidR="006847E2" w:rsidRPr="00AD2438" w14:paraId="5BEE21C3" w14:textId="77777777" w:rsidTr="00AD2438">
        <w:tc>
          <w:tcPr>
            <w:tcW w:w="9828" w:type="dxa"/>
            <w:gridSpan w:val="9"/>
            <w:shd w:val="clear" w:color="auto" w:fill="A6A6A6"/>
          </w:tcPr>
          <w:p w14:paraId="583A9EE2" w14:textId="77777777" w:rsidR="006847E2" w:rsidRPr="00AD2438" w:rsidRDefault="00401253" w:rsidP="00362AB0">
            <w:pPr>
              <w:rPr>
                <w:color w:val="FFFFFF"/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AD2438" w14:paraId="1A59B8AF" w14:textId="77777777" w:rsidTr="00AD2438">
        <w:tc>
          <w:tcPr>
            <w:tcW w:w="6791" w:type="dxa"/>
            <w:gridSpan w:val="3"/>
          </w:tcPr>
          <w:p w14:paraId="599211A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53BB1485" w14:textId="77777777" w:rsidR="006847E2" w:rsidRPr="000055A1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0055A1">
              <w:rPr>
                <w:b/>
                <w:bCs/>
                <w:u w:val="single"/>
                <w:lang w:val="en-GB"/>
              </w:rPr>
              <w:t>A</w:t>
            </w:r>
          </w:p>
        </w:tc>
        <w:tc>
          <w:tcPr>
            <w:tcW w:w="506" w:type="dxa"/>
          </w:tcPr>
          <w:p w14:paraId="4B0F13A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1C719F4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4DF7FD5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DBF0CA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65557440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277796D" w14:textId="77777777" w:rsidTr="00AD2438">
        <w:tc>
          <w:tcPr>
            <w:tcW w:w="6791" w:type="dxa"/>
            <w:gridSpan w:val="3"/>
          </w:tcPr>
          <w:p w14:paraId="7F0EC798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750C10F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6AF4ED5C" w14:textId="77777777" w:rsidR="006847E2" w:rsidRPr="000055A1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0055A1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5142E3D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0E2AE3C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1E721A9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A7415D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2906020" w14:textId="77777777" w:rsidTr="00AD2438">
        <w:tc>
          <w:tcPr>
            <w:tcW w:w="6791" w:type="dxa"/>
            <w:gridSpan w:val="3"/>
          </w:tcPr>
          <w:p w14:paraId="6C7A4900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Formatting</w:t>
            </w:r>
            <w:r w:rsidR="009875B9" w:rsidRPr="00AD2438">
              <w:rPr>
                <w:lang w:val="en-GB"/>
              </w:rPr>
              <w:t xml:space="preserve"> (citations, </w:t>
            </w:r>
            <w:r w:rsidR="00382E0D" w:rsidRPr="00AD2438">
              <w:rPr>
                <w:lang w:val="en-GB"/>
              </w:rPr>
              <w:t>presentation</w:t>
            </w:r>
            <w:r w:rsidR="009875B9" w:rsidRPr="00AD243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A4F6F5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446E9367" w14:textId="77777777" w:rsidR="006847E2" w:rsidRPr="000055A1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0055A1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61199E7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EE2644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E2EA29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E20FCD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3E9EFA29" w14:textId="77777777" w:rsidTr="00AD2438">
        <w:tc>
          <w:tcPr>
            <w:tcW w:w="9828" w:type="dxa"/>
            <w:gridSpan w:val="9"/>
            <w:shd w:val="clear" w:color="auto" w:fill="A6A6A6"/>
          </w:tcPr>
          <w:p w14:paraId="27C4A948" w14:textId="77777777" w:rsidR="006847E2" w:rsidRPr="00AD2438" w:rsidRDefault="00836F0C" w:rsidP="00362AB0">
            <w:pPr>
              <w:rPr>
                <w:lang w:val="en-GB"/>
              </w:rPr>
            </w:pPr>
            <w:r w:rsidRPr="00AD2438">
              <w:rPr>
                <w:b/>
                <w:color w:val="FFFFFF"/>
                <w:lang w:val="en-GB"/>
              </w:rPr>
              <w:t>Content</w:t>
            </w:r>
          </w:p>
        </w:tc>
      </w:tr>
      <w:tr w:rsidR="006847E2" w:rsidRPr="00AD2438" w14:paraId="71DA1BBB" w14:textId="77777777" w:rsidTr="00AD2438">
        <w:tc>
          <w:tcPr>
            <w:tcW w:w="6791" w:type="dxa"/>
            <w:gridSpan w:val="3"/>
          </w:tcPr>
          <w:p w14:paraId="73EFC9EA" w14:textId="77777777" w:rsidR="006847E2" w:rsidRPr="00AD2438" w:rsidRDefault="007634DC" w:rsidP="007634DC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5121F9BD" w14:textId="77777777" w:rsidR="006847E2" w:rsidRPr="000055A1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0055A1">
              <w:rPr>
                <w:b/>
                <w:bCs/>
                <w:u w:val="single"/>
                <w:lang w:val="en-GB"/>
              </w:rPr>
              <w:t>A</w:t>
            </w:r>
          </w:p>
        </w:tc>
        <w:tc>
          <w:tcPr>
            <w:tcW w:w="506" w:type="dxa"/>
          </w:tcPr>
          <w:p w14:paraId="1F76988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3C58CB1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CB3377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264CAC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5FC3B3E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58A7F09" w14:textId="77777777" w:rsidTr="00AD2438">
        <w:tc>
          <w:tcPr>
            <w:tcW w:w="6791" w:type="dxa"/>
            <w:gridSpan w:val="3"/>
          </w:tcPr>
          <w:p w14:paraId="5766BB36" w14:textId="77777777" w:rsidR="006847E2" w:rsidRPr="00AD2438" w:rsidRDefault="007634DC" w:rsidP="00362AB0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14:paraId="1B28DE36" w14:textId="77777777" w:rsidR="006847E2" w:rsidRPr="000055A1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0055A1">
              <w:rPr>
                <w:b/>
                <w:bCs/>
                <w:u w:val="single"/>
                <w:lang w:val="en-GB"/>
              </w:rPr>
              <w:t>A</w:t>
            </w:r>
          </w:p>
        </w:tc>
        <w:tc>
          <w:tcPr>
            <w:tcW w:w="506" w:type="dxa"/>
          </w:tcPr>
          <w:p w14:paraId="09E17E0F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AADC10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66D29FCD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949642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F93D621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1712902D" w14:textId="77777777" w:rsidTr="00AD2438">
        <w:tc>
          <w:tcPr>
            <w:tcW w:w="6791" w:type="dxa"/>
            <w:gridSpan w:val="3"/>
          </w:tcPr>
          <w:p w14:paraId="5D386E4F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58ECB838" w14:textId="77777777" w:rsidR="006847E2" w:rsidRPr="000055A1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0055A1">
              <w:rPr>
                <w:b/>
                <w:bCs/>
                <w:u w:val="single"/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14:paraId="0C642F4A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14:paraId="7A76CF6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14:paraId="3B003C26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14:paraId="13105673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14:paraId="74D128A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065AF96A" w14:textId="77777777" w:rsidTr="00AD2438">
        <w:tc>
          <w:tcPr>
            <w:tcW w:w="6791" w:type="dxa"/>
            <w:gridSpan w:val="3"/>
          </w:tcPr>
          <w:p w14:paraId="3E31D6A7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="00836F0C"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1904A960" w14:textId="77777777" w:rsidR="006847E2" w:rsidRPr="000055A1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0055A1">
              <w:rPr>
                <w:b/>
                <w:bCs/>
                <w:u w:val="single"/>
                <w:lang w:val="en-GB"/>
              </w:rPr>
              <w:t>A</w:t>
            </w:r>
          </w:p>
        </w:tc>
        <w:tc>
          <w:tcPr>
            <w:tcW w:w="506" w:type="dxa"/>
          </w:tcPr>
          <w:p w14:paraId="62E2802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265AF518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0A79518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B3A015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B5210CB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2AA666C" w14:textId="77777777" w:rsidTr="00AD2438">
        <w:tc>
          <w:tcPr>
            <w:tcW w:w="6791" w:type="dxa"/>
            <w:gridSpan w:val="3"/>
          </w:tcPr>
          <w:p w14:paraId="6B1F1DCA" w14:textId="77777777" w:rsidR="006847E2" w:rsidRPr="00AD2438" w:rsidRDefault="007634DC" w:rsidP="00362AB0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="00836F0C"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23C6B6C3" w14:textId="77777777" w:rsidR="006847E2" w:rsidRPr="000055A1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0055A1">
              <w:rPr>
                <w:b/>
                <w:bCs/>
                <w:u w:val="single"/>
                <w:lang w:val="en-GB"/>
              </w:rPr>
              <w:t>A</w:t>
            </w:r>
          </w:p>
        </w:tc>
        <w:tc>
          <w:tcPr>
            <w:tcW w:w="506" w:type="dxa"/>
          </w:tcPr>
          <w:p w14:paraId="195E0B5E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7E6D54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7D913DF0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48021A0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13AD192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1ED247DF" w14:textId="77777777" w:rsidTr="00AD2438">
        <w:tc>
          <w:tcPr>
            <w:tcW w:w="6791" w:type="dxa"/>
            <w:gridSpan w:val="3"/>
          </w:tcPr>
          <w:p w14:paraId="0E28301A" w14:textId="77777777" w:rsidR="006847E2" w:rsidRPr="00AD2438" w:rsidRDefault="007634DC" w:rsidP="007634DC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="00967103"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36CA1A7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14:paraId="0265B926" w14:textId="77777777" w:rsidR="006847E2" w:rsidRPr="000055A1" w:rsidRDefault="006847E2" w:rsidP="00AD2438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0055A1">
              <w:rPr>
                <w:b/>
                <w:bCs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14:paraId="137C949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D5D17A9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7617EB7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224727E5" w14:textId="77777777" w:rsidR="006847E2" w:rsidRPr="00AD2438" w:rsidRDefault="006847E2" w:rsidP="00AD2438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6847E2" w:rsidRPr="00AD2438" w14:paraId="7F1F4A6F" w14:textId="77777777" w:rsidTr="00AD2438">
        <w:tc>
          <w:tcPr>
            <w:tcW w:w="9828" w:type="dxa"/>
            <w:gridSpan w:val="9"/>
          </w:tcPr>
          <w:p w14:paraId="30EE90CD" w14:textId="77777777" w:rsidR="00083207" w:rsidRPr="000055A1" w:rsidRDefault="00083207" w:rsidP="00362AB0">
            <w:pPr>
              <w:rPr>
                <w:b/>
                <w:sz w:val="12"/>
                <w:szCs w:val="12"/>
                <w:lang w:val="en-GB"/>
              </w:rPr>
            </w:pPr>
          </w:p>
          <w:p w14:paraId="4079D3D2" w14:textId="5D9ED216" w:rsidR="006847E2" w:rsidRDefault="00C11E00" w:rsidP="00B55523">
            <w:pPr>
              <w:jc w:val="both"/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t>Evaluation justification</w:t>
            </w:r>
            <w:r w:rsidR="001C1CA8" w:rsidRPr="00AD2438">
              <w:rPr>
                <w:b/>
                <w:lang w:val="en-GB"/>
              </w:rPr>
              <w:t xml:space="preserve"> (</w:t>
            </w:r>
            <w:r w:rsidR="00382E0D" w:rsidRPr="00AD2438">
              <w:rPr>
                <w:b/>
                <w:lang w:val="en-GB"/>
              </w:rPr>
              <w:t>strengths</w:t>
            </w:r>
            <w:r w:rsidRPr="00AD2438">
              <w:rPr>
                <w:b/>
                <w:lang w:val="en-GB"/>
              </w:rPr>
              <w:t xml:space="preserve"> and weaknesses</w:t>
            </w:r>
            <w:r w:rsidR="001C1CA8" w:rsidRPr="00AD2438">
              <w:rPr>
                <w:b/>
                <w:lang w:val="en-GB"/>
              </w:rPr>
              <w:t xml:space="preserve"> of thesis):</w:t>
            </w:r>
          </w:p>
          <w:p w14:paraId="5C13CD99" w14:textId="239B5BA6" w:rsidR="004D17AB" w:rsidRDefault="005C0207" w:rsidP="00B55523">
            <w:pPr>
              <w:jc w:val="both"/>
              <w:rPr>
                <w:bCs/>
                <w:lang w:val="en-GB"/>
              </w:rPr>
            </w:pPr>
            <w:r w:rsidRPr="005C0207">
              <w:rPr>
                <w:bCs/>
                <w:lang w:val="en-GB"/>
              </w:rPr>
              <w:t xml:space="preserve">The </w:t>
            </w:r>
            <w:r>
              <w:rPr>
                <w:bCs/>
                <w:lang w:val="en-GB"/>
              </w:rPr>
              <w:t xml:space="preserve">first </w:t>
            </w:r>
            <w:r w:rsidR="00317654">
              <w:rPr>
                <w:bCs/>
                <w:lang w:val="en-GB"/>
              </w:rPr>
              <w:t xml:space="preserve">two </w:t>
            </w:r>
            <w:r>
              <w:rPr>
                <w:bCs/>
                <w:lang w:val="en-GB"/>
              </w:rPr>
              <w:t>main chapter</w:t>
            </w:r>
            <w:r w:rsidR="00317654">
              <w:rPr>
                <w:bCs/>
                <w:lang w:val="en-GB"/>
              </w:rPr>
              <w:t>s</w:t>
            </w:r>
            <w:r>
              <w:rPr>
                <w:bCs/>
                <w:lang w:val="en-GB"/>
              </w:rPr>
              <w:t xml:space="preserve"> (12-2</w:t>
            </w:r>
            <w:r w:rsidR="00317654">
              <w:rPr>
                <w:bCs/>
                <w:lang w:val="en-GB"/>
              </w:rPr>
              <w:t>2, 22-36</w:t>
            </w:r>
            <w:r>
              <w:rPr>
                <w:bCs/>
                <w:lang w:val="en-GB"/>
              </w:rPr>
              <w:t xml:space="preserve">) </w:t>
            </w:r>
            <w:r w:rsidR="00DC2B69">
              <w:rPr>
                <w:bCs/>
                <w:lang w:val="en-GB"/>
              </w:rPr>
              <w:t xml:space="preserve">begin by </w:t>
            </w:r>
            <w:r w:rsidR="00614A7B">
              <w:rPr>
                <w:bCs/>
                <w:lang w:val="en-GB"/>
              </w:rPr>
              <w:t>describ</w:t>
            </w:r>
            <w:r w:rsidR="00DC2B69">
              <w:rPr>
                <w:bCs/>
                <w:lang w:val="en-GB"/>
              </w:rPr>
              <w:t>ing</w:t>
            </w:r>
            <w:r w:rsidR="00614A7B">
              <w:rPr>
                <w:bCs/>
                <w:lang w:val="en-GB"/>
              </w:rPr>
              <w:t xml:space="preserve"> didactic literature (conduct books, domestic handbooks, 12-15) which pr</w:t>
            </w:r>
            <w:r w:rsidR="004D17AB">
              <w:rPr>
                <w:bCs/>
                <w:lang w:val="en-GB"/>
              </w:rPr>
              <w:t>e</w:t>
            </w:r>
            <w:r w:rsidR="00614A7B">
              <w:rPr>
                <w:bCs/>
                <w:lang w:val="en-GB"/>
              </w:rPr>
              <w:t>scribed attitudes and behaviours of and toward 17</w:t>
            </w:r>
            <w:r w:rsidR="00614A7B" w:rsidRPr="00614A7B">
              <w:rPr>
                <w:bCs/>
                <w:vertAlign w:val="superscript"/>
                <w:lang w:val="en-GB"/>
              </w:rPr>
              <w:t>th</w:t>
            </w:r>
            <w:r w:rsidR="00614A7B">
              <w:rPr>
                <w:bCs/>
                <w:lang w:val="en-GB"/>
              </w:rPr>
              <w:t xml:space="preserve"> </w:t>
            </w:r>
            <w:r w:rsidR="00317654">
              <w:rPr>
                <w:bCs/>
                <w:lang w:val="en-GB"/>
              </w:rPr>
              <w:t>and 18</w:t>
            </w:r>
            <w:r w:rsidR="00317654" w:rsidRPr="00317654">
              <w:rPr>
                <w:bCs/>
                <w:vertAlign w:val="superscript"/>
                <w:lang w:val="en-GB"/>
              </w:rPr>
              <w:t>th</w:t>
            </w:r>
            <w:r w:rsidR="00317654">
              <w:rPr>
                <w:bCs/>
                <w:lang w:val="en-GB"/>
              </w:rPr>
              <w:t xml:space="preserve"> </w:t>
            </w:r>
            <w:r w:rsidR="00614A7B">
              <w:rPr>
                <w:bCs/>
                <w:lang w:val="en-GB"/>
              </w:rPr>
              <w:t>century women</w:t>
            </w:r>
            <w:r w:rsidR="00F3740D">
              <w:rPr>
                <w:bCs/>
                <w:lang w:val="en-GB"/>
              </w:rPr>
              <w:t>,</w:t>
            </w:r>
            <w:r w:rsidR="00317654">
              <w:rPr>
                <w:bCs/>
                <w:lang w:val="en-GB"/>
              </w:rPr>
              <w:t xml:space="preserve"> respectively</w:t>
            </w:r>
            <w:r w:rsidR="0053272B">
              <w:rPr>
                <w:bCs/>
                <w:lang w:val="en-GB"/>
              </w:rPr>
              <w:t xml:space="preserve">. Not surprisingly, the influence of </w:t>
            </w:r>
            <w:r w:rsidR="00FB6F8A">
              <w:rPr>
                <w:bCs/>
                <w:lang w:val="en-GB"/>
              </w:rPr>
              <w:t xml:space="preserve">doctrines and denominations </w:t>
            </w:r>
            <w:r w:rsidR="0053272B">
              <w:rPr>
                <w:bCs/>
                <w:lang w:val="en-GB"/>
              </w:rPr>
              <w:t>of Christianity, notably Puritanism</w:t>
            </w:r>
            <w:r w:rsidR="00FB6F8A">
              <w:rPr>
                <w:bCs/>
                <w:lang w:val="en-GB"/>
              </w:rPr>
              <w:t>,</w:t>
            </w:r>
            <w:r w:rsidR="0053272B">
              <w:rPr>
                <w:bCs/>
                <w:lang w:val="en-GB"/>
              </w:rPr>
              <w:t xml:space="preserve"> is a running theme, with commentary centred around </w:t>
            </w:r>
            <w:r w:rsidR="00614A7B">
              <w:rPr>
                <w:bCs/>
                <w:lang w:val="en-GB"/>
              </w:rPr>
              <w:t xml:space="preserve">institutions </w:t>
            </w:r>
            <w:r>
              <w:rPr>
                <w:bCs/>
                <w:lang w:val="en-GB"/>
              </w:rPr>
              <w:t>(</w:t>
            </w:r>
            <w:r w:rsidR="00614A7B">
              <w:rPr>
                <w:bCs/>
                <w:lang w:val="en-GB"/>
              </w:rPr>
              <w:t>Marriage / children [14-17]</w:t>
            </w:r>
            <w:r w:rsidR="0053272B">
              <w:rPr>
                <w:bCs/>
                <w:lang w:val="en-GB"/>
              </w:rPr>
              <w:t xml:space="preserve">, education [17-19], “women’s occupations” [19-21]). </w:t>
            </w:r>
            <w:r w:rsidR="00FB6F8A">
              <w:rPr>
                <w:bCs/>
                <w:lang w:val="en-GB"/>
              </w:rPr>
              <w:t>The claim that “[s]ince the English social order rested on two concurrent hierarchies of class and gender, preserving both of these was of great interest to sovereignty” is a broad one, but the BT writer’s extensive citations from period literature</w:t>
            </w:r>
            <w:r w:rsidR="00C66F4A">
              <w:rPr>
                <w:bCs/>
                <w:lang w:val="en-GB"/>
              </w:rPr>
              <w:t xml:space="preserve"> as well as other details, e.g. </w:t>
            </w:r>
            <w:r w:rsidR="00317654">
              <w:rPr>
                <w:bCs/>
                <w:lang w:val="en-GB"/>
              </w:rPr>
              <w:t>that “tuition costs were more expensive for girls” (18) show how the</w:t>
            </w:r>
            <w:r w:rsidR="00F3740D">
              <w:rPr>
                <w:bCs/>
                <w:lang w:val="en-GB"/>
              </w:rPr>
              <w:t>se</w:t>
            </w:r>
            <w:r w:rsidR="00317654">
              <w:rPr>
                <w:bCs/>
                <w:lang w:val="en-GB"/>
              </w:rPr>
              <w:t xml:space="preserve"> issues </w:t>
            </w:r>
            <w:r w:rsidR="00F3740D">
              <w:rPr>
                <w:bCs/>
                <w:lang w:val="en-GB"/>
              </w:rPr>
              <w:t xml:space="preserve">and others </w:t>
            </w:r>
            <w:r w:rsidR="00317654">
              <w:rPr>
                <w:bCs/>
                <w:lang w:val="en-GB"/>
              </w:rPr>
              <w:t xml:space="preserve">intersect. </w:t>
            </w:r>
            <w:r w:rsidR="002F2C38">
              <w:rPr>
                <w:bCs/>
                <w:lang w:val="en-GB"/>
              </w:rPr>
              <w:t>Telling c</w:t>
            </w:r>
            <w:r w:rsidR="00F3740D">
              <w:rPr>
                <w:bCs/>
                <w:lang w:val="en-GB"/>
              </w:rPr>
              <w:t>ommentary from 17</w:t>
            </w:r>
            <w:r w:rsidR="00F3740D" w:rsidRPr="00F3740D">
              <w:rPr>
                <w:bCs/>
                <w:vertAlign w:val="superscript"/>
                <w:lang w:val="en-GB"/>
              </w:rPr>
              <w:t>th</w:t>
            </w:r>
            <w:r w:rsidR="00F3740D">
              <w:rPr>
                <w:bCs/>
                <w:lang w:val="en-GB"/>
              </w:rPr>
              <w:t xml:space="preserve"> century women (Henrietta Howard [14]</w:t>
            </w:r>
            <w:r w:rsidR="002F2C38">
              <w:rPr>
                <w:bCs/>
                <w:lang w:val="en-GB"/>
              </w:rPr>
              <w:t xml:space="preserve">, Bathsua Makin [17], Jane Sharp [20]) </w:t>
            </w:r>
            <w:r w:rsidR="00F3740D">
              <w:rPr>
                <w:bCs/>
                <w:lang w:val="en-GB"/>
              </w:rPr>
              <w:t>supplement the inquiries</w:t>
            </w:r>
            <w:r w:rsidR="002F2C38">
              <w:rPr>
                <w:bCs/>
                <w:lang w:val="en-GB"/>
              </w:rPr>
              <w:t xml:space="preserve"> in chapter 1</w:t>
            </w:r>
            <w:r w:rsidR="00F3740D">
              <w:rPr>
                <w:bCs/>
                <w:lang w:val="en-GB"/>
              </w:rPr>
              <w:t>.</w:t>
            </w:r>
          </w:p>
          <w:p w14:paraId="254BACBC" w14:textId="77777777" w:rsidR="004D17AB" w:rsidRPr="000055A1" w:rsidRDefault="004D17AB" w:rsidP="00B55523">
            <w:pPr>
              <w:jc w:val="both"/>
              <w:rPr>
                <w:bCs/>
                <w:sz w:val="12"/>
                <w:szCs w:val="12"/>
                <w:lang w:val="en-GB"/>
              </w:rPr>
            </w:pPr>
          </w:p>
          <w:p w14:paraId="0958DC99" w14:textId="6CBD3B35" w:rsidR="005C0207" w:rsidRDefault="002F2C38" w:rsidP="00A4261D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In chapter 2, t</w:t>
            </w:r>
            <w:r w:rsidR="00317654">
              <w:rPr>
                <w:bCs/>
                <w:lang w:val="en-GB"/>
              </w:rPr>
              <w:t xml:space="preserve">he overview of </w:t>
            </w:r>
            <w:r w:rsidR="004D17AB">
              <w:rPr>
                <w:bCs/>
                <w:lang w:val="en-GB"/>
              </w:rPr>
              <w:t xml:space="preserve">“women in </w:t>
            </w:r>
            <w:r w:rsidR="00317654">
              <w:rPr>
                <w:bCs/>
                <w:lang w:val="en-GB"/>
              </w:rPr>
              <w:t>the 18</w:t>
            </w:r>
            <w:r w:rsidR="00317654" w:rsidRPr="00317654">
              <w:rPr>
                <w:bCs/>
                <w:vertAlign w:val="superscript"/>
                <w:lang w:val="en-GB"/>
              </w:rPr>
              <w:t>th</w:t>
            </w:r>
            <w:r w:rsidR="00317654">
              <w:rPr>
                <w:bCs/>
                <w:lang w:val="en-GB"/>
              </w:rPr>
              <w:t xml:space="preserve"> century</w:t>
            </w:r>
            <w:r w:rsidR="004D17AB">
              <w:rPr>
                <w:bCs/>
                <w:lang w:val="en-GB"/>
              </w:rPr>
              <w:t>” (22-36)</w:t>
            </w:r>
            <w:r w:rsidR="00317654">
              <w:rPr>
                <w:bCs/>
                <w:lang w:val="en-GB"/>
              </w:rPr>
              <w:t xml:space="preserve"> begins with the classic comparison of the overall perspectives of Locke and Burke (including the latter’s “sublime”), </w:t>
            </w:r>
            <w:r w:rsidR="004D17AB">
              <w:rPr>
                <w:bCs/>
                <w:lang w:val="en-GB"/>
              </w:rPr>
              <w:t>continuing with other canonical philosophers and other writers of the period (Berkeley, S. Richardson)</w:t>
            </w:r>
            <w:r w:rsidR="000364CF">
              <w:rPr>
                <w:bCs/>
                <w:lang w:val="en-GB"/>
              </w:rPr>
              <w:t xml:space="preserve">. </w:t>
            </w:r>
            <w:r>
              <w:rPr>
                <w:bCs/>
                <w:lang w:val="en-GB"/>
              </w:rPr>
              <w:t xml:space="preserve">The BT writer shows sophisticated knowledge and perspective regarding philosophy and </w:t>
            </w:r>
            <w:r w:rsidRPr="002F2C38">
              <w:rPr>
                <w:bCs/>
                <w:lang w:val="en-GB"/>
              </w:rPr>
              <w:t>mindsets</w:t>
            </w:r>
            <w:r>
              <w:rPr>
                <w:bCs/>
                <w:lang w:val="en-GB"/>
              </w:rPr>
              <w:t xml:space="preserve"> of the period. </w:t>
            </w:r>
            <w:r w:rsidR="000364CF">
              <w:rPr>
                <w:bCs/>
                <w:lang w:val="en-GB"/>
              </w:rPr>
              <w:t>M</w:t>
            </w:r>
            <w:r w:rsidR="004D17AB">
              <w:rPr>
                <w:bCs/>
                <w:lang w:val="en-GB"/>
              </w:rPr>
              <w:t>ost impressively, the researcher has uncovered many sources from woman writers of the 18</w:t>
            </w:r>
            <w:r w:rsidR="004D17AB" w:rsidRPr="004D17AB">
              <w:rPr>
                <w:bCs/>
                <w:vertAlign w:val="superscript"/>
                <w:lang w:val="en-GB"/>
              </w:rPr>
              <w:t>th</w:t>
            </w:r>
            <w:r w:rsidR="004D17AB">
              <w:rPr>
                <w:bCs/>
                <w:lang w:val="en-GB"/>
              </w:rPr>
              <w:t xml:space="preserve"> century, e.g. Lady Penningt</w:t>
            </w:r>
            <w:r w:rsidR="000364CF">
              <w:rPr>
                <w:bCs/>
                <w:lang w:val="en-GB"/>
              </w:rPr>
              <w:t>o</w:t>
            </w:r>
            <w:r w:rsidR="004D17AB">
              <w:rPr>
                <w:bCs/>
                <w:lang w:val="en-GB"/>
              </w:rPr>
              <w:t xml:space="preserve">n, </w:t>
            </w:r>
            <w:r w:rsidR="000364CF">
              <w:rPr>
                <w:bCs/>
                <w:lang w:val="en-GB"/>
              </w:rPr>
              <w:t>Mary E. Bowes, Hannah More, Jane Griffin</w:t>
            </w:r>
            <w:r w:rsidR="001B4795">
              <w:rPr>
                <w:bCs/>
                <w:lang w:val="en-GB"/>
              </w:rPr>
              <w:t xml:space="preserve">. Thus on every page of the thesis </w:t>
            </w:r>
            <w:r w:rsidR="000364CF">
              <w:rPr>
                <w:bCs/>
                <w:lang w:val="en-GB"/>
              </w:rPr>
              <w:t>the voices of women from many walks of li</w:t>
            </w:r>
            <w:r w:rsidR="00C90D95">
              <w:rPr>
                <w:bCs/>
                <w:lang w:val="en-GB"/>
              </w:rPr>
              <w:t>f</w:t>
            </w:r>
            <w:r w:rsidR="000364CF">
              <w:rPr>
                <w:bCs/>
                <w:lang w:val="en-GB"/>
              </w:rPr>
              <w:t xml:space="preserve">e and social situations can be heard, i.e. mothers, daughters, sisters, wives, </w:t>
            </w:r>
            <w:r w:rsidR="00F3740D">
              <w:rPr>
                <w:bCs/>
                <w:lang w:val="en-GB"/>
              </w:rPr>
              <w:t xml:space="preserve">midwives, </w:t>
            </w:r>
            <w:r w:rsidR="000364CF">
              <w:rPr>
                <w:bCs/>
                <w:lang w:val="en-GB"/>
              </w:rPr>
              <w:t xml:space="preserve">teachers, students, </w:t>
            </w:r>
            <w:r w:rsidR="001B4795">
              <w:rPr>
                <w:bCs/>
                <w:lang w:val="en-GB"/>
              </w:rPr>
              <w:t>as well as</w:t>
            </w:r>
            <w:r w:rsidR="00083207">
              <w:rPr>
                <w:bCs/>
                <w:lang w:val="en-GB"/>
              </w:rPr>
              <w:t xml:space="preserve"> </w:t>
            </w:r>
            <w:r w:rsidR="00F3740D">
              <w:rPr>
                <w:bCs/>
                <w:lang w:val="en-GB"/>
              </w:rPr>
              <w:t xml:space="preserve">other </w:t>
            </w:r>
            <w:r w:rsidR="00C90D95">
              <w:rPr>
                <w:bCs/>
                <w:lang w:val="en-GB"/>
              </w:rPr>
              <w:t>accomplished women such as a</w:t>
            </w:r>
            <w:r w:rsidR="00083207">
              <w:rPr>
                <w:bCs/>
                <w:lang w:val="en-GB"/>
              </w:rPr>
              <w:t xml:space="preserve"> </w:t>
            </w:r>
            <w:r w:rsidR="000364CF">
              <w:rPr>
                <w:bCs/>
                <w:lang w:val="en-GB"/>
              </w:rPr>
              <w:t>“philanthropist</w:t>
            </w:r>
            <w:r w:rsidR="00083207">
              <w:rPr>
                <w:bCs/>
                <w:lang w:val="en-GB"/>
              </w:rPr>
              <w:t xml:space="preserve"> </w:t>
            </w:r>
            <w:r w:rsidR="000364CF">
              <w:rPr>
                <w:bCs/>
                <w:lang w:val="en-GB"/>
              </w:rPr>
              <w:t>and traveller</w:t>
            </w:r>
            <w:r w:rsidR="00083207">
              <w:rPr>
                <w:bCs/>
                <w:lang w:val="en-GB"/>
              </w:rPr>
              <w:t xml:space="preserve">” </w:t>
            </w:r>
            <w:r w:rsidR="00DC2B69">
              <w:rPr>
                <w:bCs/>
                <w:lang w:val="en-GB"/>
              </w:rPr>
              <w:t>as well as</w:t>
            </w:r>
            <w:r w:rsidR="001B4795">
              <w:rPr>
                <w:bCs/>
                <w:lang w:val="en-GB"/>
              </w:rPr>
              <w:t xml:space="preserve"> a “writer and literary patron” (35).</w:t>
            </w:r>
            <w:r w:rsidR="00083207">
              <w:rPr>
                <w:bCs/>
                <w:lang w:val="en-GB"/>
              </w:rPr>
              <w:t xml:space="preserve"> </w:t>
            </w:r>
            <w:r w:rsidR="00B55523">
              <w:rPr>
                <w:bCs/>
                <w:lang w:val="en-GB"/>
              </w:rPr>
              <w:t xml:space="preserve">One interesting observation by Wollstonecraft </w:t>
            </w:r>
            <w:r w:rsidR="00E8314E">
              <w:rPr>
                <w:bCs/>
                <w:lang w:val="en-GB"/>
              </w:rPr>
              <w:t xml:space="preserve">is presented </w:t>
            </w:r>
            <w:r w:rsidR="00DC2B69">
              <w:rPr>
                <w:bCs/>
                <w:lang w:val="en-GB"/>
              </w:rPr>
              <w:t>regarding</w:t>
            </w:r>
            <w:r w:rsidR="00B55523">
              <w:rPr>
                <w:bCs/>
                <w:lang w:val="en-GB"/>
              </w:rPr>
              <w:t xml:space="preserve"> how </w:t>
            </w:r>
            <w:r w:rsidR="00E8314E">
              <w:rPr>
                <w:bCs/>
                <w:lang w:val="en-GB"/>
              </w:rPr>
              <w:t xml:space="preserve">“the characters [of </w:t>
            </w:r>
            <w:r w:rsidR="00B55523">
              <w:rPr>
                <w:bCs/>
                <w:lang w:val="en-GB"/>
              </w:rPr>
              <w:t>women of the period</w:t>
            </w:r>
            <w:r w:rsidR="00E8314E">
              <w:rPr>
                <w:bCs/>
                <w:lang w:val="en-GB"/>
              </w:rPr>
              <w:t xml:space="preserve">] began to be corrupted by sensibility.” (61) </w:t>
            </w:r>
            <w:r w:rsidR="00DC2B69">
              <w:rPr>
                <w:bCs/>
                <w:lang w:val="en-GB"/>
              </w:rPr>
              <w:t xml:space="preserve">The implication seems to be that “sensibility” was used as a code for sentimental weakness, which in </w:t>
            </w:r>
            <w:r w:rsidR="00DC2B69">
              <w:rPr>
                <w:bCs/>
                <w:lang w:val="en-GB"/>
              </w:rPr>
              <w:t>Wollstonecraft</w:t>
            </w:r>
            <w:r w:rsidR="00DC2B69">
              <w:rPr>
                <w:bCs/>
                <w:lang w:val="en-GB"/>
              </w:rPr>
              <w:t xml:space="preserve">’s view undermines the </w:t>
            </w:r>
            <w:r w:rsidR="007D5B9E">
              <w:rPr>
                <w:bCs/>
                <w:lang w:val="en-GB"/>
              </w:rPr>
              <w:t>polyvalent</w:t>
            </w:r>
            <w:r w:rsidR="00DC2B69">
              <w:rPr>
                <w:bCs/>
                <w:lang w:val="en-GB"/>
              </w:rPr>
              <w:t xml:space="preserve"> power </w:t>
            </w:r>
            <w:r w:rsidR="007D5B9E">
              <w:rPr>
                <w:bCs/>
                <w:lang w:val="en-GB"/>
              </w:rPr>
              <w:t xml:space="preserve">inherent in women. </w:t>
            </w:r>
            <w:r>
              <w:rPr>
                <w:bCs/>
                <w:lang w:val="en-GB"/>
              </w:rPr>
              <w:t>I</w:t>
            </w:r>
            <w:r w:rsidR="00083207">
              <w:rPr>
                <w:bCs/>
                <w:lang w:val="en-GB"/>
              </w:rPr>
              <w:t xml:space="preserve">n her background sections, the BT writer has firmly established the climate in which </w:t>
            </w:r>
            <w:r w:rsidR="00643877">
              <w:rPr>
                <w:bCs/>
                <w:lang w:val="en-GB"/>
              </w:rPr>
              <w:t xml:space="preserve">Mary </w:t>
            </w:r>
            <w:r w:rsidR="00083207">
              <w:rPr>
                <w:bCs/>
                <w:lang w:val="en-GB"/>
              </w:rPr>
              <w:t>Wollstonecraft came of age</w:t>
            </w:r>
            <w:r w:rsidR="00567B2B">
              <w:rPr>
                <w:bCs/>
                <w:lang w:val="en-GB"/>
              </w:rPr>
              <w:t xml:space="preserve"> and</w:t>
            </w:r>
            <w:r w:rsidR="00083207">
              <w:rPr>
                <w:bCs/>
                <w:lang w:val="en-GB"/>
              </w:rPr>
              <w:t xml:space="preserve"> gained experience</w:t>
            </w:r>
            <w:r w:rsidR="00567B2B">
              <w:rPr>
                <w:bCs/>
                <w:lang w:val="en-GB"/>
              </w:rPr>
              <w:t xml:space="preserve">. </w:t>
            </w:r>
          </w:p>
          <w:p w14:paraId="3ECF484A" w14:textId="31152636" w:rsidR="00083207" w:rsidRPr="00E8314E" w:rsidRDefault="00083207" w:rsidP="00A4261D">
            <w:pPr>
              <w:jc w:val="both"/>
              <w:rPr>
                <w:bCs/>
                <w:sz w:val="12"/>
                <w:szCs w:val="12"/>
                <w:lang w:val="en-GB"/>
              </w:rPr>
            </w:pPr>
          </w:p>
          <w:p w14:paraId="344E6D09" w14:textId="223407D6" w:rsidR="00083207" w:rsidRDefault="00E8314E" w:rsidP="00A4261D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In</w:t>
            </w:r>
            <w:r w:rsidR="00083207">
              <w:rPr>
                <w:bCs/>
                <w:lang w:val="en-GB"/>
              </w:rPr>
              <w:t xml:space="preserve"> her analytical section</w:t>
            </w:r>
            <w:r>
              <w:rPr>
                <w:bCs/>
                <w:lang w:val="en-GB"/>
              </w:rPr>
              <w:t>s</w:t>
            </w:r>
            <w:r w:rsidR="00083207">
              <w:rPr>
                <w:bCs/>
                <w:lang w:val="en-GB"/>
              </w:rPr>
              <w:t xml:space="preserve">, after a brief overview of </w:t>
            </w:r>
            <w:r w:rsidR="00643877">
              <w:rPr>
                <w:bCs/>
                <w:lang w:val="en-GB"/>
              </w:rPr>
              <w:t xml:space="preserve">Wollstonecraft’s </w:t>
            </w:r>
            <w:r w:rsidR="00643877" w:rsidRPr="00643877">
              <w:rPr>
                <w:bCs/>
                <w:lang w:val="en-GB"/>
              </w:rPr>
              <w:t xml:space="preserve">exceptional </w:t>
            </w:r>
            <w:r w:rsidR="00643877">
              <w:rPr>
                <w:bCs/>
                <w:lang w:val="en-GB"/>
              </w:rPr>
              <w:t xml:space="preserve">life and main works, the BT writer is able to isolate clear categories through which to describe and elaborate on </w:t>
            </w:r>
            <w:r w:rsidR="00643877">
              <w:rPr>
                <w:bCs/>
                <w:lang w:val="en-GB"/>
              </w:rPr>
              <w:lastRenderedPageBreak/>
              <w:t xml:space="preserve">the </w:t>
            </w:r>
            <w:r>
              <w:rPr>
                <w:bCs/>
                <w:lang w:val="en-GB"/>
              </w:rPr>
              <w:t>central themes</w:t>
            </w:r>
            <w:r w:rsidR="00643877">
              <w:rPr>
                <w:bCs/>
                <w:lang w:val="en-GB"/>
              </w:rPr>
              <w:t xml:space="preserve"> in </w:t>
            </w:r>
            <w:r w:rsidR="00643877" w:rsidRPr="00643877">
              <w:rPr>
                <w:bCs/>
                <w:i/>
                <w:iCs/>
                <w:lang w:val="en-GB"/>
              </w:rPr>
              <w:t>Vindication</w:t>
            </w:r>
            <w:r w:rsidR="00643877" w:rsidRPr="00643877">
              <w:rPr>
                <w:bCs/>
                <w:lang w:val="en-GB"/>
              </w:rPr>
              <w:t>.</w:t>
            </w:r>
            <w:r w:rsidR="00643877">
              <w:rPr>
                <w:bCs/>
                <w:lang w:val="en-GB"/>
              </w:rPr>
              <w:t xml:space="preserve"> These chapters </w:t>
            </w:r>
            <w:r w:rsidR="00CC0E23">
              <w:rPr>
                <w:bCs/>
                <w:lang w:val="en-GB"/>
              </w:rPr>
              <w:t xml:space="preserve">consist of “Sensibility at the expense of reason” (42-48), “Family” (49-54) and “Education” (55-60). </w:t>
            </w:r>
            <w:r w:rsidR="000C2F24">
              <w:rPr>
                <w:bCs/>
                <w:lang w:val="en-GB"/>
              </w:rPr>
              <w:t>Many w</w:t>
            </w:r>
            <w:r w:rsidR="00CC0E23">
              <w:rPr>
                <w:bCs/>
                <w:lang w:val="en-GB"/>
              </w:rPr>
              <w:t xml:space="preserve">ell-chosen direct quotes from </w:t>
            </w:r>
            <w:r w:rsidR="00CC0E23" w:rsidRPr="00643877">
              <w:rPr>
                <w:bCs/>
                <w:i/>
                <w:iCs/>
                <w:lang w:val="en-GB"/>
              </w:rPr>
              <w:t>Vindication</w:t>
            </w:r>
            <w:r w:rsidR="00CC0E23">
              <w:rPr>
                <w:bCs/>
                <w:lang w:val="en-GB"/>
              </w:rPr>
              <w:t xml:space="preserve"> as well as other works by Wollstonecraft</w:t>
            </w:r>
            <w:r w:rsidR="0032140B">
              <w:rPr>
                <w:bCs/>
                <w:lang w:val="en-GB"/>
              </w:rPr>
              <w:t xml:space="preserve"> (e.g. from “her unfinished novel </w:t>
            </w:r>
            <w:r w:rsidR="0032140B" w:rsidRPr="0032140B">
              <w:rPr>
                <w:bCs/>
                <w:i/>
                <w:iCs/>
                <w:lang w:val="en-GB"/>
              </w:rPr>
              <w:t>The Wrongs of Woman</w:t>
            </w:r>
            <w:r w:rsidR="0032140B">
              <w:rPr>
                <w:bCs/>
                <w:lang w:val="en-GB"/>
              </w:rPr>
              <w:t>” [1798, 45]</w:t>
            </w:r>
            <w:r w:rsidR="00727DC6">
              <w:rPr>
                <w:bCs/>
                <w:lang w:val="en-GB"/>
              </w:rPr>
              <w:t xml:space="preserve">; </w:t>
            </w:r>
            <w:r w:rsidR="00727DC6" w:rsidRPr="00727DC6">
              <w:rPr>
                <w:bCs/>
                <w:i/>
                <w:iCs/>
                <w:lang w:val="en-GB"/>
              </w:rPr>
              <w:t>Thoughts on the Education of Daughters</w:t>
            </w:r>
            <w:r w:rsidR="00727DC6">
              <w:rPr>
                <w:bCs/>
                <w:lang w:val="en-GB"/>
              </w:rPr>
              <w:t xml:space="preserve"> [1787, 56-59]</w:t>
            </w:r>
            <w:r w:rsidR="0032140B">
              <w:rPr>
                <w:bCs/>
                <w:lang w:val="en-GB"/>
              </w:rPr>
              <w:t>)</w:t>
            </w:r>
            <w:r w:rsidR="00CC0E23">
              <w:rPr>
                <w:bCs/>
                <w:lang w:val="en-GB"/>
              </w:rPr>
              <w:t>, illuminating citations and ideas from other comment</w:t>
            </w:r>
            <w:r w:rsidR="00D846CF">
              <w:rPr>
                <w:bCs/>
                <w:lang w:val="en-GB"/>
              </w:rPr>
              <w:t>ato</w:t>
            </w:r>
            <w:r w:rsidR="00CC0E23">
              <w:rPr>
                <w:bCs/>
                <w:lang w:val="en-GB"/>
              </w:rPr>
              <w:t>r</w:t>
            </w:r>
            <w:r w:rsidR="00D846CF">
              <w:rPr>
                <w:bCs/>
                <w:lang w:val="en-GB"/>
              </w:rPr>
              <w:t>s</w:t>
            </w:r>
            <w:r w:rsidR="00CC0E23">
              <w:rPr>
                <w:bCs/>
                <w:lang w:val="en-GB"/>
              </w:rPr>
              <w:t xml:space="preserve"> from the 17</w:t>
            </w:r>
            <w:r w:rsidR="00CC0E23" w:rsidRPr="00CC0E23">
              <w:rPr>
                <w:bCs/>
                <w:vertAlign w:val="superscript"/>
                <w:lang w:val="en-GB"/>
              </w:rPr>
              <w:t>th</w:t>
            </w:r>
            <w:r w:rsidR="00CC0E23">
              <w:rPr>
                <w:bCs/>
                <w:lang w:val="en-GB"/>
              </w:rPr>
              <w:t xml:space="preserve"> and 18</w:t>
            </w:r>
            <w:r w:rsidR="00CC0E23" w:rsidRPr="00CC0E23">
              <w:rPr>
                <w:bCs/>
                <w:vertAlign w:val="superscript"/>
                <w:lang w:val="en-GB"/>
              </w:rPr>
              <w:t>th</w:t>
            </w:r>
            <w:r w:rsidR="00CC0E23">
              <w:rPr>
                <w:bCs/>
                <w:lang w:val="en-GB"/>
              </w:rPr>
              <w:t xml:space="preserve"> century (</w:t>
            </w:r>
            <w:r w:rsidR="00727DC6">
              <w:rPr>
                <w:bCs/>
                <w:lang w:val="en-GB"/>
              </w:rPr>
              <w:t xml:space="preserve">e.g. </w:t>
            </w:r>
            <w:r w:rsidR="0032140B">
              <w:rPr>
                <w:bCs/>
                <w:lang w:val="en-GB"/>
              </w:rPr>
              <w:t xml:space="preserve">the poet Anna Letitia Barbauld, </w:t>
            </w:r>
            <w:r w:rsidR="00CC0E23">
              <w:rPr>
                <w:bCs/>
                <w:lang w:val="en-GB"/>
              </w:rPr>
              <w:t xml:space="preserve">Rousseau, </w:t>
            </w:r>
            <w:r w:rsidR="0032140B">
              <w:rPr>
                <w:bCs/>
                <w:lang w:val="en-GB"/>
              </w:rPr>
              <w:t>John Burton)</w:t>
            </w:r>
            <w:r w:rsidR="00727DC6">
              <w:rPr>
                <w:bCs/>
                <w:lang w:val="en-GB"/>
              </w:rPr>
              <w:t>,</w:t>
            </w:r>
            <w:r w:rsidR="0032140B">
              <w:rPr>
                <w:bCs/>
                <w:lang w:val="en-GB"/>
              </w:rPr>
              <w:t xml:space="preserve"> as well as </w:t>
            </w:r>
            <w:r w:rsidR="00727DC6" w:rsidRPr="00727DC6">
              <w:rPr>
                <w:bCs/>
                <w:lang w:val="en-GB"/>
              </w:rPr>
              <w:t xml:space="preserve">exegesis </w:t>
            </w:r>
            <w:r w:rsidR="00D846CF">
              <w:rPr>
                <w:bCs/>
                <w:lang w:val="en-GB"/>
              </w:rPr>
              <w:t>from academics and other observers from the 19</w:t>
            </w:r>
            <w:r w:rsidR="00D846CF" w:rsidRPr="00D846CF">
              <w:rPr>
                <w:bCs/>
                <w:vertAlign w:val="superscript"/>
                <w:lang w:val="en-GB"/>
              </w:rPr>
              <w:t>th</w:t>
            </w:r>
            <w:r w:rsidR="00D846CF">
              <w:rPr>
                <w:bCs/>
                <w:lang w:val="en-GB"/>
              </w:rPr>
              <w:t>, 20</w:t>
            </w:r>
            <w:r w:rsidR="00D846CF" w:rsidRPr="00D846CF">
              <w:rPr>
                <w:bCs/>
                <w:vertAlign w:val="superscript"/>
                <w:lang w:val="en-GB"/>
              </w:rPr>
              <w:t>th</w:t>
            </w:r>
            <w:r w:rsidR="00D846CF">
              <w:rPr>
                <w:bCs/>
                <w:lang w:val="en-GB"/>
              </w:rPr>
              <w:t xml:space="preserve"> and 21</w:t>
            </w:r>
            <w:r w:rsidR="007D0D9C" w:rsidRPr="007D0D9C">
              <w:rPr>
                <w:bCs/>
                <w:vertAlign w:val="superscript"/>
                <w:lang w:val="en-GB"/>
              </w:rPr>
              <w:t>st</w:t>
            </w:r>
            <w:r w:rsidR="007D0D9C">
              <w:rPr>
                <w:bCs/>
                <w:lang w:val="en-GB"/>
              </w:rPr>
              <w:t xml:space="preserve"> </w:t>
            </w:r>
            <w:r w:rsidR="00D846CF">
              <w:rPr>
                <w:bCs/>
                <w:lang w:val="en-GB"/>
              </w:rPr>
              <w:t xml:space="preserve">centuries are used to supplement the main </w:t>
            </w:r>
            <w:r w:rsidR="00727DC6">
              <w:rPr>
                <w:bCs/>
                <w:lang w:val="en-GB"/>
              </w:rPr>
              <w:t xml:space="preserve">analytical </w:t>
            </w:r>
            <w:r w:rsidR="00D846CF">
              <w:rPr>
                <w:bCs/>
                <w:lang w:val="en-GB"/>
              </w:rPr>
              <w:t xml:space="preserve">points </w:t>
            </w:r>
            <w:r w:rsidR="00727DC6">
              <w:rPr>
                <w:bCs/>
                <w:lang w:val="en-GB"/>
              </w:rPr>
              <w:t xml:space="preserve">and arguments </w:t>
            </w:r>
            <w:r w:rsidR="00D846CF">
              <w:rPr>
                <w:bCs/>
                <w:lang w:val="en-GB"/>
              </w:rPr>
              <w:t>the BT writer makes. Each issue is researched and explored in great detail, with results showing how Wollstonecraft</w:t>
            </w:r>
            <w:r w:rsidR="00B4611B">
              <w:rPr>
                <w:bCs/>
                <w:lang w:val="en-GB"/>
              </w:rPr>
              <w:t>’s</w:t>
            </w:r>
            <w:r w:rsidR="00D846CF">
              <w:rPr>
                <w:bCs/>
                <w:lang w:val="en-GB"/>
              </w:rPr>
              <w:t xml:space="preserve"> work is both of </w:t>
            </w:r>
            <w:r w:rsidR="007D5B9E">
              <w:rPr>
                <w:bCs/>
                <w:lang w:val="en-GB"/>
              </w:rPr>
              <w:t>her</w:t>
            </w:r>
            <w:r w:rsidR="00D846CF">
              <w:rPr>
                <w:bCs/>
                <w:lang w:val="en-GB"/>
              </w:rPr>
              <w:t xml:space="preserve"> time</w:t>
            </w:r>
            <w:r w:rsidR="00B4611B">
              <w:rPr>
                <w:bCs/>
                <w:lang w:val="en-GB"/>
              </w:rPr>
              <w:t xml:space="preserve">, </w:t>
            </w:r>
            <w:r w:rsidR="00D846CF">
              <w:rPr>
                <w:bCs/>
                <w:lang w:val="en-GB"/>
              </w:rPr>
              <w:t xml:space="preserve">e.g. a </w:t>
            </w:r>
            <w:r w:rsidR="00B4611B">
              <w:rPr>
                <w:bCs/>
                <w:lang w:val="en-GB"/>
              </w:rPr>
              <w:t>product of Enlightenment logical argument</w:t>
            </w:r>
            <w:r w:rsidR="00B55523">
              <w:rPr>
                <w:bCs/>
                <w:lang w:val="en-GB"/>
              </w:rPr>
              <w:t>ation</w:t>
            </w:r>
            <w:r w:rsidR="00B4611B">
              <w:rPr>
                <w:bCs/>
                <w:lang w:val="en-GB"/>
              </w:rPr>
              <w:t xml:space="preserve"> and the belief in progress through institutions</w:t>
            </w:r>
            <w:r w:rsidR="00B55523">
              <w:rPr>
                <w:bCs/>
                <w:lang w:val="en-GB"/>
              </w:rPr>
              <w:t xml:space="preserve"> </w:t>
            </w:r>
            <w:r w:rsidR="007D5B9E">
              <w:rPr>
                <w:bCs/>
                <w:lang w:val="en-GB"/>
              </w:rPr>
              <w:t>and</w:t>
            </w:r>
            <w:r w:rsidR="00B55523">
              <w:rPr>
                <w:bCs/>
                <w:lang w:val="en-GB"/>
              </w:rPr>
              <w:t xml:space="preserve"> “rational theology that very human being was endowed with the ability to reason by God” (61)</w:t>
            </w:r>
            <w:r w:rsidR="00B4611B">
              <w:rPr>
                <w:bCs/>
                <w:lang w:val="en-GB"/>
              </w:rPr>
              <w:t xml:space="preserve">, as well as before </w:t>
            </w:r>
            <w:r w:rsidR="007D5B9E">
              <w:rPr>
                <w:bCs/>
                <w:lang w:val="en-GB"/>
              </w:rPr>
              <w:t>her</w:t>
            </w:r>
            <w:r w:rsidR="00B4611B">
              <w:rPr>
                <w:bCs/>
                <w:lang w:val="en-GB"/>
              </w:rPr>
              <w:t xml:space="preserve"> time, e.g. searching for values and institution</w:t>
            </w:r>
            <w:r w:rsidR="00FB42A8">
              <w:rPr>
                <w:bCs/>
                <w:lang w:val="en-GB"/>
              </w:rPr>
              <w:t>al reform</w:t>
            </w:r>
            <w:r w:rsidR="00B4611B">
              <w:rPr>
                <w:bCs/>
                <w:lang w:val="en-GB"/>
              </w:rPr>
              <w:t xml:space="preserve"> not even reached </w:t>
            </w:r>
            <w:r w:rsidR="00727DC6">
              <w:rPr>
                <w:bCs/>
                <w:lang w:val="en-GB"/>
              </w:rPr>
              <w:t>today</w:t>
            </w:r>
            <w:r w:rsidR="00FB42A8">
              <w:rPr>
                <w:bCs/>
                <w:lang w:val="en-GB"/>
              </w:rPr>
              <w:t xml:space="preserve"> in some aspects</w:t>
            </w:r>
            <w:r w:rsidR="00727DC6">
              <w:rPr>
                <w:bCs/>
                <w:lang w:val="en-GB"/>
              </w:rPr>
              <w:t xml:space="preserve">. </w:t>
            </w:r>
          </w:p>
          <w:p w14:paraId="3DB6CEBE" w14:textId="292628DE" w:rsidR="00727DC6" w:rsidRPr="000055A1" w:rsidRDefault="00727DC6" w:rsidP="00A4261D">
            <w:pPr>
              <w:jc w:val="both"/>
              <w:rPr>
                <w:bCs/>
                <w:sz w:val="12"/>
                <w:szCs w:val="12"/>
                <w:lang w:val="en-GB"/>
              </w:rPr>
            </w:pPr>
          </w:p>
          <w:p w14:paraId="37FA8EF6" w14:textId="7C476A93" w:rsidR="00727DC6" w:rsidRPr="00CC0E23" w:rsidRDefault="00FB42A8" w:rsidP="00A4261D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I would like to highlight in particular the outstanding research and commentary the BT writer has provided on Wollstonecraft’s detailed presuppositions and comprehensive schemes regarding education. Co-education of both genders together, free </w:t>
            </w:r>
            <w:r w:rsidR="00E8314E">
              <w:rPr>
                <w:bCs/>
                <w:lang w:val="en-GB"/>
              </w:rPr>
              <w:t>schooling at all levels</w:t>
            </w:r>
            <w:r>
              <w:rPr>
                <w:bCs/>
                <w:lang w:val="en-GB"/>
              </w:rPr>
              <w:t xml:space="preserve"> for all, </w:t>
            </w:r>
            <w:r w:rsidR="00B55523">
              <w:rPr>
                <w:bCs/>
                <w:lang w:val="en-GB"/>
              </w:rPr>
              <w:t>technical schools for “domestic employments or mechanical trades” (Wollstonecraft</w:t>
            </w:r>
            <w:r w:rsidR="00567B2B">
              <w:rPr>
                <w:bCs/>
                <w:lang w:val="en-GB"/>
              </w:rPr>
              <w:t xml:space="preserve">, </w:t>
            </w:r>
            <w:r w:rsidR="00B55523">
              <w:rPr>
                <w:bCs/>
                <w:lang w:val="en-GB"/>
              </w:rPr>
              <w:t>60)</w:t>
            </w:r>
            <w:r w:rsidR="00E53F39">
              <w:rPr>
                <w:bCs/>
                <w:lang w:val="en-GB"/>
              </w:rPr>
              <w:t>, and her “significant shift” towards “home-schooling” (56-57)</w:t>
            </w:r>
            <w:r w:rsidR="00E8314E">
              <w:rPr>
                <w:bCs/>
                <w:lang w:val="en-GB"/>
              </w:rPr>
              <w:t xml:space="preserve"> are only some of the </w:t>
            </w:r>
            <w:r w:rsidR="007D0D9C">
              <w:rPr>
                <w:bCs/>
                <w:lang w:val="en-GB"/>
              </w:rPr>
              <w:t>ideas</w:t>
            </w:r>
            <w:r w:rsidR="00B55523">
              <w:rPr>
                <w:bCs/>
                <w:lang w:val="en-GB"/>
              </w:rPr>
              <w:t xml:space="preserve"> </w:t>
            </w:r>
            <w:r w:rsidR="007D0D9C">
              <w:rPr>
                <w:bCs/>
                <w:lang w:val="en-GB"/>
              </w:rPr>
              <w:t xml:space="preserve">Wollstonecraft </w:t>
            </w:r>
            <w:r w:rsidR="00E53F39">
              <w:rPr>
                <w:bCs/>
                <w:lang w:val="en-GB"/>
              </w:rPr>
              <w:t xml:space="preserve">evaluates and, in some cases, proposes more than a century before </w:t>
            </w:r>
            <w:r w:rsidR="007D0D9C">
              <w:rPr>
                <w:bCs/>
                <w:lang w:val="en-GB"/>
              </w:rPr>
              <w:t>they</w:t>
            </w:r>
            <w:r w:rsidR="00E53F39">
              <w:rPr>
                <w:bCs/>
                <w:lang w:val="en-GB"/>
              </w:rPr>
              <w:t xml:space="preserve"> are even considered in Britain.</w:t>
            </w:r>
          </w:p>
          <w:p w14:paraId="0AEAC27E" w14:textId="77777777" w:rsidR="006847E2" w:rsidRPr="000055A1" w:rsidRDefault="006847E2" w:rsidP="00A4261D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74B0DDA8" w14:textId="3B69FE68" w:rsidR="006847E2" w:rsidRPr="00152A93" w:rsidRDefault="007D0D9C" w:rsidP="00A4261D">
            <w:pPr>
              <w:jc w:val="both"/>
            </w:pPr>
            <w:r>
              <w:rPr>
                <w:lang w:val="en-GB"/>
              </w:rPr>
              <w:t>If some criticism is to be made</w:t>
            </w:r>
            <w:r w:rsidR="00E53F39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a few times </w:t>
            </w:r>
            <w:r>
              <w:rPr>
                <w:lang w:val="en-US"/>
              </w:rPr>
              <w:t>the prose of the BT slips into colloquial register (</w:t>
            </w:r>
            <w:r w:rsidR="001B4795">
              <w:rPr>
                <w:lang w:val="en-US"/>
              </w:rPr>
              <w:t xml:space="preserve">“got a marriage proposal” [17]; “got access” </w:t>
            </w:r>
            <w:r w:rsidR="00567B2B">
              <w:rPr>
                <w:lang w:val="en-US"/>
              </w:rPr>
              <w:t>[</w:t>
            </w:r>
            <w:r w:rsidR="001B4795">
              <w:rPr>
                <w:lang w:val="en-US"/>
              </w:rPr>
              <w:t>40</w:t>
            </w:r>
            <w:r w:rsidR="00567B2B">
              <w:rPr>
                <w:lang w:val="en-US"/>
              </w:rPr>
              <w:t>]</w:t>
            </w:r>
            <w:r w:rsidR="001B4795">
              <w:rPr>
                <w:lang w:val="en-US"/>
              </w:rPr>
              <w:t xml:space="preserve">) and </w:t>
            </w:r>
            <w:r w:rsidR="00E53F39">
              <w:rPr>
                <w:lang w:val="en-GB"/>
              </w:rPr>
              <w:t>t</w:t>
            </w:r>
            <w:r w:rsidR="00C05165">
              <w:rPr>
                <w:lang w:val="en-GB"/>
              </w:rPr>
              <w:t xml:space="preserve">he title of the analysed work is written without italics </w:t>
            </w:r>
            <w:r w:rsidR="001B4795">
              <w:rPr>
                <w:lang w:val="en-GB"/>
              </w:rPr>
              <w:t>three</w:t>
            </w:r>
            <w:r w:rsidR="00C05165">
              <w:rPr>
                <w:lang w:val="en-GB"/>
              </w:rPr>
              <w:t xml:space="preserve"> times </w:t>
            </w:r>
            <w:r w:rsidR="001B4795">
              <w:rPr>
                <w:lang w:val="en-GB"/>
              </w:rPr>
              <w:t xml:space="preserve">on one page </w:t>
            </w:r>
            <w:r w:rsidR="00C05165">
              <w:rPr>
                <w:lang w:val="en-GB"/>
              </w:rPr>
              <w:t xml:space="preserve">in the Introduction (10), but </w:t>
            </w:r>
            <w:r w:rsidR="001B4795">
              <w:rPr>
                <w:lang w:val="en-GB"/>
              </w:rPr>
              <w:t>in general</w:t>
            </w:r>
            <w:r w:rsidR="00C05165">
              <w:rPr>
                <w:lang w:val="en-GB"/>
              </w:rPr>
              <w:t xml:space="preserve"> the level of language </w:t>
            </w:r>
            <w:r w:rsidR="00567B2B">
              <w:rPr>
                <w:lang w:val="en-GB"/>
              </w:rPr>
              <w:t xml:space="preserve">is </w:t>
            </w:r>
            <w:r w:rsidR="00C05165">
              <w:rPr>
                <w:lang w:val="en-GB"/>
              </w:rPr>
              <w:t>quite high</w:t>
            </w:r>
            <w:r w:rsidR="00567B2B">
              <w:rPr>
                <w:lang w:val="en-GB"/>
              </w:rPr>
              <w:t xml:space="preserve"> for this level of study</w:t>
            </w:r>
            <w:r w:rsidR="00C05165">
              <w:rPr>
                <w:lang w:val="en-GB"/>
              </w:rPr>
              <w:t xml:space="preserve">. The florid </w:t>
            </w:r>
            <w:r w:rsidR="00567B2B">
              <w:rPr>
                <w:lang w:val="en-GB"/>
              </w:rPr>
              <w:t xml:space="preserve">prose </w:t>
            </w:r>
            <w:r w:rsidR="00C05165">
              <w:rPr>
                <w:lang w:val="en-GB"/>
              </w:rPr>
              <w:t>style of the BT author is vivid and, for the most part, effective</w:t>
            </w:r>
            <w:r w:rsidR="00E53F39">
              <w:rPr>
                <w:lang w:val="en-GB"/>
              </w:rPr>
              <w:t xml:space="preserve">, and the </w:t>
            </w:r>
            <w:r w:rsidR="00567B2B">
              <w:rPr>
                <w:lang w:val="en-GB"/>
              </w:rPr>
              <w:t>text</w:t>
            </w:r>
            <w:r w:rsidR="00E53F39">
              <w:rPr>
                <w:lang w:val="en-GB"/>
              </w:rPr>
              <w:t xml:space="preserve"> always communicates clear, detailed ideas supported by countless examples, direct quotations and other pieces of evidence.</w:t>
            </w:r>
            <w:r w:rsidR="00152A93">
              <w:rPr>
                <w:lang w:val="en-GB"/>
              </w:rPr>
              <w:t xml:space="preserve"> Further</w:t>
            </w:r>
            <w:r w:rsidR="00A4261D">
              <w:rPr>
                <w:lang w:val="en-GB"/>
              </w:rPr>
              <w:t>,</w:t>
            </w:r>
            <w:r w:rsidR="00152A93">
              <w:rPr>
                <w:lang w:val="en-GB"/>
              </w:rPr>
              <w:t xml:space="preserve"> the thesis is full of surprising </w:t>
            </w:r>
            <w:r w:rsidR="001B4795">
              <w:rPr>
                <w:lang w:val="en-GB"/>
              </w:rPr>
              <w:t>information</w:t>
            </w:r>
            <w:r w:rsidR="00152A93">
              <w:rPr>
                <w:lang w:val="en-GB"/>
              </w:rPr>
              <w:t xml:space="preserve"> such as </w:t>
            </w:r>
            <w:r w:rsidR="001B4795">
              <w:rPr>
                <w:lang w:val="en-GB"/>
              </w:rPr>
              <w:t xml:space="preserve">the fact that </w:t>
            </w:r>
            <w:r w:rsidR="00152A93">
              <w:rPr>
                <w:lang w:val="en-GB"/>
              </w:rPr>
              <w:t xml:space="preserve">a Czech translation </w:t>
            </w:r>
            <w:r w:rsidR="00A4261D">
              <w:rPr>
                <w:lang w:val="en-GB"/>
              </w:rPr>
              <w:t xml:space="preserve">of </w:t>
            </w:r>
            <w:r w:rsidR="00A4261D" w:rsidRPr="00A4261D">
              <w:rPr>
                <w:i/>
                <w:iCs/>
                <w:lang w:val="en-GB"/>
              </w:rPr>
              <w:t>Vindication</w:t>
            </w:r>
            <w:r w:rsidR="00A4261D">
              <w:rPr>
                <w:lang w:val="en-GB"/>
              </w:rPr>
              <w:t xml:space="preserve"> was made in 1905 by Anna Holmov</w:t>
            </w:r>
            <w:r w:rsidR="00A4261D">
              <w:t xml:space="preserve">á, </w:t>
            </w:r>
            <w:r w:rsidR="00A4261D" w:rsidRPr="00A4261D">
              <w:rPr>
                <w:lang w:val="en-US"/>
              </w:rPr>
              <w:t>who</w:t>
            </w:r>
            <w:r w:rsidR="00A4261D">
              <w:t xml:space="preserve"> </w:t>
            </w:r>
            <w:r w:rsidR="00A4261D">
              <w:rPr>
                <w:lang w:val="en-GB"/>
              </w:rPr>
              <w:t>also provides a substantial commentary on the situation for women in the period before the First Czechoslovak Republic</w:t>
            </w:r>
            <w:r w:rsidR="00152A93">
              <w:t>.</w:t>
            </w:r>
          </w:p>
          <w:p w14:paraId="1D0BEE70" w14:textId="6DC6F203" w:rsidR="000055A1" w:rsidRPr="00567B2B" w:rsidRDefault="000055A1" w:rsidP="00A4261D">
            <w:pPr>
              <w:jc w:val="both"/>
              <w:rPr>
                <w:sz w:val="12"/>
                <w:szCs w:val="12"/>
                <w:lang w:val="en-GB"/>
              </w:rPr>
            </w:pPr>
          </w:p>
          <w:p w14:paraId="40345FE8" w14:textId="383C501B" w:rsidR="006847E2" w:rsidRPr="00AD2438" w:rsidRDefault="000055A1" w:rsidP="00A4261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This is an extremely strong and sophisticated </w:t>
            </w:r>
            <w:r w:rsidR="00A4261D">
              <w:rPr>
                <w:lang w:val="en-GB"/>
              </w:rPr>
              <w:t xml:space="preserve">bachelor’s </w:t>
            </w:r>
            <w:r>
              <w:rPr>
                <w:lang w:val="en-GB"/>
              </w:rPr>
              <w:t>thesis</w:t>
            </w:r>
            <w:r w:rsidR="005970E1">
              <w:rPr>
                <w:lang w:val="en-GB"/>
              </w:rPr>
              <w:t>, one which was quite enjoyable to read</w:t>
            </w:r>
            <w:r w:rsidR="00A4261D">
              <w:rPr>
                <w:lang w:val="en-GB"/>
              </w:rPr>
              <w:t>.</w:t>
            </w:r>
            <w:r>
              <w:rPr>
                <w:lang w:val="en-GB"/>
              </w:rPr>
              <w:t xml:space="preserve"> The </w:t>
            </w:r>
            <w:r w:rsidR="005970E1">
              <w:rPr>
                <w:lang w:val="en-GB"/>
              </w:rPr>
              <w:t>author</w:t>
            </w:r>
            <w:r>
              <w:rPr>
                <w:lang w:val="en-GB"/>
              </w:rPr>
              <w:t xml:space="preserve"> has done an exceptional job</w:t>
            </w:r>
            <w:r w:rsidR="005970E1">
              <w:rPr>
                <w:lang w:val="en-GB"/>
              </w:rPr>
              <w:t xml:space="preserve"> and is to be heartily congratulated. T</w:t>
            </w:r>
            <w:r>
              <w:rPr>
                <w:lang w:val="en-GB"/>
              </w:rPr>
              <w:t xml:space="preserve">here are many </w:t>
            </w:r>
            <w:r w:rsidR="00A4261D">
              <w:rPr>
                <w:lang w:val="en-GB"/>
              </w:rPr>
              <w:t xml:space="preserve">results and </w:t>
            </w:r>
            <w:r>
              <w:rPr>
                <w:lang w:val="en-GB"/>
              </w:rPr>
              <w:t xml:space="preserve">themes introduced here that could be pursued in </w:t>
            </w:r>
            <w:r w:rsidR="005970E1">
              <w:rPr>
                <w:lang w:val="en-GB"/>
              </w:rPr>
              <w:t xml:space="preserve">master’s </w:t>
            </w:r>
            <w:r>
              <w:rPr>
                <w:lang w:val="en-GB"/>
              </w:rPr>
              <w:t xml:space="preserve">research. </w:t>
            </w:r>
          </w:p>
          <w:p w14:paraId="34501415" w14:textId="77777777" w:rsidR="006847E2" w:rsidRPr="005970E1" w:rsidRDefault="006847E2" w:rsidP="00362AB0">
            <w:pPr>
              <w:rPr>
                <w:sz w:val="12"/>
                <w:szCs w:val="12"/>
                <w:lang w:val="en-GB"/>
              </w:rPr>
            </w:pPr>
          </w:p>
        </w:tc>
      </w:tr>
      <w:tr w:rsidR="006847E2" w:rsidRPr="00AD2438" w14:paraId="20EC6760" w14:textId="77777777" w:rsidTr="00AD2438">
        <w:tc>
          <w:tcPr>
            <w:tcW w:w="9828" w:type="dxa"/>
            <w:gridSpan w:val="9"/>
          </w:tcPr>
          <w:p w14:paraId="6E77783C" w14:textId="77777777" w:rsidR="006847E2" w:rsidRPr="00AD2438" w:rsidRDefault="003E027C" w:rsidP="00362AB0">
            <w:pPr>
              <w:rPr>
                <w:b/>
                <w:lang w:val="en-GB"/>
              </w:rPr>
            </w:pPr>
            <w:r w:rsidRPr="00AD2438">
              <w:rPr>
                <w:b/>
                <w:lang w:val="en-GB"/>
              </w:rPr>
              <w:lastRenderedPageBreak/>
              <w:t>Questions</w:t>
            </w:r>
            <w:r w:rsidR="00967103" w:rsidRPr="00AD2438">
              <w:rPr>
                <w:b/>
                <w:lang w:val="en-GB"/>
              </w:rPr>
              <w:t xml:space="preserve"> to be answered by student</w:t>
            </w:r>
            <w:r w:rsidR="006847E2" w:rsidRPr="00AD2438">
              <w:rPr>
                <w:b/>
                <w:lang w:val="en-GB"/>
              </w:rPr>
              <w:t>:</w:t>
            </w:r>
          </w:p>
          <w:p w14:paraId="7857FA93" w14:textId="0941C3B9" w:rsidR="006847E2" w:rsidRDefault="000C2F24" w:rsidP="00CB5A0A">
            <w:pPr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0C2F24">
              <w:rPr>
                <w:lang w:val="en-GB"/>
              </w:rPr>
              <w:t>Which of the ideas</w:t>
            </w:r>
            <w:r>
              <w:rPr>
                <w:lang w:val="en-GB"/>
              </w:rPr>
              <w:t xml:space="preserve"> or proposals</w:t>
            </w:r>
            <w:r w:rsidRPr="000C2F24">
              <w:rPr>
                <w:lang w:val="en-GB"/>
              </w:rPr>
              <w:t xml:space="preserve"> presented in </w:t>
            </w:r>
            <w:r w:rsidRPr="000C2F24">
              <w:rPr>
                <w:i/>
                <w:iCs/>
                <w:lang w:val="en-GB"/>
              </w:rPr>
              <w:t>Vindication</w:t>
            </w:r>
            <w:r w:rsidRPr="000C2F24">
              <w:rPr>
                <w:lang w:val="en-GB"/>
              </w:rPr>
              <w:t xml:space="preserve"> or other works by Wollstonecraft would you consider as </w:t>
            </w:r>
            <w:r w:rsidRPr="00CB5A0A">
              <w:rPr>
                <w:b/>
                <w:bCs/>
                <w:lang w:val="en-GB"/>
              </w:rPr>
              <w:t>most radical for the 18</w:t>
            </w:r>
            <w:r w:rsidRPr="00CB5A0A">
              <w:rPr>
                <w:b/>
                <w:bCs/>
                <w:vertAlign w:val="superscript"/>
                <w:lang w:val="en-GB"/>
              </w:rPr>
              <w:t>th</w:t>
            </w:r>
            <w:r w:rsidRPr="00CB5A0A">
              <w:rPr>
                <w:b/>
                <w:bCs/>
                <w:lang w:val="en-GB"/>
              </w:rPr>
              <w:t xml:space="preserve"> century</w:t>
            </w:r>
            <w:r w:rsidRPr="000C2F24">
              <w:rPr>
                <w:lang w:val="en-GB"/>
              </w:rPr>
              <w:t xml:space="preserve">? </w:t>
            </w:r>
          </w:p>
          <w:p w14:paraId="6234C885" w14:textId="71BB3B10" w:rsidR="006847E2" w:rsidRPr="00CB5A0A" w:rsidRDefault="000C2F24" w:rsidP="00362AB0">
            <w:pPr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CB5A0A">
              <w:rPr>
                <w:lang w:val="en-GB"/>
              </w:rPr>
              <w:t xml:space="preserve">Since </w:t>
            </w:r>
            <w:r w:rsidR="00CB5A0A" w:rsidRPr="00CB5A0A">
              <w:rPr>
                <w:lang w:val="en-GB"/>
              </w:rPr>
              <w:t xml:space="preserve">a widely accepted claim is that </w:t>
            </w:r>
            <w:r w:rsidRPr="00CB5A0A">
              <w:rPr>
                <w:lang w:val="en-GB"/>
              </w:rPr>
              <w:t xml:space="preserve">Wollstonecraft </w:t>
            </w:r>
            <w:r w:rsidR="00CB5A0A" w:rsidRPr="00CB5A0A">
              <w:rPr>
                <w:lang w:val="en-GB"/>
              </w:rPr>
              <w:t>“</w:t>
            </w:r>
            <w:r w:rsidRPr="00CB5A0A">
              <w:rPr>
                <w:lang w:val="en-GB"/>
              </w:rPr>
              <w:t xml:space="preserve">is </w:t>
            </w:r>
            <w:r w:rsidR="00CB5A0A" w:rsidRPr="00CB5A0A">
              <w:rPr>
                <w:lang w:val="en-GB"/>
              </w:rPr>
              <w:t xml:space="preserve">justly titled the foremother of modern feminism” (63), which of her ideas do you think would </w:t>
            </w:r>
            <w:r w:rsidR="00CB5A0A" w:rsidRPr="00CB5A0A">
              <w:rPr>
                <w:b/>
                <w:bCs/>
                <w:lang w:val="en-GB"/>
              </w:rPr>
              <w:t>surprise or even shock a third-wave feminist of today</w:t>
            </w:r>
            <w:r w:rsidR="00CB5A0A" w:rsidRPr="00CB5A0A">
              <w:rPr>
                <w:lang w:val="en-GB"/>
              </w:rPr>
              <w:t xml:space="preserve"> who has not read Wollstonecraft’s work? </w:t>
            </w:r>
          </w:p>
          <w:p w14:paraId="1DFD7E8B" w14:textId="77777777" w:rsidR="006847E2" w:rsidRPr="00AD2438" w:rsidRDefault="006847E2" w:rsidP="00362AB0">
            <w:pPr>
              <w:rPr>
                <w:lang w:val="en-GB"/>
              </w:rPr>
            </w:pPr>
          </w:p>
        </w:tc>
      </w:tr>
      <w:tr w:rsidR="005F3DAA" w:rsidRPr="00AD2438" w14:paraId="35F3D350" w14:textId="77777777" w:rsidTr="00AD2438">
        <w:tc>
          <w:tcPr>
            <w:tcW w:w="9828" w:type="dxa"/>
            <w:gridSpan w:val="9"/>
          </w:tcPr>
          <w:p w14:paraId="28468F4A" w14:textId="277E3D28" w:rsidR="005F3DAA" w:rsidRPr="0030066B" w:rsidRDefault="005F3DAA" w:rsidP="005F3DAA">
            <w:pPr>
              <w:rPr>
                <w:b/>
                <w:lang w:val="en-GB"/>
              </w:rPr>
            </w:pPr>
            <w:bookmarkStart w:id="0" w:name="_Hlk40788189"/>
            <w:r w:rsidRPr="0030066B">
              <w:rPr>
                <w:b/>
                <w:lang w:val="en-GB"/>
              </w:rPr>
              <w:t xml:space="preserve">The work </w:t>
            </w:r>
            <w:r>
              <w:rPr>
                <w:b/>
                <w:lang w:val="en-GB"/>
              </w:rPr>
              <w:t>was</w:t>
            </w:r>
            <w:r w:rsidRPr="0030066B">
              <w:rPr>
                <w:b/>
                <w:lang w:val="en-GB"/>
              </w:rPr>
              <w:t xml:space="preserve"> checked </w:t>
            </w:r>
            <w:r>
              <w:rPr>
                <w:b/>
                <w:lang w:val="en-GB"/>
              </w:rPr>
              <w:t>by the</w:t>
            </w:r>
            <w:r w:rsidRPr="0030066B">
              <w:rPr>
                <w:b/>
                <w:lang w:val="en-GB"/>
              </w:rPr>
              <w:t xml:space="preserve"> plagiarism detection system </w:t>
            </w:r>
            <w:r>
              <w:rPr>
                <w:b/>
                <w:lang w:val="en-GB"/>
              </w:rPr>
              <w:t xml:space="preserve">Theses </w:t>
            </w:r>
            <w:r w:rsidRPr="0030066B">
              <w:rPr>
                <w:b/>
                <w:lang w:val="en-GB"/>
              </w:rPr>
              <w:t xml:space="preserve">with the result of </w:t>
            </w:r>
            <w:r>
              <w:rPr>
                <w:b/>
                <w:u w:val="single"/>
                <w:lang w:val="en-GB"/>
              </w:rPr>
              <w:t>negative</w:t>
            </w:r>
            <w:r w:rsidRPr="0030066B">
              <w:rPr>
                <w:b/>
                <w:lang w:val="en-GB"/>
              </w:rPr>
              <w:t>.*</w:t>
            </w:r>
            <w:bookmarkEnd w:id="0"/>
          </w:p>
        </w:tc>
      </w:tr>
      <w:tr w:rsidR="005F3DAA" w:rsidRPr="00AD2438" w14:paraId="6956A5B1" w14:textId="77777777" w:rsidTr="00AD2438">
        <w:tc>
          <w:tcPr>
            <w:tcW w:w="6791" w:type="dxa"/>
            <w:gridSpan w:val="3"/>
          </w:tcPr>
          <w:p w14:paraId="65FE7E33" w14:textId="77777777" w:rsidR="005F3DAA" w:rsidRPr="00AD2438" w:rsidRDefault="005F3DAA" w:rsidP="005F3DAA">
            <w:pPr>
              <w:rPr>
                <w:lang w:val="en-GB"/>
              </w:rPr>
            </w:pPr>
            <w:r w:rsidRPr="00AD2438">
              <w:rPr>
                <w:b/>
                <w:lang w:val="en-GB"/>
              </w:rPr>
              <w:t>Overall mark</w:t>
            </w:r>
            <w:r w:rsidRPr="00AD243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  <w:r w:rsidRPr="00B34571">
              <w:rPr>
                <w:b/>
                <w:vertAlign w:val="superscript"/>
                <w:lang w:val="en-GB"/>
              </w:rPr>
              <w:t>*</w:t>
            </w:r>
          </w:p>
        </w:tc>
        <w:tc>
          <w:tcPr>
            <w:tcW w:w="507" w:type="dxa"/>
          </w:tcPr>
          <w:p w14:paraId="6F3C5812" w14:textId="77777777" w:rsidR="005F3DAA" w:rsidRPr="00CB5A0A" w:rsidRDefault="005F3DAA" w:rsidP="005F3DAA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CB5A0A">
              <w:rPr>
                <w:b/>
                <w:bCs/>
                <w:u w:val="single"/>
                <w:lang w:val="en-GB"/>
              </w:rPr>
              <w:t>A</w:t>
            </w:r>
          </w:p>
        </w:tc>
        <w:tc>
          <w:tcPr>
            <w:tcW w:w="506" w:type="dxa"/>
          </w:tcPr>
          <w:p w14:paraId="790B99CE" w14:textId="77777777" w:rsidR="005F3DAA" w:rsidRPr="00AD2438" w:rsidRDefault="005F3DAA" w:rsidP="005F3DAA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14:paraId="4D1869FF" w14:textId="77777777" w:rsidR="005F3DAA" w:rsidRPr="00AD2438" w:rsidRDefault="005F3DAA" w:rsidP="005F3DAA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3CA746B6" w14:textId="77777777" w:rsidR="005F3DAA" w:rsidRPr="00AD2438" w:rsidRDefault="005F3DAA" w:rsidP="005F3DAA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78507D3E" w14:textId="77777777" w:rsidR="005F3DAA" w:rsidRPr="00AD2438" w:rsidRDefault="005F3DAA" w:rsidP="005F3DAA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14:paraId="42E1BE84" w14:textId="77777777" w:rsidR="005F3DAA" w:rsidRPr="00AD2438" w:rsidRDefault="005F3DAA" w:rsidP="005F3DAA">
            <w:pPr>
              <w:jc w:val="center"/>
              <w:rPr>
                <w:lang w:val="en-GB"/>
              </w:rPr>
            </w:pPr>
            <w:r w:rsidRPr="00AD2438">
              <w:rPr>
                <w:lang w:val="en-GB"/>
              </w:rPr>
              <w:t>F</w:t>
            </w:r>
          </w:p>
        </w:tc>
      </w:tr>
      <w:tr w:rsidR="005F3DAA" w:rsidRPr="00AD2438" w14:paraId="0BED54E4" w14:textId="77777777" w:rsidTr="00AD2438">
        <w:tc>
          <w:tcPr>
            <w:tcW w:w="4068" w:type="dxa"/>
            <w:gridSpan w:val="2"/>
            <w:vAlign w:val="center"/>
          </w:tcPr>
          <w:p w14:paraId="3C1F6C0A" w14:textId="5A5F4949" w:rsidR="005F3DAA" w:rsidRPr="00AD2438" w:rsidRDefault="005F3DAA" w:rsidP="005F3DAA">
            <w:pPr>
              <w:rPr>
                <w:lang w:val="en-GB"/>
              </w:rPr>
            </w:pPr>
            <w:r w:rsidRPr="00AD2438">
              <w:rPr>
                <w:lang w:val="en-GB"/>
              </w:rPr>
              <w:t>Date:</w:t>
            </w:r>
            <w:r w:rsidR="000C2F24">
              <w:rPr>
                <w:lang w:val="en-GB"/>
              </w:rPr>
              <w:t xml:space="preserve"> 25.5.2020</w:t>
            </w:r>
          </w:p>
        </w:tc>
        <w:tc>
          <w:tcPr>
            <w:tcW w:w="5760" w:type="dxa"/>
            <w:gridSpan w:val="7"/>
            <w:vAlign w:val="center"/>
          </w:tcPr>
          <w:p w14:paraId="1C809553" w14:textId="77777777" w:rsidR="005F3DAA" w:rsidRPr="00AD2438" w:rsidRDefault="005F3DAA" w:rsidP="005F3DAA">
            <w:pPr>
              <w:rPr>
                <w:lang w:val="en-GB"/>
              </w:rPr>
            </w:pPr>
            <w:r w:rsidRPr="00AD2438">
              <w:rPr>
                <w:lang w:val="en-GB"/>
              </w:rPr>
              <w:t>Signature:</w:t>
            </w:r>
          </w:p>
        </w:tc>
      </w:tr>
    </w:tbl>
    <w:p w14:paraId="2ADE6A19" w14:textId="77777777" w:rsidR="006847E2" w:rsidRPr="001B2D89" w:rsidRDefault="006847E2">
      <w:pPr>
        <w:rPr>
          <w:lang w:val="en-GB"/>
        </w:rPr>
      </w:pPr>
    </w:p>
    <w:sectPr w:rsidR="006847E2" w:rsidRPr="001B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8CA3E" w14:textId="77777777" w:rsidR="00512C12" w:rsidRDefault="00512C12">
      <w:r>
        <w:separator/>
      </w:r>
    </w:p>
  </w:endnote>
  <w:endnote w:type="continuationSeparator" w:id="0">
    <w:p w14:paraId="09F93020" w14:textId="77777777" w:rsidR="00512C12" w:rsidRDefault="0051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F855F" w14:textId="77777777" w:rsidR="00512C12" w:rsidRDefault="00512C12">
      <w:r>
        <w:separator/>
      </w:r>
    </w:p>
  </w:footnote>
  <w:footnote w:type="continuationSeparator" w:id="0">
    <w:p w14:paraId="66EEEA29" w14:textId="77777777" w:rsidR="00512C12" w:rsidRDefault="00512C12">
      <w:r>
        <w:continuationSeparator/>
      </w:r>
    </w:p>
  </w:footnote>
  <w:footnote w:id="1">
    <w:p w14:paraId="5EBC125F" w14:textId="77777777" w:rsidR="005F3DAA" w:rsidRDefault="005F3DAA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>
        <w:rPr>
          <w:vertAlign w:val="superscript"/>
          <w:lang w:val="en-GB"/>
        </w:rPr>
        <w:t xml:space="preserve">    </w:t>
      </w:r>
      <w:r>
        <w:rPr>
          <w:lang w:val="en-GB"/>
        </w:rPr>
        <w:t>Circle</w:t>
      </w:r>
      <w:r w:rsidRPr="00E27C53">
        <w:rPr>
          <w:lang w:val="en-GB"/>
        </w:rPr>
        <w:t xml:space="preserve"> the appropriate </w:t>
      </w:r>
      <w:r>
        <w:rPr>
          <w:lang w:val="en-GB"/>
        </w:rPr>
        <w:t>determinat</w:t>
      </w:r>
      <w:r w:rsidRPr="00E27C53">
        <w:rPr>
          <w:lang w:val="en-GB"/>
        </w:rPr>
        <w:t>ion</w:t>
      </w:r>
      <w:r>
        <w:rPr>
          <w:lang w:val="en-GB"/>
        </w:rPr>
        <w:t>.</w:t>
      </w:r>
    </w:p>
    <w:p w14:paraId="7019BBC6" w14:textId="77777777" w:rsidR="005F3DAA" w:rsidRPr="00967103" w:rsidRDefault="005F3DAA" w:rsidP="006847E2">
      <w:pPr>
        <w:pStyle w:val="FootnoteText"/>
        <w:rPr>
          <w:lang w:val="en-GB"/>
        </w:rPr>
      </w:pPr>
      <w:r w:rsidRPr="00E27C53">
        <w:rPr>
          <w:vertAlign w:val="superscript"/>
          <w:lang w:val="en-GB"/>
        </w:rPr>
        <w:t>*</w:t>
      </w:r>
      <w:r w:rsidRPr="00967103">
        <w:rPr>
          <w:rStyle w:val="FootnoteReference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AB0D2F"/>
    <w:multiLevelType w:val="hybridMultilevel"/>
    <w:tmpl w:val="7B54A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A66"/>
    <w:rsid w:val="000055A1"/>
    <w:rsid w:val="000364CF"/>
    <w:rsid w:val="00042477"/>
    <w:rsid w:val="00065813"/>
    <w:rsid w:val="00073326"/>
    <w:rsid w:val="00083207"/>
    <w:rsid w:val="000841C9"/>
    <w:rsid w:val="00094414"/>
    <w:rsid w:val="000B66CF"/>
    <w:rsid w:val="000C2F24"/>
    <w:rsid w:val="001014A6"/>
    <w:rsid w:val="00146DE3"/>
    <w:rsid w:val="00152A93"/>
    <w:rsid w:val="00197182"/>
    <w:rsid w:val="001B2D89"/>
    <w:rsid w:val="001B4795"/>
    <w:rsid w:val="001C1CA8"/>
    <w:rsid w:val="001C3C78"/>
    <w:rsid w:val="002A5FA5"/>
    <w:rsid w:val="002F2C38"/>
    <w:rsid w:val="0030066B"/>
    <w:rsid w:val="003043DF"/>
    <w:rsid w:val="003137F6"/>
    <w:rsid w:val="00317654"/>
    <w:rsid w:val="00320095"/>
    <w:rsid w:val="0032140B"/>
    <w:rsid w:val="003225A2"/>
    <w:rsid w:val="00362AB0"/>
    <w:rsid w:val="00382E0D"/>
    <w:rsid w:val="003A69C4"/>
    <w:rsid w:val="003C5012"/>
    <w:rsid w:val="003D4EB1"/>
    <w:rsid w:val="003E027C"/>
    <w:rsid w:val="003F5DA2"/>
    <w:rsid w:val="00401253"/>
    <w:rsid w:val="004C2086"/>
    <w:rsid w:val="004D17AB"/>
    <w:rsid w:val="00510977"/>
    <w:rsid w:val="00512C12"/>
    <w:rsid w:val="00526D47"/>
    <w:rsid w:val="0053272B"/>
    <w:rsid w:val="00546EFC"/>
    <w:rsid w:val="0055567C"/>
    <w:rsid w:val="00567B2B"/>
    <w:rsid w:val="00567E13"/>
    <w:rsid w:val="00584B02"/>
    <w:rsid w:val="005970E1"/>
    <w:rsid w:val="005A58F6"/>
    <w:rsid w:val="005B053C"/>
    <w:rsid w:val="005C0207"/>
    <w:rsid w:val="005F3DAA"/>
    <w:rsid w:val="00603BFD"/>
    <w:rsid w:val="00614A7B"/>
    <w:rsid w:val="00643877"/>
    <w:rsid w:val="006847E2"/>
    <w:rsid w:val="006E1A66"/>
    <w:rsid w:val="00727DC6"/>
    <w:rsid w:val="00744306"/>
    <w:rsid w:val="007634DC"/>
    <w:rsid w:val="007B136C"/>
    <w:rsid w:val="007B657C"/>
    <w:rsid w:val="007D0D9C"/>
    <w:rsid w:val="007D5B9E"/>
    <w:rsid w:val="007E7DCD"/>
    <w:rsid w:val="00836F0C"/>
    <w:rsid w:val="00844156"/>
    <w:rsid w:val="0087209C"/>
    <w:rsid w:val="00913F8D"/>
    <w:rsid w:val="00934626"/>
    <w:rsid w:val="00967103"/>
    <w:rsid w:val="009875B9"/>
    <w:rsid w:val="009F4881"/>
    <w:rsid w:val="00A4261D"/>
    <w:rsid w:val="00A55E2A"/>
    <w:rsid w:val="00AA599B"/>
    <w:rsid w:val="00AD2438"/>
    <w:rsid w:val="00B0344F"/>
    <w:rsid w:val="00B10B4C"/>
    <w:rsid w:val="00B34571"/>
    <w:rsid w:val="00B4611B"/>
    <w:rsid w:val="00B55523"/>
    <w:rsid w:val="00BA3203"/>
    <w:rsid w:val="00BD3FA6"/>
    <w:rsid w:val="00C05165"/>
    <w:rsid w:val="00C11E00"/>
    <w:rsid w:val="00C66F4A"/>
    <w:rsid w:val="00C90D95"/>
    <w:rsid w:val="00CB5A0A"/>
    <w:rsid w:val="00CC0E23"/>
    <w:rsid w:val="00CD4F89"/>
    <w:rsid w:val="00CD71FB"/>
    <w:rsid w:val="00D55955"/>
    <w:rsid w:val="00D6218D"/>
    <w:rsid w:val="00D7058A"/>
    <w:rsid w:val="00D846CF"/>
    <w:rsid w:val="00DC1BF5"/>
    <w:rsid w:val="00DC2B69"/>
    <w:rsid w:val="00DE023B"/>
    <w:rsid w:val="00E27C53"/>
    <w:rsid w:val="00E300A4"/>
    <w:rsid w:val="00E468BE"/>
    <w:rsid w:val="00E53F39"/>
    <w:rsid w:val="00E8314E"/>
    <w:rsid w:val="00EC2DDF"/>
    <w:rsid w:val="00EC6E7E"/>
    <w:rsid w:val="00ED5ACA"/>
    <w:rsid w:val="00EE598B"/>
    <w:rsid w:val="00F3740D"/>
    <w:rsid w:val="00F46169"/>
    <w:rsid w:val="00F95ECC"/>
    <w:rsid w:val="00FB42A8"/>
    <w:rsid w:val="00F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C5793"/>
  <w15:chartTrackingRefBased/>
  <w15:docId w15:val="{B099B5F3-AD8C-4DE7-8CDB-293CE7D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221</TotalTime>
  <Pages>2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12</cp:revision>
  <cp:lastPrinted>2013-05-10T11:09:00Z</cp:lastPrinted>
  <dcterms:created xsi:type="dcterms:W3CDTF">2020-05-19T09:44:00Z</dcterms:created>
  <dcterms:modified xsi:type="dcterms:W3CDTF">2020-05-26T13:44:00Z</dcterms:modified>
</cp:coreProperties>
</file>