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1990289B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5008F" w:rsidRPr="0025008F">
        <w:rPr>
          <w:rFonts w:asciiTheme="minorHAnsi" w:hAnsiTheme="minorHAnsi" w:cstheme="minorHAnsi"/>
          <w:sz w:val="22"/>
          <w:szCs w:val="22"/>
        </w:rPr>
        <w:t>Tomáš Bouchala</w:t>
      </w:r>
    </w:p>
    <w:p w14:paraId="7BEB1D07" w14:textId="5A17FF2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AF58B0">
        <w:rPr>
          <w:rFonts w:asciiTheme="minorHAnsi" w:hAnsiTheme="minorHAnsi" w:cstheme="minorHAnsi"/>
          <w:sz w:val="22"/>
          <w:szCs w:val="22"/>
        </w:rPr>
        <w:t xml:space="preserve"> JUDr. Jiří Zicha, Ph.D.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C5954D" w14:textId="750F17F7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5008F" w:rsidRPr="0025008F">
        <w:rPr>
          <w:rFonts w:cstheme="minorHAnsi"/>
        </w:rPr>
        <w:t>Návrh projektu revitalizace veřejných prostor k rozvoji cestovního ruchu na území Teplic nad Bečvou</w:t>
      </w:r>
      <w:r w:rsidR="0025008F">
        <w:rPr>
          <w:rFonts w:cstheme="minorHAnsi"/>
        </w:rPr>
        <w:t xml:space="preserve"> </w:t>
      </w:r>
    </w:p>
    <w:p w14:paraId="07FD52EA" w14:textId="101BC151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F58B0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EA20577" w:rsidR="000E094A" w:rsidRDefault="000434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48B87042" w:rsidR="000E094A" w:rsidRPr="000E094A" w:rsidRDefault="000434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216EF">
              <w:rPr>
                <w:rFonts w:cstheme="minorHAnsi"/>
                <w:iCs/>
              </w:rPr>
              <w:t>Cíle práce i metody použité k jejich dosažení jsou formulovány srozumitelně, odpovídají zadání práce a jsou vhodně zvolené pro jeho splnění.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B516CD2" w:rsidR="000E094A" w:rsidRDefault="00DD0E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2BE2F472" w:rsidR="008B781B" w:rsidRPr="000E094A" w:rsidRDefault="000434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47EA5">
              <w:rPr>
                <w:rFonts w:cstheme="minorHAnsi"/>
              </w:rPr>
              <w:t xml:space="preserve">Teoretická část práce je </w:t>
            </w:r>
            <w:r>
              <w:rPr>
                <w:rFonts w:cstheme="minorHAnsi"/>
              </w:rPr>
              <w:t xml:space="preserve">vcelku </w:t>
            </w:r>
            <w:r w:rsidRPr="00747EA5">
              <w:rPr>
                <w:rFonts w:cstheme="minorHAnsi"/>
              </w:rPr>
              <w:t>přehledně a logicky strukturovaná</w:t>
            </w:r>
            <w:r w:rsidR="0025008F">
              <w:rPr>
                <w:rFonts w:cstheme="minorHAnsi"/>
              </w:rPr>
              <w:t xml:space="preserve">, avšak co do rozsahu i obsahu poněkud omezená a příliš stručná. Pozornost by mohla či měla být věnována také </w:t>
            </w:r>
            <w:r w:rsidR="00C6109C">
              <w:rPr>
                <w:rFonts w:cstheme="minorHAnsi"/>
              </w:rPr>
              <w:t>ekonomickým aspektům</w:t>
            </w:r>
            <w:r w:rsidR="0025008F">
              <w:rPr>
                <w:rFonts w:cstheme="minorHAnsi"/>
              </w:rPr>
              <w:t xml:space="preserve"> (</w:t>
            </w:r>
            <w:r w:rsidR="004518C5">
              <w:rPr>
                <w:rFonts w:cstheme="minorHAnsi"/>
              </w:rPr>
              <w:t xml:space="preserve">např. </w:t>
            </w:r>
            <w:r w:rsidR="0025008F">
              <w:rPr>
                <w:rFonts w:cstheme="minorHAnsi"/>
              </w:rPr>
              <w:t xml:space="preserve">využití soukromých a veřejných zdrojů, včetně dotačních titulů) </w:t>
            </w:r>
            <w:r w:rsidR="004518C5">
              <w:rPr>
                <w:rFonts w:cstheme="minorHAnsi"/>
              </w:rPr>
              <w:t>či právním otázkám (např. významu územního plánování či pravidel místních poplatků)</w:t>
            </w:r>
            <w:r w:rsidR="00C6109C">
              <w:rPr>
                <w:rFonts w:cstheme="minorHAnsi"/>
              </w:rPr>
              <w:t>.</w:t>
            </w:r>
            <w:r w:rsidR="004518C5">
              <w:rPr>
                <w:rFonts w:cstheme="minorHAnsi"/>
              </w:rPr>
              <w:t xml:space="preserve"> </w:t>
            </w:r>
            <w:r w:rsidR="00C6109C">
              <w:rPr>
                <w:rFonts w:cstheme="minorHAnsi"/>
              </w:rPr>
              <w:t>Pokud jde o použité zdroje</w:t>
            </w:r>
            <w:r>
              <w:rPr>
                <w:rFonts w:cstheme="minorHAnsi"/>
              </w:rPr>
              <w:t xml:space="preserve">, </w:t>
            </w:r>
            <w:r w:rsidR="00C6109C">
              <w:rPr>
                <w:rFonts w:cstheme="minorHAnsi"/>
              </w:rPr>
              <w:t xml:space="preserve">ty jsou poměrně </w:t>
            </w:r>
            <w:r>
              <w:rPr>
                <w:rFonts w:cstheme="minorHAnsi"/>
              </w:rPr>
              <w:t xml:space="preserve">vhodně zvolené </w:t>
            </w:r>
            <w:r w:rsidR="00C6109C">
              <w:rPr>
                <w:rFonts w:cstheme="minorHAnsi"/>
              </w:rPr>
              <w:t>a adekvátně citované</w:t>
            </w:r>
            <w:r>
              <w:rPr>
                <w:rFonts w:cstheme="minorHAnsi"/>
              </w:rPr>
              <w:t>.</w:t>
            </w:r>
            <w:r w:rsidR="00DD0E9B">
              <w:rPr>
                <w:rFonts w:cstheme="minorHAnsi"/>
              </w:rPr>
              <w:t xml:space="preserve">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F1065D3" w:rsidR="000E094A" w:rsidRDefault="00564F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4220A0" w14:textId="0AE6C18B" w:rsidR="00DD0E9B" w:rsidRDefault="004518C5" w:rsidP="00DD0E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práce je rozdělena do sedmi kapitol, což ji činí poněkud nepřehlednou. Funkci analytické části zřejmě plní kapitoly 5 a 6, v zásadě jde ale spíše o poměrně stručný popis a </w:t>
            </w:r>
            <w:r w:rsidR="00867FBB">
              <w:rPr>
                <w:rFonts w:cstheme="minorHAnsi"/>
              </w:rPr>
              <w:t>komparaci</w:t>
            </w:r>
            <w:r>
              <w:rPr>
                <w:rFonts w:cstheme="minorHAnsi"/>
              </w:rPr>
              <w:t xml:space="preserve"> nežli hlubší analýzu.</w:t>
            </w:r>
            <w:r w:rsidR="00867FBB">
              <w:rPr>
                <w:rFonts w:cstheme="minorHAnsi"/>
              </w:rPr>
              <w:t xml:space="preserve"> </w:t>
            </w:r>
            <w:r w:rsidR="00DD0E9B">
              <w:rPr>
                <w:rFonts w:cstheme="minorHAnsi"/>
              </w:rPr>
              <w:t xml:space="preserve">Chybí také závěrečný souhrn zjištěných poznatků z analytické části. 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DB91380" w:rsidR="000E094A" w:rsidRDefault="002D5E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97CD808" w14:textId="01998C78" w:rsidR="002D5E7D" w:rsidRDefault="000A3CD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práce </w:t>
            </w:r>
            <w:r w:rsidR="002D5E7D">
              <w:rPr>
                <w:rFonts w:cstheme="minorHAnsi"/>
              </w:rPr>
              <w:t xml:space="preserve">je také poněkud nepřehledně členěná (např. není zřejmý vztah kapitol 7 a 10, obsah kapitol 8 a 9 by spíše mohl být přiřazen k jednotlivým návrhům). Co do obsahu je však </w:t>
            </w:r>
            <w:r w:rsidR="0024230C">
              <w:rPr>
                <w:rFonts w:cstheme="minorHAnsi"/>
              </w:rPr>
              <w:t xml:space="preserve">tato část </w:t>
            </w:r>
            <w:r w:rsidR="002D5E7D">
              <w:rPr>
                <w:rFonts w:cstheme="minorHAnsi"/>
              </w:rPr>
              <w:t xml:space="preserve">poměrně detailní a dobře propracovaná.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C3EBE9E" w:rsidR="000E094A" w:rsidRDefault="0024230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2ABC2F01" w:rsidR="000E094A" w:rsidRPr="000E094A" w:rsidRDefault="00B62C0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formální stránce je práce standardní</w:t>
            </w:r>
            <w:r w:rsidR="0024230C">
              <w:rPr>
                <w:rFonts w:cstheme="minorHAnsi"/>
              </w:rPr>
              <w:t>, byť některé nedostatky mohly být při finalizaci práce odstraněny (např. v obsahu práce text v kapitole 5.3, nesprávné formulace názvu kapitol 7.1 či 8)</w:t>
            </w:r>
            <w:r>
              <w:rPr>
                <w:rFonts w:cstheme="minorHAnsi"/>
              </w:rPr>
              <w:t xml:space="preserve">. Text je logicky provázán, pracuje s odpovídající terminologií a zdroje cituje adekvátním způsobem. Také grafické zpracování je odpovídající. 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392FD5A" w:rsidR="009C7318" w:rsidRDefault="00564F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4934A089" w14:textId="22AA4848" w:rsidR="00B62C01" w:rsidRDefault="00B62C01" w:rsidP="00B62C0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Předložená práce obsahuje pasáže, které jsou poměrně zdařilé</w:t>
            </w:r>
            <w:r w:rsidR="0024230C">
              <w:rPr>
                <w:rFonts w:cstheme="minorHAnsi"/>
              </w:rPr>
              <w:t xml:space="preserve"> (zejména část návrhová)</w:t>
            </w:r>
            <w:r>
              <w:rPr>
                <w:rFonts w:cstheme="minorHAnsi"/>
              </w:rPr>
              <w:t xml:space="preserve">, ale v některých pasážích je zdařilá méně (viz předchozí komentáře). </w:t>
            </w:r>
            <w:r w:rsidR="006D2E02">
              <w:rPr>
                <w:rFonts w:cstheme="minorHAnsi"/>
              </w:rPr>
              <w:t>C</w:t>
            </w:r>
            <w:r>
              <w:rPr>
                <w:rFonts w:cstheme="minorHAnsi"/>
              </w:rPr>
              <w:t>el</w:t>
            </w:r>
            <w:r w:rsidR="006D2E02">
              <w:rPr>
                <w:rFonts w:cstheme="minorHAnsi"/>
              </w:rPr>
              <w:t>kově</w:t>
            </w:r>
            <w:r>
              <w:rPr>
                <w:rFonts w:cstheme="minorHAnsi"/>
              </w:rPr>
              <w:t xml:space="preserve"> lze tedy práci hodnotit spíše jako průměrnou, nicméně způsobilou k obhajobě. </w:t>
            </w:r>
          </w:p>
          <w:p w14:paraId="76EDFDEE" w14:textId="77777777" w:rsidR="00F92C79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FC68188" w14:textId="64F06F62" w:rsidR="00B62C01" w:rsidRPr="000E094A" w:rsidRDefault="00B62C0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55DA52BC" w14:textId="3E0D33C1" w:rsidR="005C4ACA" w:rsidRDefault="00A3624E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Bude k realizaci </w:t>
      </w:r>
      <w:r w:rsidR="00214C15">
        <w:rPr>
          <w:rFonts w:cstheme="minorHAnsi"/>
        </w:rPr>
        <w:t xml:space="preserve">Vašich návrhů nezbytné vést nějaká správní či obdobná povolovací řízení? </w:t>
      </w:r>
    </w:p>
    <w:p w14:paraId="1991DEDB" w14:textId="610F8057" w:rsidR="005C4ACA" w:rsidRPr="005C4ACA" w:rsidRDefault="00A3624E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Jakým způsobem jste dospěl ke kalkulaci </w:t>
      </w:r>
      <w:r w:rsidR="00214C15">
        <w:rPr>
          <w:rFonts w:cstheme="minorHAnsi"/>
        </w:rPr>
        <w:t>finanční náročnosti u jednotlivých návrhů v akčním plánu</w:t>
      </w:r>
      <w:r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BC7C2C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8456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8456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03E9EF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84562">
            <w:rPr>
              <w:rFonts w:cstheme="minorHAnsi"/>
            </w:rPr>
            <w:t>24.05.2022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817AA" w14:textId="77777777" w:rsidR="00BE4E89" w:rsidRDefault="00BE4E89" w:rsidP="00A40E93">
      <w:pPr>
        <w:spacing w:after="0" w:line="240" w:lineRule="auto"/>
      </w:pPr>
      <w:r>
        <w:separator/>
      </w:r>
    </w:p>
  </w:endnote>
  <w:endnote w:type="continuationSeparator" w:id="0">
    <w:p w14:paraId="5704A251" w14:textId="77777777" w:rsidR="00BE4E89" w:rsidRDefault="00BE4E8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F299A" w14:textId="77777777" w:rsidR="00BE4E89" w:rsidRDefault="00BE4E89" w:rsidP="00A40E93">
      <w:pPr>
        <w:spacing w:after="0" w:line="240" w:lineRule="auto"/>
      </w:pPr>
      <w:r>
        <w:separator/>
      </w:r>
    </w:p>
  </w:footnote>
  <w:footnote w:type="continuationSeparator" w:id="0">
    <w:p w14:paraId="1642A86B" w14:textId="77777777" w:rsidR="00BE4E89" w:rsidRDefault="00BE4E8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219939">
    <w:abstractNumId w:val="0"/>
  </w:num>
  <w:num w:numId="2" w16cid:durableId="1740325259">
    <w:abstractNumId w:val="3"/>
  </w:num>
  <w:num w:numId="3" w16cid:durableId="927731283">
    <w:abstractNumId w:val="2"/>
  </w:num>
  <w:num w:numId="4" w16cid:durableId="690037004">
    <w:abstractNumId w:val="1"/>
  </w:num>
  <w:num w:numId="5" w16cid:durableId="1401059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43466"/>
    <w:rsid w:val="000A3CD8"/>
    <w:rsid w:val="000E094A"/>
    <w:rsid w:val="001D595C"/>
    <w:rsid w:val="00214C15"/>
    <w:rsid w:val="0024230C"/>
    <w:rsid w:val="0024258E"/>
    <w:rsid w:val="0025008F"/>
    <w:rsid w:val="0029651C"/>
    <w:rsid w:val="002D5E7D"/>
    <w:rsid w:val="004518C5"/>
    <w:rsid w:val="004D378C"/>
    <w:rsid w:val="00564F72"/>
    <w:rsid w:val="005A3B4A"/>
    <w:rsid w:val="005C4ACA"/>
    <w:rsid w:val="005E2CD2"/>
    <w:rsid w:val="006275AE"/>
    <w:rsid w:val="0067082B"/>
    <w:rsid w:val="00694399"/>
    <w:rsid w:val="006D2E02"/>
    <w:rsid w:val="0073639B"/>
    <w:rsid w:val="007553A6"/>
    <w:rsid w:val="00783609"/>
    <w:rsid w:val="00801E9C"/>
    <w:rsid w:val="0085398A"/>
    <w:rsid w:val="00867FBB"/>
    <w:rsid w:val="008B781B"/>
    <w:rsid w:val="00974EA2"/>
    <w:rsid w:val="00987B93"/>
    <w:rsid w:val="009C322A"/>
    <w:rsid w:val="009C7318"/>
    <w:rsid w:val="00A3624E"/>
    <w:rsid w:val="00A40E93"/>
    <w:rsid w:val="00A7527E"/>
    <w:rsid w:val="00AF58B0"/>
    <w:rsid w:val="00B14451"/>
    <w:rsid w:val="00B62C01"/>
    <w:rsid w:val="00BA16DD"/>
    <w:rsid w:val="00BE4E89"/>
    <w:rsid w:val="00C6109C"/>
    <w:rsid w:val="00CA34A9"/>
    <w:rsid w:val="00CB1C3E"/>
    <w:rsid w:val="00CD12C3"/>
    <w:rsid w:val="00CE55BD"/>
    <w:rsid w:val="00D84562"/>
    <w:rsid w:val="00DC7D52"/>
    <w:rsid w:val="00DD0E9B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0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8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9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41015D" w:rsidRDefault="00A7255F" w:rsidP="00A7255F">
          <w:pPr>
            <w:pStyle w:val="71D94F8C5A404E0EAE8FB9F1CA03031D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1015D"/>
    <w:rsid w:val="00470A02"/>
    <w:rsid w:val="00510546"/>
    <w:rsid w:val="005E083B"/>
    <w:rsid w:val="00A7255F"/>
    <w:rsid w:val="00D34407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Jiří Zicha</cp:lastModifiedBy>
  <cp:revision>19</cp:revision>
  <cp:lastPrinted>2022-03-14T11:55:00Z</cp:lastPrinted>
  <dcterms:created xsi:type="dcterms:W3CDTF">2022-03-14T14:31:00Z</dcterms:created>
  <dcterms:modified xsi:type="dcterms:W3CDTF">2022-05-24T11:55:00Z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