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8307C8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F57054">
        <w:rPr>
          <w:rFonts w:asciiTheme="minorHAnsi" w:hAnsiTheme="minorHAnsi" w:cstheme="minorHAnsi"/>
          <w:sz w:val="22"/>
          <w:szCs w:val="22"/>
        </w:rPr>
        <w:t xml:space="preserve"> Bc.</w:t>
      </w:r>
      <w:r w:rsidR="004F33F9" w:rsidRPr="004F33F9">
        <w:rPr>
          <w:rFonts w:asciiTheme="minorHAnsi" w:hAnsiTheme="minorHAnsi" w:cstheme="minorHAnsi"/>
          <w:sz w:val="22"/>
          <w:szCs w:val="22"/>
        </w:rPr>
        <w:t xml:space="preserve"> Hana</w:t>
      </w:r>
      <w:r w:rsidR="004F33F9">
        <w:rPr>
          <w:rFonts w:asciiTheme="minorHAnsi" w:hAnsiTheme="minorHAnsi" w:cstheme="minorHAnsi"/>
          <w:sz w:val="22"/>
          <w:szCs w:val="22"/>
        </w:rPr>
        <w:t xml:space="preserve"> </w:t>
      </w:r>
      <w:r w:rsidR="004F33F9" w:rsidRPr="004F33F9">
        <w:rPr>
          <w:rFonts w:asciiTheme="minorHAnsi" w:hAnsiTheme="minorHAnsi" w:cstheme="minorHAnsi"/>
          <w:sz w:val="22"/>
          <w:szCs w:val="22"/>
        </w:rPr>
        <w:t>Jelínková</w:t>
      </w:r>
    </w:p>
    <w:p w14:paraId="00D6BB86" w14:textId="40DF284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57054">
        <w:rPr>
          <w:rFonts w:asciiTheme="minorHAnsi" w:hAnsiTheme="minorHAnsi" w:cstheme="minorHAnsi"/>
          <w:sz w:val="22"/>
          <w:szCs w:val="22"/>
        </w:rPr>
        <w:t>RNDr. Pavel Bednář, Ph.D.</w:t>
      </w:r>
    </w:p>
    <w:p w14:paraId="09E4DE65" w14:textId="5AF9DD6F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3002B" w:rsidRPr="0083002B">
        <w:rPr>
          <w:rFonts w:cstheme="minorHAnsi"/>
        </w:rPr>
        <w:t xml:space="preserve">Destinační management v rozvoji cestovního ruchu v mikroregionu </w:t>
      </w:r>
      <w:proofErr w:type="spellStart"/>
      <w:r w:rsidR="0083002B" w:rsidRPr="0083002B">
        <w:rPr>
          <w:rFonts w:cstheme="minorHAnsi"/>
        </w:rPr>
        <w:t>Strážnicko</w:t>
      </w:r>
      <w:proofErr w:type="spellEnd"/>
    </w:p>
    <w:p w14:paraId="35028D0F" w14:textId="5A57E857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F752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A25C3E6" w:rsidR="000E094A" w:rsidRDefault="002A0D5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1A9986F6" w:rsidR="000E094A" w:rsidRDefault="008E6C9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</w:t>
            </w:r>
          </w:p>
          <w:p w14:paraId="4A103C80" w14:textId="24C6C840" w:rsidR="000E094A" w:rsidRPr="000E094A" w:rsidRDefault="009B3F0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a metody práce jsou stanoveny srozumitelně a následující </w:t>
            </w:r>
            <w:r w:rsidR="004307B2">
              <w:rPr>
                <w:rFonts w:cstheme="minorHAnsi"/>
              </w:rPr>
              <w:t>vymezení výzkumného problému z úvodu práce</w:t>
            </w:r>
            <w:r w:rsidR="00052456">
              <w:rPr>
                <w:rFonts w:cstheme="minorHAnsi"/>
              </w:rPr>
              <w:t>.</w:t>
            </w:r>
            <w:r w:rsidR="00A43B81">
              <w:rPr>
                <w:rFonts w:cstheme="minorHAnsi"/>
              </w:rPr>
              <w:t xml:space="preserve"> Metody práce navazují na představené dílčí cíle práce a jsou s nimi v</w:t>
            </w:r>
            <w:r w:rsidR="002A0D5B">
              <w:rPr>
                <w:rFonts w:cstheme="minorHAnsi"/>
              </w:rPr>
              <w:t> </w:t>
            </w:r>
            <w:r w:rsidR="00A43B81">
              <w:rPr>
                <w:rFonts w:cstheme="minorHAnsi"/>
              </w:rPr>
              <w:t>souladu</w:t>
            </w:r>
            <w:r w:rsidR="002A0D5B">
              <w:rPr>
                <w:rFonts w:cstheme="minorHAnsi"/>
              </w:rPr>
              <w:t xml:space="preserve">, kdy však </w:t>
            </w:r>
            <w:r w:rsidR="0057348B">
              <w:rPr>
                <w:rFonts w:cstheme="minorHAnsi"/>
              </w:rPr>
              <w:t xml:space="preserve">měly </w:t>
            </w:r>
            <w:r w:rsidR="002A0D5B">
              <w:rPr>
                <w:rFonts w:cstheme="minorHAnsi"/>
              </w:rPr>
              <w:t>být podrobněji rozvedeny užité kvantitativní metody výzkumu.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B171CA2" w:rsidR="000E094A" w:rsidRDefault="002A574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540B1FE1" w:rsidR="000E094A" w:rsidRPr="000E094A" w:rsidRDefault="00A04BE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předložené literární rešerše je patrná </w:t>
            </w:r>
            <w:r w:rsidR="007E5373">
              <w:rPr>
                <w:rFonts w:cstheme="minorHAnsi"/>
              </w:rPr>
              <w:t xml:space="preserve">výrazná </w:t>
            </w:r>
            <w:r>
              <w:rPr>
                <w:rFonts w:cstheme="minorHAnsi"/>
              </w:rPr>
              <w:t xml:space="preserve">snaha o </w:t>
            </w:r>
            <w:r w:rsidR="002472BB">
              <w:rPr>
                <w:rFonts w:cstheme="minorHAnsi"/>
              </w:rPr>
              <w:t>její kritickou podobu,</w:t>
            </w:r>
            <w:r w:rsidR="007E5373">
              <w:rPr>
                <w:rFonts w:cstheme="minorHAnsi"/>
              </w:rPr>
              <w:t xml:space="preserve"> zejména při obecném teoretickém zarámování tématu, </w:t>
            </w:r>
            <w:r w:rsidR="002472BB">
              <w:rPr>
                <w:rFonts w:cstheme="minorHAnsi"/>
              </w:rPr>
              <w:t xml:space="preserve">kdy diplomatka </w:t>
            </w:r>
            <w:r w:rsidR="00EC690F">
              <w:rPr>
                <w:rFonts w:cstheme="minorHAnsi"/>
              </w:rPr>
              <w:t xml:space="preserve">se mohla </w:t>
            </w:r>
            <w:r w:rsidR="00093DD1">
              <w:rPr>
                <w:rFonts w:cstheme="minorHAnsi"/>
              </w:rPr>
              <w:t xml:space="preserve">v některých </w:t>
            </w:r>
            <w:r w:rsidR="007E5373">
              <w:rPr>
                <w:rFonts w:cstheme="minorHAnsi"/>
              </w:rPr>
              <w:t xml:space="preserve">kapitolách v této části práce </w:t>
            </w:r>
            <w:r w:rsidR="00EC690F">
              <w:rPr>
                <w:rFonts w:cstheme="minorHAnsi"/>
              </w:rPr>
              <w:t>oprostit od způsobu citace jednoho zdroje v rámci jednoho odstavce a provést hlubší kritickou l</w:t>
            </w:r>
            <w:r w:rsidR="00A70F96">
              <w:rPr>
                <w:rFonts w:cstheme="minorHAnsi"/>
              </w:rPr>
              <w:t>iterární rešerši.</w:t>
            </w:r>
            <w:r w:rsidR="007E5373">
              <w:rPr>
                <w:rFonts w:cstheme="minorHAnsi"/>
              </w:rPr>
              <w:t xml:space="preserve"> </w:t>
            </w:r>
            <w:r w:rsidR="00156B64">
              <w:rPr>
                <w:rFonts w:cstheme="minorHAnsi"/>
              </w:rPr>
              <w:t>Teoretická část práce měla přinést i odborný teoretický vhled do vztahu cestovního ruchu v území, k</w:t>
            </w:r>
            <w:r w:rsidR="000A0403">
              <w:rPr>
                <w:rFonts w:cstheme="minorHAnsi"/>
              </w:rPr>
              <w:t xml:space="preserve">terý je zde představen výhradně za pomoci </w:t>
            </w:r>
            <w:r w:rsidR="007F0960">
              <w:rPr>
                <w:rFonts w:cstheme="minorHAnsi"/>
              </w:rPr>
              <w:t>strategických dokumentů ČR.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302F3381" w:rsidR="008B781B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DD7988F" w14:textId="77777777" w:rsidR="00A557D1" w:rsidRPr="000E094A" w:rsidRDefault="00A557D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8AD5DD1" w:rsidR="000E094A" w:rsidRDefault="000A12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5ECDEC9D" w14:textId="7CC633C5" w:rsidR="003B5D6F" w:rsidRDefault="000C29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Poznatky z teoretické části práce jsou využívány</w:t>
            </w:r>
            <w:r w:rsidR="008316D4">
              <w:rPr>
                <w:rFonts w:cstheme="minorHAnsi"/>
              </w:rPr>
              <w:t xml:space="preserve">. </w:t>
            </w:r>
            <w:r w:rsidR="00202B3A">
              <w:rPr>
                <w:rFonts w:cstheme="minorHAnsi"/>
              </w:rPr>
              <w:t xml:space="preserve">Závěry analýzy v podobě rozvojových předpokladů cestovního ruchu ve vymezeném území mohly představeny i syntetické podobě, např. za využití </w:t>
            </w:r>
            <w:proofErr w:type="spellStart"/>
            <w:r w:rsidR="00202B3A">
              <w:rPr>
                <w:rFonts w:cstheme="minorHAnsi"/>
              </w:rPr>
              <w:t>seskupovací</w:t>
            </w:r>
            <w:proofErr w:type="spellEnd"/>
            <w:r w:rsidR="00202B3A">
              <w:rPr>
                <w:rFonts w:cstheme="minorHAnsi"/>
              </w:rPr>
              <w:t xml:space="preserve"> analýzy, avšak práce obsahuje jejich souhrn.</w:t>
            </w:r>
            <w:r w:rsidR="00391EE8">
              <w:rPr>
                <w:rFonts w:cstheme="minorHAnsi"/>
              </w:rPr>
              <w:t xml:space="preserve"> SWOT analýza je představena správně, avšak zasloužila by si podrobnější hodnocení v</w:t>
            </w:r>
            <w:r w:rsidR="00B91B46">
              <w:rPr>
                <w:rFonts w:cstheme="minorHAnsi"/>
              </w:rPr>
              <w:t> </w:t>
            </w:r>
            <w:r w:rsidR="00391EE8">
              <w:rPr>
                <w:rFonts w:cstheme="minorHAnsi"/>
              </w:rPr>
              <w:t>textu</w:t>
            </w:r>
            <w:r w:rsidR="00B91B46">
              <w:rPr>
                <w:rFonts w:cstheme="minorHAnsi"/>
              </w:rPr>
              <w:t xml:space="preserve"> jakožto východiska pro projektovou část práce.</w:t>
            </w:r>
          </w:p>
          <w:p w14:paraId="71835020" w14:textId="77777777" w:rsidR="00202B3A" w:rsidRDefault="00202B3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23E1183" w14:textId="77777777" w:rsidR="002A4603" w:rsidRPr="000E094A" w:rsidRDefault="002A460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55D16436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38B8BD9" w:rsidR="000E094A" w:rsidRDefault="003901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3A166478" w14:textId="4FBD42E4" w:rsidR="000E094A" w:rsidRPr="000E094A" w:rsidRDefault="002F60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práce navazuje na výsledky dosažené v analytické části práce</w:t>
            </w:r>
            <w:r w:rsidR="00B05765">
              <w:rPr>
                <w:rFonts w:cstheme="minorHAnsi"/>
              </w:rPr>
              <w:t>.</w:t>
            </w:r>
            <w:r w:rsidR="0038749C">
              <w:rPr>
                <w:rFonts w:cstheme="minorHAnsi"/>
              </w:rPr>
              <w:t xml:space="preserve"> </w:t>
            </w:r>
            <w:r w:rsidR="003901BE">
              <w:rPr>
                <w:rFonts w:cstheme="minorHAnsi"/>
              </w:rPr>
              <w:t xml:space="preserve">Dále se </w:t>
            </w:r>
            <w:r w:rsidR="0038749C">
              <w:rPr>
                <w:rFonts w:cstheme="minorHAnsi"/>
              </w:rPr>
              <w:t>projektová část vyznačuje v</w:t>
            </w:r>
            <w:r w:rsidR="003901BE">
              <w:rPr>
                <w:rFonts w:cstheme="minorHAnsi"/>
              </w:rPr>
              <w:t>ýznamnou v</w:t>
            </w:r>
            <w:r w:rsidR="0038749C">
              <w:rPr>
                <w:rFonts w:cstheme="minorHAnsi"/>
              </w:rPr>
              <w:t>lastní invencí s velmi podrobným představení postupu činností, finanční analýzy a rizik projektu</w:t>
            </w:r>
            <w:r w:rsidR="003901BE">
              <w:rPr>
                <w:rFonts w:cstheme="minorHAnsi"/>
              </w:rPr>
              <w:t xml:space="preserve">, včetně návrhu grafického </w:t>
            </w:r>
            <w:r w:rsidR="00024DA3">
              <w:rPr>
                <w:rFonts w:cstheme="minorHAnsi"/>
              </w:rPr>
              <w:t>zpracování návrhu prezentace tohoto produktu cestovního ruchu v destinaci.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501D462" w:rsidR="000E094A" w:rsidRDefault="0067778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1CBFD397" w14:textId="62420F44" w:rsidR="000E094A" w:rsidRPr="000E094A" w:rsidRDefault="00542C69" w:rsidP="00567CD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splňuje formální požadavky na diplomové práce</w:t>
            </w:r>
            <w:r w:rsidR="00E8512B">
              <w:rPr>
                <w:rFonts w:cstheme="minorHAnsi"/>
              </w:rPr>
              <w:t xml:space="preserve"> včetně </w:t>
            </w:r>
            <w:r w:rsidR="00903955">
              <w:rPr>
                <w:rFonts w:cstheme="minorHAnsi"/>
              </w:rPr>
              <w:t>provázanosti textu práce</w:t>
            </w:r>
            <w:r w:rsidR="00677787">
              <w:rPr>
                <w:rFonts w:cstheme="minorHAnsi"/>
              </w:rPr>
              <w:t>. Drobná výtka směřuje k závěru práce a jeho logické posloupnosti.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271537C" w:rsidR="009C7318" w:rsidRDefault="001D723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1542D26" w:rsidR="00386EEB" w:rsidRPr="000E094A" w:rsidRDefault="001D723D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představuje </w:t>
            </w:r>
            <w:r w:rsidR="00840268">
              <w:rPr>
                <w:rFonts w:cstheme="minorHAnsi"/>
              </w:rPr>
              <w:t>v teoretické a analytické části práce standardní počin</w:t>
            </w:r>
            <w:r w:rsidR="006462E7">
              <w:rPr>
                <w:rFonts w:cstheme="minorHAnsi"/>
              </w:rPr>
              <w:t xml:space="preserve">, kdy především </w:t>
            </w:r>
            <w:r w:rsidR="00C80962">
              <w:rPr>
                <w:rFonts w:cstheme="minorHAnsi"/>
              </w:rPr>
              <w:t>v analytické části práce je snaha o získání detailních poznatků</w:t>
            </w:r>
            <w:r w:rsidR="00903955">
              <w:rPr>
                <w:rFonts w:cstheme="minorHAnsi"/>
              </w:rPr>
              <w:t xml:space="preserve"> k tématu</w:t>
            </w:r>
            <w:r w:rsidR="00C80962">
              <w:rPr>
                <w:rFonts w:cstheme="minorHAnsi"/>
              </w:rPr>
              <w:t>, avšak teoretic</w:t>
            </w:r>
            <w:r w:rsidR="007E2EE6">
              <w:rPr>
                <w:rFonts w:cstheme="minorHAnsi"/>
              </w:rPr>
              <w:t>ká část by si zasloužila vyšší míru</w:t>
            </w:r>
            <w:r w:rsidR="009C29E1">
              <w:rPr>
                <w:rFonts w:cstheme="minorHAnsi"/>
              </w:rPr>
              <w:t xml:space="preserve"> provedení kritické literární rešerše.</w:t>
            </w:r>
            <w:r w:rsidR="007E2EE6">
              <w:rPr>
                <w:rFonts w:cstheme="minorHAnsi"/>
              </w:rPr>
              <w:t xml:space="preserve"> </w:t>
            </w:r>
            <w:r w:rsidR="00C80962">
              <w:rPr>
                <w:rFonts w:cstheme="minorHAnsi"/>
              </w:rPr>
              <w:t>Př</w:t>
            </w:r>
            <w:r w:rsidR="00840268">
              <w:rPr>
                <w:rFonts w:cstheme="minorHAnsi"/>
              </w:rPr>
              <w:t xml:space="preserve">ínos a kvalita </w:t>
            </w:r>
            <w:r w:rsidR="00C80962">
              <w:rPr>
                <w:rFonts w:cstheme="minorHAnsi"/>
              </w:rPr>
              <w:t xml:space="preserve">práce pak </w:t>
            </w:r>
            <w:r w:rsidR="00840268">
              <w:rPr>
                <w:rFonts w:cstheme="minorHAnsi"/>
              </w:rPr>
              <w:t xml:space="preserve">spočívá především v návrhové části práce, která se vyznačuje značnou mírou invence a způsobem </w:t>
            </w:r>
            <w:r w:rsidR="002A4603">
              <w:rPr>
                <w:rFonts w:cstheme="minorHAnsi"/>
              </w:rPr>
              <w:t>zpracování.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657D98F4" w:rsidR="009C7318" w:rsidRDefault="001D723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Představte a komentujte rizika projektu spjatá s</w:t>
      </w:r>
      <w:r w:rsidR="003817D2">
        <w:rPr>
          <w:rFonts w:cstheme="minorHAnsi"/>
        </w:rPr>
        <w:t> dalšími možnými dopady pandemie COVID-19.</w:t>
      </w:r>
    </w:p>
    <w:p w14:paraId="55DA52BC" w14:textId="42F72CB6" w:rsidR="005C4ACA" w:rsidRDefault="003817D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Uveďte, jak projekt navazuje na současnou realizaci aktivit </w:t>
      </w:r>
      <w:r w:rsidR="00840268">
        <w:rPr>
          <w:rFonts w:cstheme="minorHAnsi"/>
        </w:rPr>
        <w:t>destinačního managementu v území.</w:t>
      </w:r>
    </w:p>
    <w:p w14:paraId="1991DEDB" w14:textId="55172064" w:rsidR="005C4ACA" w:rsidRPr="005C4ACA" w:rsidRDefault="00E8512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Předložte přínosy projektu k rozvoji </w:t>
      </w:r>
      <w:r w:rsidR="00FF3805">
        <w:rPr>
          <w:rFonts w:cstheme="minorHAnsi"/>
        </w:rPr>
        <w:t>území a komentujte je např. v kontextu multiplikačních efektů projektu.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5B2A31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F752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F752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2958726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F752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793153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F7526">
            <w:rPr>
              <w:rFonts w:cstheme="minorHAnsi"/>
            </w:rPr>
            <w:t>12.05.2022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4DA3"/>
    <w:rsid w:val="00030652"/>
    <w:rsid w:val="00052456"/>
    <w:rsid w:val="00093DD1"/>
    <w:rsid w:val="000A0403"/>
    <w:rsid w:val="000A1266"/>
    <w:rsid w:val="000C0458"/>
    <w:rsid w:val="000C2926"/>
    <w:rsid w:val="000E094A"/>
    <w:rsid w:val="000F032F"/>
    <w:rsid w:val="000F17A0"/>
    <w:rsid w:val="000F26E7"/>
    <w:rsid w:val="00117B6B"/>
    <w:rsid w:val="00144F5B"/>
    <w:rsid w:val="00156B64"/>
    <w:rsid w:val="00166220"/>
    <w:rsid w:val="0018440E"/>
    <w:rsid w:val="001A3F0F"/>
    <w:rsid w:val="001D723D"/>
    <w:rsid w:val="00202B3A"/>
    <w:rsid w:val="00221923"/>
    <w:rsid w:val="0024258E"/>
    <w:rsid w:val="002472BB"/>
    <w:rsid w:val="0029651C"/>
    <w:rsid w:val="002A0D5B"/>
    <w:rsid w:val="002A4603"/>
    <w:rsid w:val="002A574C"/>
    <w:rsid w:val="002E3057"/>
    <w:rsid w:val="002F106A"/>
    <w:rsid w:val="002F60A5"/>
    <w:rsid w:val="00316C44"/>
    <w:rsid w:val="00321367"/>
    <w:rsid w:val="00340455"/>
    <w:rsid w:val="00366C75"/>
    <w:rsid w:val="003817D2"/>
    <w:rsid w:val="003835AE"/>
    <w:rsid w:val="00386EEB"/>
    <w:rsid w:val="0038749C"/>
    <w:rsid w:val="003901BE"/>
    <w:rsid w:val="00391EE8"/>
    <w:rsid w:val="003A2041"/>
    <w:rsid w:val="003B413D"/>
    <w:rsid w:val="003B5D6F"/>
    <w:rsid w:val="003C0B71"/>
    <w:rsid w:val="003F22F8"/>
    <w:rsid w:val="00423B83"/>
    <w:rsid w:val="004307B2"/>
    <w:rsid w:val="004471EB"/>
    <w:rsid w:val="00454630"/>
    <w:rsid w:val="004D378C"/>
    <w:rsid w:val="004F33F9"/>
    <w:rsid w:val="00511E41"/>
    <w:rsid w:val="00542C69"/>
    <w:rsid w:val="00556E74"/>
    <w:rsid w:val="00567CD4"/>
    <w:rsid w:val="0057348B"/>
    <w:rsid w:val="005B181F"/>
    <w:rsid w:val="005B6290"/>
    <w:rsid w:val="005C4ACA"/>
    <w:rsid w:val="00640C53"/>
    <w:rsid w:val="006462E7"/>
    <w:rsid w:val="0067082B"/>
    <w:rsid w:val="00677787"/>
    <w:rsid w:val="00694399"/>
    <w:rsid w:val="006C4198"/>
    <w:rsid w:val="006E3841"/>
    <w:rsid w:val="006F54DE"/>
    <w:rsid w:val="0072357D"/>
    <w:rsid w:val="00732981"/>
    <w:rsid w:val="0073639B"/>
    <w:rsid w:val="007553A6"/>
    <w:rsid w:val="0079033F"/>
    <w:rsid w:val="007E2EE6"/>
    <w:rsid w:val="007E5373"/>
    <w:rsid w:val="007F0960"/>
    <w:rsid w:val="007F3CAF"/>
    <w:rsid w:val="0083002B"/>
    <w:rsid w:val="008316D4"/>
    <w:rsid w:val="008319D3"/>
    <w:rsid w:val="00840268"/>
    <w:rsid w:val="0085398A"/>
    <w:rsid w:val="0089095C"/>
    <w:rsid w:val="00891373"/>
    <w:rsid w:val="008A56FC"/>
    <w:rsid w:val="008B781B"/>
    <w:rsid w:val="008E2072"/>
    <w:rsid w:val="008E6C95"/>
    <w:rsid w:val="00903955"/>
    <w:rsid w:val="00974EA2"/>
    <w:rsid w:val="0097798F"/>
    <w:rsid w:val="00987B93"/>
    <w:rsid w:val="009A1505"/>
    <w:rsid w:val="009B3F0F"/>
    <w:rsid w:val="009C29E1"/>
    <w:rsid w:val="009C322A"/>
    <w:rsid w:val="009C4B92"/>
    <w:rsid w:val="009C7318"/>
    <w:rsid w:val="009F071C"/>
    <w:rsid w:val="00A04BE8"/>
    <w:rsid w:val="00A05766"/>
    <w:rsid w:val="00A05FF1"/>
    <w:rsid w:val="00A40E93"/>
    <w:rsid w:val="00A43B81"/>
    <w:rsid w:val="00A557D1"/>
    <w:rsid w:val="00A70F96"/>
    <w:rsid w:val="00A7527E"/>
    <w:rsid w:val="00AB696E"/>
    <w:rsid w:val="00AF40E4"/>
    <w:rsid w:val="00B05765"/>
    <w:rsid w:val="00B14451"/>
    <w:rsid w:val="00B45908"/>
    <w:rsid w:val="00B51B5E"/>
    <w:rsid w:val="00B61CE7"/>
    <w:rsid w:val="00B76E22"/>
    <w:rsid w:val="00B91B46"/>
    <w:rsid w:val="00BA16DD"/>
    <w:rsid w:val="00BB17E0"/>
    <w:rsid w:val="00C01618"/>
    <w:rsid w:val="00C02883"/>
    <w:rsid w:val="00C56DAA"/>
    <w:rsid w:val="00C80962"/>
    <w:rsid w:val="00CA34A9"/>
    <w:rsid w:val="00CA435C"/>
    <w:rsid w:val="00CB3688"/>
    <w:rsid w:val="00CC5272"/>
    <w:rsid w:val="00CD12C3"/>
    <w:rsid w:val="00CD6CB3"/>
    <w:rsid w:val="00DC7D52"/>
    <w:rsid w:val="00DD09DB"/>
    <w:rsid w:val="00DF101B"/>
    <w:rsid w:val="00E22423"/>
    <w:rsid w:val="00E24DC7"/>
    <w:rsid w:val="00E47893"/>
    <w:rsid w:val="00E809A6"/>
    <w:rsid w:val="00E8512B"/>
    <w:rsid w:val="00EC690F"/>
    <w:rsid w:val="00EF1720"/>
    <w:rsid w:val="00EF7526"/>
    <w:rsid w:val="00F57054"/>
    <w:rsid w:val="00FC2852"/>
    <w:rsid w:val="00FE41C7"/>
    <w:rsid w:val="00F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B421F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B421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b2760fc6-0594-407e-87c6-5506db99eec0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92D778-9996-494F-AE84-A4F80FCC0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2022-05-17T09:11:00Z</dcterms:created>
  <dcterms:modified xsi:type="dcterms:W3CDTF">2022-05-17T09:11:00Z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