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4DE9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34A1D">
        <w:rPr>
          <w:rFonts w:asciiTheme="minorHAnsi" w:hAnsiTheme="minorHAnsi" w:cstheme="minorHAnsi"/>
          <w:sz w:val="22"/>
          <w:szCs w:val="22"/>
        </w:rPr>
        <w:t>Klára Bastlová</w:t>
      </w:r>
    </w:p>
    <w:p w14:paraId="00D6BB86" w14:textId="5E3458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34A1D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3C5B2C4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34AE">
        <w:rPr>
          <w:rFonts w:cstheme="minorHAnsi"/>
        </w:rPr>
        <w:t xml:space="preserve">Projekt marketingové komunikace </w:t>
      </w:r>
      <w:proofErr w:type="spellStart"/>
      <w:r w:rsidR="00F734AE">
        <w:rPr>
          <w:rFonts w:cstheme="minorHAnsi"/>
        </w:rPr>
        <w:t>eventu</w:t>
      </w:r>
      <w:proofErr w:type="spellEnd"/>
      <w:r w:rsidR="00F734AE">
        <w:rPr>
          <w:rFonts w:cstheme="minorHAnsi"/>
        </w:rPr>
        <w:t xml:space="preserve"> k otevření kulturního a společenského centra FABRIKA</w:t>
      </w:r>
    </w:p>
    <w:p w14:paraId="35028D0F" w14:textId="7B28CF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34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59BCA3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4C163AC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jsou jasně a srozumitelně stanovené. Studentka navrhla vhodné metody pro zpracování. Cíle i metody korespondují s 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F46250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60D10CB5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tvořena převážně formou kritické literární rešerše. Autorka zvolila vhodné a aktuální domácí a zahraniční zdroje. Zdrojů je vhodný počet. Způsob citování je provedený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B2F0EC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5B2F40A9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správě využívá vytyčené metody v analytické části. Analýzy jsou logické, vhodně propojené a mají dobrou vypovídací hodnotu. </w:t>
            </w:r>
            <w:r w:rsidR="00713BAD" w:rsidRPr="00713BAD">
              <w:rPr>
                <w:rFonts w:cstheme="minorHAnsi"/>
              </w:rPr>
              <w:t>Tato část navíc obsahuje dotazníkové šetření, včetně limitů a statistického vyhodnocení.</w:t>
            </w:r>
            <w:r w:rsidR="006A741E">
              <w:rPr>
                <w:rFonts w:cstheme="minorHAnsi"/>
              </w:rPr>
              <w:t xml:space="preserve"> </w:t>
            </w:r>
            <w:r w:rsidR="006A741E" w:rsidRPr="006A741E">
              <w:rPr>
                <w:rFonts w:cstheme="minorHAnsi"/>
              </w:rPr>
              <w:t xml:space="preserve">Analytická část také obsahuje zhodnocení současného stavu.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F2ECF1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01B54DA8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Navržený projekt je vhodně sestavený s ohledem na stanovené cíle a výsledky analýz. Praktická část je provedená pečlivě a obsáhle.  Tato kapitola také obsahuje správně provedenou časovou, rizikovou a nákladovou analýzu. Navíc autorka sestavila způsoby měření účinnosti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51965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5F798C8E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provázaná, autorka používá správnou terminologii a ci</w:t>
            </w:r>
            <w:r w:rsidR="00610B84">
              <w:rPr>
                <w:rFonts w:cstheme="minorHAnsi"/>
              </w:rPr>
              <w:t>tuje dle normy.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F835AA" w:rsidR="009C7318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ACA2D56" w:rsidR="00386EEB" w:rsidRPr="000E094A" w:rsidRDefault="00610B8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vypracována pečlivě, logicky a systematicky. Cíle práce byly splněny a projekt lze považovat za realizovatelný.</w:t>
            </w:r>
            <w:r w:rsidR="006A741E">
              <w:rPr>
                <w:rFonts w:cstheme="minorHAnsi"/>
              </w:rPr>
              <w:t xml:space="preserve"> Celkově práce převyšuje běžné požadavky kladené na diplomovou práci. Práci navrhuji na ocenění.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bookmarkStart w:id="0" w:name="_GoBack"/>
      <w:bookmarkEnd w:id="0"/>
    </w:p>
    <w:p w14:paraId="715FE631" w14:textId="38409151" w:rsidR="009C7318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realizace se nachází projekt?</w:t>
      </w:r>
    </w:p>
    <w:p w14:paraId="55DA52BC" w14:textId="3492B737" w:rsidR="005C4ACA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použitých marketingových nástrojů se zadavateli líbily nejvíce?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2817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6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6A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518D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6A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B12D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6A48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10B84"/>
    <w:rsid w:val="0067082B"/>
    <w:rsid w:val="00694399"/>
    <w:rsid w:val="006A741E"/>
    <w:rsid w:val="006C4198"/>
    <w:rsid w:val="00713BAD"/>
    <w:rsid w:val="0073639B"/>
    <w:rsid w:val="007553A6"/>
    <w:rsid w:val="0085398A"/>
    <w:rsid w:val="00866A48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34A1D"/>
    <w:rsid w:val="00F734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3e70ad48-2dbb-4840-854d-17419981058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EC4180-C40E-40C2-834C-9DECF03C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6</cp:revision>
  <cp:lastPrinted>2022-03-14T11:55:00Z</cp:lastPrinted>
  <dcterms:created xsi:type="dcterms:W3CDTF">2023-05-11T08:44:00Z</dcterms:created>
  <dcterms:modified xsi:type="dcterms:W3CDTF">2023-05-11T08:59:00Z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