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134CC6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072FF">
        <w:rPr>
          <w:rFonts w:asciiTheme="minorHAnsi" w:hAnsiTheme="minorHAnsi" w:cstheme="minorHAnsi"/>
          <w:sz w:val="22"/>
          <w:szCs w:val="22"/>
        </w:rPr>
        <w:t>Monika Kolaříková</w:t>
      </w:r>
    </w:p>
    <w:p w14:paraId="00D6BB86" w14:textId="5383182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072FF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0F1E332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072FF">
        <w:rPr>
          <w:rFonts w:cstheme="minorHAnsi"/>
        </w:rPr>
        <w:t>Návrh obchodní strategie pro obchodování na komoditním trhu</w:t>
      </w:r>
    </w:p>
    <w:p w14:paraId="35028D0F" w14:textId="7D88B9A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072F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2BD022" w:rsidR="000E094A" w:rsidRDefault="00BC71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6FABA8C" w:rsidR="000E094A" w:rsidRDefault="009F48B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si zvolila poměrně obtížné téma pro svou diplomovou práci. Hlavní a dílčí cíle práce jsou srozumitelně formulované. Cíle byly vhodně stanoveny. Metody zpracování práce </w:t>
            </w:r>
            <w:r w:rsidR="00BC7151">
              <w:rPr>
                <w:rFonts w:cstheme="minorHAnsi"/>
              </w:rPr>
              <w:t xml:space="preserve">bohužel </w:t>
            </w:r>
            <w:r>
              <w:rPr>
                <w:rFonts w:cstheme="minorHAnsi"/>
              </w:rPr>
              <w:t>téměř nejsou představeny v úvodu práce</w:t>
            </w:r>
            <w:r w:rsidR="00BC7151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Metody a postupy jsou vhodné pro naplnění cílů práce</w:t>
            </w:r>
            <w:r w:rsidR="00BC7151">
              <w:rPr>
                <w:rFonts w:cstheme="minorHAnsi"/>
              </w:rPr>
              <w:t>. Aplikace těchto metod a postupů je místy diskutabilní, a to především z důvodu, že práce nebyla průběžně konzultována s vedoucím práce (dále viz analytická část).</w:t>
            </w:r>
          </w:p>
          <w:p w14:paraId="536348E3" w14:textId="77777777" w:rsidR="00BC7151" w:rsidRPr="000E094A" w:rsidRDefault="00BC71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ED0F972" w:rsidR="000E094A" w:rsidRDefault="00E820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0F1A3D9" w:rsidR="000E094A" w:rsidRPr="000E094A" w:rsidRDefault="00BC71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spíše na </w:t>
            </w:r>
            <w:r w:rsidR="00E820BB">
              <w:rPr>
                <w:rFonts w:cstheme="minorHAnsi"/>
              </w:rPr>
              <w:t>pod</w:t>
            </w:r>
            <w:r>
              <w:rPr>
                <w:rFonts w:cstheme="minorHAnsi"/>
              </w:rPr>
              <w:t xml:space="preserve">průměrné úrovni. Studentka mohla využít více literárních (zahraničních) zdrojů a diplomové práci by prospělo zahrnutí článku z odborných impaktovaných časopisů a článků z výzkumu finančních (komoditních) trhů. Rovněž literární rešerše mohla být místy více „kritická“. Volba kapitol a struktura práce je logická a návaznost mezi kapitolami je rovněž zřejmá. </w:t>
            </w:r>
            <w:r w:rsidR="00E820BB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eoretickou část práce jsem jako vedoucí </w:t>
            </w:r>
            <w:r w:rsidR="00E820BB">
              <w:rPr>
                <w:rFonts w:cstheme="minorHAnsi"/>
              </w:rPr>
              <w:t>neměl téměř možnost vidět a poskytnout k ní zpětnou vazbu.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181391" w:rsidR="000E094A" w:rsidRDefault="008F5D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2B05E0" w14:textId="785B041A" w:rsidR="000E094A" w:rsidRDefault="008F5D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přiměřeně navazuje na teoretickou část. Fundamentální analýza vybraných komodit (cukr a ropa) je, dle mého pohledu,</w:t>
            </w:r>
            <w:r w:rsidR="002C50A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velmi dobře napsaná a závěry jsou zde dostatečně podložené. Technická analýza je uvedena spíše v kratším rozsahu. Potíž je ovšem v tom, že pro intra-denní obchodování nemá fundamentální analýza až tak velký přínos, naopak větší rozsah mohl být věnován </w:t>
            </w:r>
            <w:r w:rsidR="002C50A7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>technické analýze.</w:t>
            </w:r>
            <w:r w:rsidR="002C50A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Náročnost sběru a jejich zpracování je vysoká. I přes výše uvedenou zásadní výhradu hodnotím tuto část známkou B.</w:t>
            </w:r>
            <w:r w:rsidR="002C50A7">
              <w:rPr>
                <w:rFonts w:cstheme="minorHAnsi"/>
              </w:rPr>
              <w:t xml:space="preserve"> Výstupy analytické části mohly být ještě shrnuty v samostatné kapitole.</w:t>
            </w:r>
          </w:p>
          <w:p w14:paraId="303103B0" w14:textId="62CD3F3D" w:rsidR="002C50A7" w:rsidRPr="000E094A" w:rsidRDefault="002C50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39196C" w:rsidR="000E094A" w:rsidRDefault="002C50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054EA331" w:rsidR="000E094A" w:rsidRPr="000E094A" w:rsidRDefault="002C50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Výstupem projektové části je obchodní strategie pro krátkodobé obchodování na komoditním trhu. Jedná se o intra-denní obchodování na nejvíce rizikovém segmentu finančních trhů. Sestavení projektové části, přístup k řešení hlavního cíle a návaznost na analytickou část jsou na dobré úrovni. Obchodní strategie je sestavena zcela v souladu se zásadami technické analýza a money managementu. Představení vybraných obchodů je popsáno dostatečně. Velmi kladně hodnotím skutečnost, že studentka neváhala vložit své vlastní peněžní prostředky k ověření svých tezí a k testování své obchodní strategie. Projektová část obsahuje také shrnutí dosažených výsledků a návrhy na zlepšení obchodního sytému. Hlavní cíl diplomové práce byl v projektové části splněn. Slabší stránkou je právě již zmíněná návaznost na fundamentální analýzu, která má v prezentovaném obchodním systému jen okrajovou roli.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17B3A3" w:rsidR="000E094A" w:rsidRDefault="00E820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A8C9D56" w:rsidR="000E094A" w:rsidRPr="000E094A" w:rsidRDefault="002C50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místy vykazuje </w:t>
            </w:r>
            <w:r w:rsidR="00E820BB">
              <w:rPr>
                <w:rFonts w:cstheme="minorHAnsi"/>
              </w:rPr>
              <w:t>jisté</w:t>
            </w:r>
            <w:r>
              <w:rPr>
                <w:rFonts w:cstheme="minorHAnsi"/>
              </w:rPr>
              <w:t xml:space="preserve"> nedostatky</w:t>
            </w:r>
            <w:r w:rsidR="00E820BB">
              <w:rPr>
                <w:rFonts w:cstheme="minorHAnsi"/>
              </w:rPr>
              <w:t xml:space="preserve"> (formátování, citace). Text je logicky provázán a autorka využívá převážně správnou terminologii. Grafická úroveň je přijatelná.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602C71" w:rsidR="009C7318" w:rsidRDefault="00E820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B85623A" w:rsidR="00386EEB" w:rsidRPr="000E094A" w:rsidRDefault="00E820B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Závěrečné hodnocení je v tomto případě poměrně obtížné. Studentka s vedoucím práce konzultovala svůj postup bohužel až na „poslední chvíli“. Z toho vyplývá i zásadní nedostatek této práce, což je na jednu stranu velmi zdařilá, avšak v projektové části již téměř nevyužití fundamentální analýza. Slabší stránkou práce je i teoretická část. Objevují se zde i formální nedostatky. Na druhou stranu, autorka prokázala znalost technické analýzy a dosáhla při obchodování na (derivátových) komoditních trzích zisku. Vzhledem k těmto okolnostem navrhuji známku D. Diplomovou práci doporučuji k obhajobě a studentku prosím o zodpovězení níže uvedených dotazů.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44461C5" w:rsidR="009C7318" w:rsidRDefault="00E820B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si k obchodování na finančních trzích zvolila právě vysoce rizikové komoditní derivátové kontrakty?</w:t>
      </w:r>
    </w:p>
    <w:p w14:paraId="55DA52BC" w14:textId="563035E0" w:rsidR="005C4ACA" w:rsidRDefault="00E820B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prosím komisi, jak fungují tzv. CFD deriváty.</w:t>
      </w:r>
    </w:p>
    <w:p w14:paraId="1991DEDB" w14:textId="7C0B22BA" w:rsidR="005C4ACA" w:rsidRPr="005C4ACA" w:rsidRDefault="007506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nevýhody může mít intra-denní obchodování na finančních trzích?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0B729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820B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20B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A02787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820B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F589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0642">
            <w:rPr>
              <w:rFonts w:cstheme="minorHAnsi"/>
            </w:rPr>
            <w:t>04.05.2023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6804E" w14:textId="77777777" w:rsidR="00D92A6F" w:rsidRDefault="00D92A6F" w:rsidP="00A40E93">
      <w:pPr>
        <w:spacing w:after="0" w:line="240" w:lineRule="auto"/>
      </w:pPr>
      <w:r>
        <w:separator/>
      </w:r>
    </w:p>
  </w:endnote>
  <w:endnote w:type="continuationSeparator" w:id="0">
    <w:p w14:paraId="544D4FE9" w14:textId="77777777" w:rsidR="00D92A6F" w:rsidRDefault="00D92A6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C8861" w14:textId="77777777" w:rsidR="00D92A6F" w:rsidRDefault="00D92A6F" w:rsidP="00A40E93">
      <w:pPr>
        <w:spacing w:after="0" w:line="240" w:lineRule="auto"/>
      </w:pPr>
      <w:r>
        <w:separator/>
      </w:r>
    </w:p>
  </w:footnote>
  <w:footnote w:type="continuationSeparator" w:id="0">
    <w:p w14:paraId="4884F045" w14:textId="77777777" w:rsidR="00D92A6F" w:rsidRDefault="00D92A6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74F02"/>
    <w:rsid w:val="001A3F0F"/>
    <w:rsid w:val="0024258E"/>
    <w:rsid w:val="0029651C"/>
    <w:rsid w:val="002C50A7"/>
    <w:rsid w:val="00366C75"/>
    <w:rsid w:val="00386EEB"/>
    <w:rsid w:val="003A2041"/>
    <w:rsid w:val="004D378C"/>
    <w:rsid w:val="00564F19"/>
    <w:rsid w:val="005C4ACA"/>
    <w:rsid w:val="005C584F"/>
    <w:rsid w:val="0062477E"/>
    <w:rsid w:val="0067082B"/>
    <w:rsid w:val="00694399"/>
    <w:rsid w:val="006C4198"/>
    <w:rsid w:val="0073639B"/>
    <w:rsid w:val="00750642"/>
    <w:rsid w:val="007553A6"/>
    <w:rsid w:val="0085398A"/>
    <w:rsid w:val="008B781B"/>
    <w:rsid w:val="008E2072"/>
    <w:rsid w:val="008E6C95"/>
    <w:rsid w:val="008F5D11"/>
    <w:rsid w:val="00974EA2"/>
    <w:rsid w:val="0097798F"/>
    <w:rsid w:val="00987B93"/>
    <w:rsid w:val="009C322A"/>
    <w:rsid w:val="009C7318"/>
    <w:rsid w:val="009F48B0"/>
    <w:rsid w:val="00A40E93"/>
    <w:rsid w:val="00A7527E"/>
    <w:rsid w:val="00B14451"/>
    <w:rsid w:val="00BA16DD"/>
    <w:rsid w:val="00BC7151"/>
    <w:rsid w:val="00C02883"/>
    <w:rsid w:val="00CA34A9"/>
    <w:rsid w:val="00CC5272"/>
    <w:rsid w:val="00CD12C3"/>
    <w:rsid w:val="00D92A6F"/>
    <w:rsid w:val="00DC7D52"/>
    <w:rsid w:val="00E22423"/>
    <w:rsid w:val="00E820BB"/>
    <w:rsid w:val="00EF1720"/>
    <w:rsid w:val="00F072FF"/>
    <w:rsid w:val="00F11BD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4760C"/>
    <w:rsid w:val="00147A6E"/>
    <w:rsid w:val="00510546"/>
    <w:rsid w:val="005E083B"/>
    <w:rsid w:val="00882136"/>
    <w:rsid w:val="00A00291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2023-05-16T07:33:00Z</dcterms:created>
  <dcterms:modified xsi:type="dcterms:W3CDTF">2023-05-16T07:33:00Z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