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F7972B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B1A1D">
        <w:rPr>
          <w:rFonts w:asciiTheme="minorHAnsi" w:hAnsiTheme="minorHAnsi" w:cstheme="minorHAnsi"/>
          <w:sz w:val="22"/>
          <w:szCs w:val="22"/>
        </w:rPr>
        <w:t>Jiří Macek</w:t>
      </w:r>
    </w:p>
    <w:p w14:paraId="00D6BB86" w14:textId="7BD06DE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CB1A1D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328880C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B1A1D">
        <w:rPr>
          <w:rFonts w:cstheme="minorHAnsi"/>
        </w:rPr>
        <w:t>Projekt založení soukromé magnetické rezonance ve Zlíně</w:t>
      </w:r>
    </w:p>
    <w:p w14:paraId="35028D0F" w14:textId="7DD8428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B1A1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B1A1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395856" w:rsidR="000E094A" w:rsidRDefault="00CB1A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4E51C68F" w:rsidR="008B781B" w:rsidRPr="00CB1A1D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0FCCEA23" w:rsidR="000E094A" w:rsidRPr="000E094A" w:rsidRDefault="00CB1A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předložené diplomové práce si klade za cíl navrhnout projekt soukromé magnetické rezonance ve Zlíně. Hlavní cíl je rozpracován do čtyř dílčích cílů. Řešení práce vychází z teoretických poznatků. Jako metody řešení byly využity zejména SWOT a SLEPT analýzy a na jejich výsledcích je založeno konkrétní projektové řešení.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42DCA2" w:rsidR="000E094A" w:rsidRDefault="00D012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C7AF664" w:rsidR="000E094A" w:rsidRPr="000E094A" w:rsidRDefault="00CB1A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nejprve pojednává o problematice založení podniku včetně jeho právních forem, následuje literární rešerše poznatků na téma</w:t>
            </w:r>
            <w:r w:rsidR="00D01249">
              <w:rPr>
                <w:rFonts w:cstheme="minorHAnsi"/>
              </w:rPr>
              <w:t>ta marketingové a obchodní strategie. Dále se autor práce věnuje charakteristice služeb a jejich vlastnostem. Za zdravotnickou oblast je zde obsaženo pojednání o magnetické rezonanci. Na konci této části jsou prezentována teoretická východiska v praxi provedených analytických metod.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F96AF0" w:rsidR="000E094A" w:rsidRDefault="00CD7E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7DFD471A" w:rsidR="000E094A" w:rsidRPr="000E094A" w:rsidRDefault="00D012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navazuje na část teoretickou a nejprve prezentuje varianty založení magnetické rezonance. </w:t>
            </w:r>
            <w:r w:rsidR="00CD7ECE">
              <w:rPr>
                <w:rFonts w:cstheme="minorHAnsi"/>
              </w:rPr>
              <w:t xml:space="preserve">Pak se pozornost soustředí na analýzu okolí se zacílením na Zlínský kraj. Podle provedené </w:t>
            </w:r>
            <w:proofErr w:type="spellStart"/>
            <w:r w:rsidR="00CD7ECE">
              <w:rPr>
                <w:rFonts w:cstheme="minorHAnsi"/>
              </w:rPr>
              <w:t>Porterovy</w:t>
            </w:r>
            <w:proofErr w:type="spellEnd"/>
            <w:r w:rsidR="00CD7ECE">
              <w:rPr>
                <w:rFonts w:cstheme="minorHAnsi"/>
              </w:rPr>
              <w:t xml:space="preserve"> analýzy se na území kraje nacházejí dvě pracoviště magnetické rezonance, a to v krajské nemocnici Tomáše Bati, a.s. a v kroměřížské nemocnici. Podle závěru analytické části </w:t>
            </w:r>
            <w:r w:rsidR="00A37627">
              <w:rPr>
                <w:rFonts w:cstheme="minorHAnsi"/>
              </w:rPr>
              <w:t xml:space="preserve">je uváděna </w:t>
            </w:r>
            <w:r w:rsidR="00CD7ECE">
              <w:rPr>
                <w:rFonts w:cstheme="minorHAnsi"/>
              </w:rPr>
              <w:t>nízká konkurence</w:t>
            </w:r>
            <w:r w:rsidR="00A37627">
              <w:rPr>
                <w:rFonts w:cstheme="minorHAnsi"/>
              </w:rPr>
              <w:t xml:space="preserve"> těchto přístrojů</w:t>
            </w:r>
            <w:r w:rsidR="00CD7ECE">
              <w:rPr>
                <w:rFonts w:cstheme="minorHAnsi"/>
              </w:rPr>
              <w:t xml:space="preserve"> v hodnoceném kraji</w:t>
            </w:r>
            <w:r w:rsidR="00A37627">
              <w:rPr>
                <w:rFonts w:cstheme="minorHAnsi"/>
              </w:rPr>
              <w:t>,</w:t>
            </w:r>
            <w:r w:rsidR="00CD7ECE">
              <w:rPr>
                <w:rFonts w:cstheme="minorHAnsi"/>
              </w:rPr>
              <w:t xml:space="preserve"> a proto se nabízí prostor pro založení soukromé magnetické rezonance.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E280D5" w:rsidR="000E094A" w:rsidRDefault="00A376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01B3D8EC" w:rsidR="000E094A" w:rsidRPr="000E094A" w:rsidRDefault="00CD7E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diplomové práce obsahuje samotný projekt založení soukromé magnetické rezonance. </w:t>
            </w:r>
            <w:r w:rsidR="0073355A">
              <w:rPr>
                <w:rFonts w:cstheme="minorHAnsi"/>
              </w:rPr>
              <w:t xml:space="preserve">V rámci nákladů projektů se počítá s náklady na založení společnosti, na pořízení pozemku, výstavbu budovy, zakoupení přístroje pro magnetickou rezonanci a vlastní vybavení. Tyto náklady viz. zřejmě s. 83 (bohužel stránky DP nejsou očíslovány) představují téměř 28 mil. Kč. Na základě výnosů uvedených v této části práce je projekt v konkrétní praxi realizovatelný.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600905" w:rsidR="000E094A" w:rsidRDefault="003111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6CA10875" w:rsidR="000E094A" w:rsidRPr="000E094A" w:rsidRDefault="003111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</w:t>
            </w:r>
            <w:r w:rsidR="00A37627">
              <w:rPr>
                <w:rFonts w:cstheme="minorHAnsi"/>
              </w:rPr>
              <w:t>, jak již bylo uvedeno,</w:t>
            </w:r>
            <w:r>
              <w:rPr>
                <w:rFonts w:cstheme="minorHAnsi"/>
              </w:rPr>
              <w:t xml:space="preserve"> mi chybí u diplomové práce číslování jejich jednotlivých stránek. V důsledku toho se její čtenář špatně orientuje ve vyhledávání podle obsahu práce, kde ale stránkování uvedeno</w:t>
            </w:r>
            <w:r w:rsidR="00A37627"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>. Text na sebe logicky navazuje. Autor práce použil vhodnou terminologii. Citace jsou v souladu s platnou normou. Po jazykové stránce je práce dobře zpracována a totéž platí i o její grafické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6C1859" w:rsidR="009C7318" w:rsidRDefault="00A376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3348356" w:rsidR="00D6308A" w:rsidRPr="000E094A" w:rsidRDefault="0073355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odpovídá požadavkům na ni kladeným. Je vidět, že její autor se v dané problematice dobře orientuje. </w:t>
            </w:r>
            <w:r w:rsidR="00311102">
              <w:rPr>
                <w:rFonts w:cstheme="minorHAnsi"/>
              </w:rPr>
              <w:t>Mám pouze obavy</w:t>
            </w:r>
            <w:r w:rsidR="00A37627">
              <w:rPr>
                <w:rFonts w:cstheme="minorHAnsi"/>
              </w:rPr>
              <w:t>, že se při jejím řešení mělo počítat vzhledem k finanční výši investice i s možností vstupu jiných nových potenciálních konkurentů.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52F9502" w:rsidR="009C7318" w:rsidRDefault="003111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 jako</w:t>
      </w:r>
      <w:r w:rsidR="00A37627">
        <w:rPr>
          <w:rFonts w:cstheme="minorHAnsi"/>
        </w:rPr>
        <w:t>u</w:t>
      </w:r>
      <w:r>
        <w:rPr>
          <w:rFonts w:cstheme="minorHAnsi"/>
        </w:rPr>
        <w:t xml:space="preserve"> návratností vaší investice v letech počítáte?</w:t>
      </w:r>
    </w:p>
    <w:p w14:paraId="55DA52BC" w14:textId="68180583" w:rsidR="005C4ACA" w:rsidRDefault="003111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se se zahájením provozu soukromé magnetické rezonance počítá zrovna v</w:t>
      </w:r>
      <w:r w:rsidR="00A37627">
        <w:rPr>
          <w:rFonts w:cstheme="minorHAnsi"/>
        </w:rPr>
        <w:t xml:space="preserve"> měsíci </w:t>
      </w:r>
      <w:r>
        <w:rPr>
          <w:rFonts w:cstheme="minorHAnsi"/>
        </w:rPr>
        <w:t>březnu 2026?</w:t>
      </w:r>
    </w:p>
    <w:p w14:paraId="1991DEDB" w14:textId="5834BBBA" w:rsidR="005C4ACA" w:rsidRPr="005C4ACA" w:rsidRDefault="003111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rizicích nepočítáte se skutečností, že by další magnetická rezonance mohla vzniknout v nemocnicích v Uherském Hradišti anebo ve Vsetíně. Nemáte obavy, že by vám taková situace mohla značně snížit počet potenciálních klientů</w:t>
      </w:r>
      <w:r w:rsidR="00A37627">
        <w:rPr>
          <w:rFonts w:cstheme="minorHAnsi"/>
        </w:rPr>
        <w:t xml:space="preserve"> a tím i ohrozit návratnost vložených finančních prostředků</w:t>
      </w:r>
      <w:r>
        <w:rPr>
          <w:rFonts w:cstheme="minorHAnsi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A172CA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3762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3762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1B6A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37627">
            <w:rPr>
              <w:rFonts w:cstheme="minorHAnsi"/>
            </w:rPr>
            <w:t>03.05.2023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2285">
    <w:abstractNumId w:val="0"/>
  </w:num>
  <w:num w:numId="2" w16cid:durableId="293171058">
    <w:abstractNumId w:val="3"/>
  </w:num>
  <w:num w:numId="3" w16cid:durableId="1178080049">
    <w:abstractNumId w:val="2"/>
  </w:num>
  <w:num w:numId="4" w16cid:durableId="1063675184">
    <w:abstractNumId w:val="1"/>
  </w:num>
  <w:num w:numId="5" w16cid:durableId="162548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11102"/>
    <w:rsid w:val="004D378C"/>
    <w:rsid w:val="005C4ACA"/>
    <w:rsid w:val="0067082B"/>
    <w:rsid w:val="00694399"/>
    <w:rsid w:val="0073355A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37627"/>
    <w:rsid w:val="00A40E93"/>
    <w:rsid w:val="00A7527E"/>
    <w:rsid w:val="00B14451"/>
    <w:rsid w:val="00BA16DD"/>
    <w:rsid w:val="00CA34A9"/>
    <w:rsid w:val="00CB1A1D"/>
    <w:rsid w:val="00CD12C3"/>
    <w:rsid w:val="00CD7ECE"/>
    <w:rsid w:val="00D01249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2023-05-03T14:13:00Z</dcterms:created>
  <dcterms:modified xsi:type="dcterms:W3CDTF">2023-05-03T14:13:00Z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