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21D18D6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B3180" w:rsidRPr="002B3180">
        <w:rPr>
          <w:rFonts w:asciiTheme="minorHAnsi" w:hAnsiTheme="minorHAnsi" w:cstheme="minorHAnsi"/>
          <w:sz w:val="22"/>
          <w:szCs w:val="22"/>
        </w:rPr>
        <w:t>Maňásková Nikola</w:t>
      </w:r>
    </w:p>
    <w:p w14:paraId="00D6BB86" w14:textId="18D01F9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2B3180" w:rsidRPr="002B3180">
        <w:rPr>
          <w:rFonts w:asciiTheme="minorHAnsi" w:hAnsiTheme="minorHAnsi" w:cstheme="minorHAnsi"/>
          <w:sz w:val="22"/>
          <w:szCs w:val="22"/>
        </w:rPr>
        <w:t>prof. Dr. Ing. Drahomíra Pavelková</w:t>
      </w:r>
    </w:p>
    <w:p w14:paraId="09E4DE65" w14:textId="17A2B2DD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2B3180" w:rsidRPr="002B3180">
        <w:rPr>
          <w:rFonts w:cstheme="minorHAnsi"/>
        </w:rPr>
        <w:t>Měření a hodnocení výkonnosti ve vybrané společnosti</w:t>
      </w:r>
    </w:p>
    <w:p w14:paraId="35028D0F" w14:textId="248F72B8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2B3180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43BBEBF" w:rsidR="000E094A" w:rsidRDefault="00A01BC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Default="000E094A" w:rsidP="006B678C">
            <w:pPr>
              <w:tabs>
                <w:tab w:val="right" w:pos="8789"/>
              </w:tabs>
              <w:ind w:firstLine="708"/>
              <w:jc w:val="both"/>
              <w:rPr>
                <w:rFonts w:cstheme="minorHAnsi"/>
              </w:rPr>
            </w:pPr>
          </w:p>
          <w:p w14:paraId="05E6B5AA" w14:textId="34F6DE10" w:rsidR="000E094A" w:rsidRPr="000E094A" w:rsidRDefault="006B678C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Diplomant</w:t>
            </w:r>
            <w:r w:rsidR="00E1057B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se ve své práci věnoval</w:t>
            </w:r>
            <w:r w:rsidR="00E1057B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problematice </w:t>
            </w:r>
            <w:r w:rsidR="00E1057B">
              <w:rPr>
                <w:rFonts w:cstheme="minorHAnsi"/>
              </w:rPr>
              <w:t>finanční výkonnosti podniku</w:t>
            </w:r>
            <w:r w:rsidR="00C63456">
              <w:rPr>
                <w:rFonts w:cstheme="minorHAnsi"/>
              </w:rPr>
              <w:t xml:space="preserve"> a zefektivnění systému jejího měření a </w:t>
            </w:r>
            <w:r w:rsidR="00F006ED">
              <w:rPr>
                <w:rFonts w:cstheme="minorHAnsi"/>
              </w:rPr>
              <w:t>hodnocení</w:t>
            </w:r>
            <w:r>
              <w:rPr>
                <w:rFonts w:cstheme="minorHAnsi"/>
              </w:rPr>
              <w:t>. Cíle práce jsou formulovány v souladu s tématem práce, popis použitých metod a postupů je relevantní.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CD087EF" w:rsidR="000E094A" w:rsidRDefault="00E54C8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9421826" w14:textId="7E4C6E40" w:rsidR="00A112A9" w:rsidRDefault="00E6785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zaměřena na oblast </w:t>
            </w:r>
            <w:r w:rsidR="00E37FE0">
              <w:rPr>
                <w:rFonts w:cstheme="minorHAnsi"/>
              </w:rPr>
              <w:t xml:space="preserve">měření a </w:t>
            </w:r>
            <w:r w:rsidR="00F006ED">
              <w:rPr>
                <w:rFonts w:cstheme="minorHAnsi"/>
              </w:rPr>
              <w:t>hodnocení</w:t>
            </w:r>
            <w:r w:rsidR="00E37FE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finanční výkonnosti podniku</w:t>
            </w:r>
            <w:r w:rsidR="00E37FE0">
              <w:rPr>
                <w:rFonts w:cstheme="minorHAnsi"/>
              </w:rPr>
              <w:t xml:space="preserve"> v členění na tradiční a moderní koncepty. </w:t>
            </w:r>
            <w:r w:rsidR="00754DEA">
              <w:rPr>
                <w:rFonts w:cstheme="minorHAnsi"/>
              </w:rPr>
              <w:t>U moderních konceptů j</w:t>
            </w:r>
            <w:r w:rsidR="00F54484">
              <w:rPr>
                <w:rFonts w:cstheme="minorHAnsi"/>
              </w:rPr>
              <w:t xml:space="preserve">e vybráno několik z nich, diplomantka v kap. 3.8 shrnuje jejich přednosti a nedostatky, </w:t>
            </w:r>
            <w:r w:rsidR="00EA1B09">
              <w:rPr>
                <w:rFonts w:cstheme="minorHAnsi"/>
              </w:rPr>
              <w:t xml:space="preserve">škoda, že ne u všech, které v teoretické části popisuje. </w:t>
            </w:r>
          </w:p>
          <w:p w14:paraId="30C10882" w14:textId="56CA00BE" w:rsidR="00E67854" w:rsidRPr="000E094A" w:rsidRDefault="00A112A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Literární rešerše je z</w:t>
            </w:r>
            <w:r w:rsidR="00E37FE0">
              <w:rPr>
                <w:rFonts w:cstheme="minorHAnsi"/>
              </w:rPr>
              <w:t xml:space="preserve">pracovaná </w:t>
            </w:r>
            <w:r w:rsidR="006E42EC">
              <w:rPr>
                <w:rFonts w:cstheme="minorHAnsi"/>
              </w:rPr>
              <w:t>přehledně</w:t>
            </w:r>
            <w:r w:rsidR="00E54C8A">
              <w:rPr>
                <w:rFonts w:cstheme="minorHAnsi"/>
              </w:rPr>
              <w:t xml:space="preserve">, vychází </w:t>
            </w:r>
            <w:r w:rsidR="00E37FE0">
              <w:rPr>
                <w:rFonts w:cstheme="minorHAnsi"/>
              </w:rPr>
              <w:t xml:space="preserve">zejména </w:t>
            </w:r>
            <w:r w:rsidR="00E54C8A">
              <w:rPr>
                <w:rFonts w:cstheme="minorHAnsi"/>
              </w:rPr>
              <w:t xml:space="preserve">z </w:t>
            </w:r>
            <w:r w:rsidR="00E37FE0">
              <w:rPr>
                <w:rFonts w:cstheme="minorHAnsi"/>
              </w:rPr>
              <w:t xml:space="preserve">domácích zdrojů, zahraniční literární zdroje jsou využity v minimální míře. </w:t>
            </w:r>
            <w:r w:rsidR="006E42EC">
              <w:rPr>
                <w:rFonts w:cstheme="minorHAnsi"/>
              </w:rPr>
              <w:t>Zdroje jsou citovány adekvátním způsobem</w:t>
            </w:r>
            <w:r w:rsidR="00E54C8A">
              <w:rPr>
                <w:rFonts w:cstheme="minorHAnsi"/>
              </w:rPr>
              <w:t>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F63B50B" w:rsidR="000E094A" w:rsidRDefault="00FC3E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3922D11A" w:rsidR="000E094A" w:rsidRPr="000E094A" w:rsidRDefault="001017F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analytické části diplomantka chara</w:t>
            </w:r>
            <w:r w:rsidR="0010008B">
              <w:rPr>
                <w:rFonts w:cstheme="minorHAnsi"/>
              </w:rPr>
              <w:t>k</w:t>
            </w:r>
            <w:r>
              <w:rPr>
                <w:rFonts w:cstheme="minorHAnsi"/>
              </w:rPr>
              <w:t xml:space="preserve">terizuje vybranou společnost a její současný systém měření a </w:t>
            </w:r>
            <w:r w:rsidR="00F006ED">
              <w:rPr>
                <w:rFonts w:cstheme="minorHAnsi"/>
              </w:rPr>
              <w:t>hodnocení</w:t>
            </w:r>
            <w:r>
              <w:rPr>
                <w:rFonts w:cstheme="minorHAnsi"/>
              </w:rPr>
              <w:t xml:space="preserve"> výkonnosti.</w:t>
            </w:r>
            <w:r w:rsidR="0010008B">
              <w:rPr>
                <w:rFonts w:cstheme="minorHAnsi"/>
              </w:rPr>
              <w:t xml:space="preserve"> Pro danou společnost zpracovala</w:t>
            </w:r>
            <w:r w:rsidR="006F30FE">
              <w:rPr>
                <w:rFonts w:cstheme="minorHAnsi"/>
              </w:rPr>
              <w:t xml:space="preserve"> pro období 2019-2021 finanční analýzu (včetně porovnání s odvětvím)</w:t>
            </w:r>
            <w:r w:rsidR="00AA7D2D">
              <w:rPr>
                <w:rFonts w:cstheme="minorHAnsi"/>
              </w:rPr>
              <w:t xml:space="preserve"> a dále využila vybrané moderní koncepty</w:t>
            </w:r>
            <w:r w:rsidR="006F30FE">
              <w:rPr>
                <w:rFonts w:cstheme="minorHAnsi"/>
              </w:rPr>
              <w:t xml:space="preserve"> </w:t>
            </w:r>
            <w:r w:rsidR="00AA7D2D">
              <w:rPr>
                <w:rFonts w:cstheme="minorHAnsi"/>
              </w:rPr>
              <w:t xml:space="preserve">pro </w:t>
            </w:r>
            <w:r w:rsidR="006E6C18">
              <w:rPr>
                <w:rFonts w:cstheme="minorHAnsi"/>
              </w:rPr>
              <w:t xml:space="preserve">demonstraci způsobu výpočtu a </w:t>
            </w:r>
            <w:r w:rsidR="00AA7D2D">
              <w:rPr>
                <w:rFonts w:cstheme="minorHAnsi"/>
              </w:rPr>
              <w:t xml:space="preserve">zhodnocení vývoje výkonnosti společnosti v daném období </w:t>
            </w:r>
            <w:r w:rsidR="006E6C18">
              <w:rPr>
                <w:rFonts w:cstheme="minorHAnsi"/>
              </w:rPr>
              <w:t xml:space="preserve">– EVA, RONA, CFROI a CVA.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3D5C69ED" w:rsidR="000E094A" w:rsidRDefault="00FC3EB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8851B00" w14:textId="0B2F6762" w:rsidR="00386DBA" w:rsidRDefault="00551EA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projektové části diplomantka navrhuje</w:t>
            </w:r>
            <w:r w:rsidR="00386DBA">
              <w:rPr>
                <w:rFonts w:cstheme="minorHAnsi"/>
              </w:rPr>
              <w:t xml:space="preserve">, jaký systém pro měření a hodnocení výkonnosti by mohla daná společnost implementovat. Zdůvodňuje, proč postupy finanční analýzy a implementace konceptu ekonomické přidané hodnoty </w:t>
            </w:r>
            <w:r w:rsidR="00141CD3">
              <w:rPr>
                <w:rFonts w:cstheme="minorHAnsi"/>
              </w:rPr>
              <w:t xml:space="preserve">mohou být pro společnost užitečné a jakým způsobem je </w:t>
            </w:r>
            <w:r w:rsidR="003620AE">
              <w:rPr>
                <w:rFonts w:cstheme="minorHAnsi"/>
              </w:rPr>
              <w:t>zavést do praxe společnosti a využít</w:t>
            </w:r>
            <w:r w:rsidR="0046398C">
              <w:rPr>
                <w:rFonts w:cstheme="minorHAnsi"/>
              </w:rPr>
              <w:t xml:space="preserve"> pro zvýšení její výkonnosti.  </w:t>
            </w:r>
            <w:r w:rsidR="000F6B0F">
              <w:rPr>
                <w:rFonts w:cstheme="minorHAnsi"/>
              </w:rPr>
              <w:t xml:space="preserve">Z hlediska propojení analytické a projektové části se nabízí otázka, proč byly počítány ukazatele CFROI a CVA, když je konstatováno na začátku </w:t>
            </w:r>
            <w:r w:rsidR="00030EF4">
              <w:rPr>
                <w:rFonts w:cstheme="minorHAnsi"/>
              </w:rPr>
              <w:t xml:space="preserve">projektové části, že ukazatel CFROI se nejeví jako nejvhodnější </w:t>
            </w:r>
            <w:r w:rsidR="003F0303">
              <w:rPr>
                <w:rFonts w:cstheme="minorHAnsi"/>
              </w:rPr>
              <w:t xml:space="preserve">pro společnost </w:t>
            </w:r>
            <w:r w:rsidR="00030EF4">
              <w:rPr>
                <w:rFonts w:cstheme="minorHAnsi"/>
              </w:rPr>
              <w:t xml:space="preserve">z důvodu jeho </w:t>
            </w:r>
            <w:r w:rsidR="00332CED">
              <w:rPr>
                <w:rFonts w:cstheme="minorHAnsi"/>
              </w:rPr>
              <w:t>vyjádření v procentech. Nevyužití CVA zdůvodněno není.</w:t>
            </w:r>
          </w:p>
          <w:p w14:paraId="0A2AC38C" w14:textId="77777777" w:rsidR="000E094A" w:rsidRDefault="00EF454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obsahuje </w:t>
            </w:r>
            <w:r w:rsidR="00FC3EB7">
              <w:rPr>
                <w:rFonts w:cstheme="minorHAnsi"/>
              </w:rPr>
              <w:t xml:space="preserve">časový </w:t>
            </w:r>
            <w:r w:rsidR="00E434BC">
              <w:rPr>
                <w:rFonts w:cstheme="minorHAnsi"/>
              </w:rPr>
              <w:t xml:space="preserve">plán </w:t>
            </w:r>
            <w:r>
              <w:rPr>
                <w:rFonts w:cstheme="minorHAnsi"/>
              </w:rPr>
              <w:t>i nákladovou a rizikovou analýzu implementace EVA</w:t>
            </w:r>
            <w:r w:rsidR="00FC3EB7">
              <w:rPr>
                <w:rFonts w:cstheme="minorHAnsi"/>
              </w:rPr>
              <w:t xml:space="preserve"> a zhodnocení očekávaných přínosů jeho aplikace.</w:t>
            </w:r>
          </w:p>
          <w:p w14:paraId="08191F52" w14:textId="504A7A60" w:rsidR="00FC3EB7" w:rsidRPr="000E094A" w:rsidRDefault="00FC3EB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229EE1F8" w:rsidR="000E094A" w:rsidRDefault="003F03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6A09334B" w14:textId="77777777" w:rsidR="00DC2EB9" w:rsidRDefault="00DC2EB9" w:rsidP="00DC2E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01BAEE" w14:textId="58D25DEE" w:rsidR="00DC2EB9" w:rsidRDefault="007332AF" w:rsidP="00DC2E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Text diplomové práce je </w:t>
            </w:r>
            <w:r w:rsidR="00DA24A0">
              <w:rPr>
                <w:rFonts w:cstheme="minorHAnsi"/>
              </w:rPr>
              <w:t>z větší části logicky provázán</w:t>
            </w:r>
            <w:r w:rsidR="00DB25FE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V textu diplomové práce </w:t>
            </w:r>
            <w:r w:rsidR="00DC2EB9">
              <w:rPr>
                <w:rFonts w:cstheme="minorHAnsi"/>
              </w:rPr>
              <w:t xml:space="preserve">byla použita správná terminologie. Práce má odpovídající grafickou i jazykovou úroveň (až na několik překlepů). </w:t>
            </w:r>
            <w:r w:rsidR="00583BFB">
              <w:rPr>
                <w:rFonts w:cstheme="minorHAnsi"/>
              </w:rPr>
              <w:t xml:space="preserve">Byla použita norma citování zdrojů. </w:t>
            </w:r>
          </w:p>
          <w:p w14:paraId="1CBFD397" w14:textId="77777777" w:rsidR="000E094A" w:rsidRPr="000E094A" w:rsidRDefault="000E094A" w:rsidP="00DC2EB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28A3F8B6" w:rsidR="009C7318" w:rsidRDefault="00907977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B87248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7A4BC27B" w:rsidR="00B87248" w:rsidRPr="000E094A" w:rsidRDefault="00B87248" w:rsidP="00B8724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</w:t>
            </w:r>
            <w:r w:rsidR="0087354C">
              <w:rPr>
                <w:rFonts w:cstheme="minorHAnsi"/>
              </w:rPr>
              <w:t>má kvalitně zpracovanou analytickou část,</w:t>
            </w:r>
            <w:r w:rsidR="00C66AE2">
              <w:rPr>
                <w:rFonts w:cstheme="minorHAnsi"/>
              </w:rPr>
              <w:t xml:space="preserve"> </w:t>
            </w:r>
            <w:r w:rsidR="00AC76D2">
              <w:rPr>
                <w:rFonts w:cstheme="minorHAnsi"/>
              </w:rPr>
              <w:t>j</w:t>
            </w:r>
            <w:r w:rsidR="00AC76D2">
              <w:rPr>
                <w:rFonts w:cstheme="minorHAnsi"/>
              </w:rPr>
              <w:t xml:space="preserve">e nutné ocenit snahu o co nejpodrobnější </w:t>
            </w:r>
            <w:r w:rsidR="00AC76D2">
              <w:rPr>
                <w:rFonts w:cstheme="minorHAnsi"/>
              </w:rPr>
              <w:t>analýzu a hodnocení výkonnosti dané společnosti s využitím různých přístupů. J</w:t>
            </w:r>
            <w:r w:rsidR="00907977">
              <w:rPr>
                <w:rFonts w:cstheme="minorHAnsi"/>
              </w:rPr>
              <w:t xml:space="preserve">eví se </w:t>
            </w:r>
            <w:r>
              <w:rPr>
                <w:rFonts w:cstheme="minorHAnsi"/>
              </w:rPr>
              <w:t xml:space="preserve">trochu </w:t>
            </w:r>
            <w:r w:rsidR="0087354C">
              <w:rPr>
                <w:rFonts w:cstheme="minorHAnsi"/>
              </w:rPr>
              <w:t>ne</w:t>
            </w:r>
            <w:r>
              <w:rPr>
                <w:rFonts w:cstheme="minorHAnsi"/>
              </w:rPr>
              <w:t>konzistentní z hlediska propojení teoretické</w:t>
            </w:r>
            <w:r w:rsidR="00FD1C1E">
              <w:rPr>
                <w:rFonts w:cstheme="minorHAnsi"/>
              </w:rPr>
              <w:t xml:space="preserve">, analytické a projektové </w:t>
            </w:r>
            <w:r>
              <w:rPr>
                <w:rFonts w:cstheme="minorHAnsi"/>
              </w:rPr>
              <w:t>části</w:t>
            </w:r>
            <w:r w:rsidR="0087354C">
              <w:rPr>
                <w:rFonts w:cstheme="minorHAnsi"/>
              </w:rPr>
              <w:t>. N</w:t>
            </w:r>
            <w:r>
              <w:rPr>
                <w:rFonts w:cstheme="minorHAnsi"/>
              </w:rPr>
              <w:t xml:space="preserve">avržená doporučení lze </w:t>
            </w:r>
            <w:r w:rsidR="00FD1C1E">
              <w:rPr>
                <w:rFonts w:cstheme="minorHAnsi"/>
              </w:rPr>
              <w:t xml:space="preserve">v řízení společnosti </w:t>
            </w:r>
            <w:r>
              <w:rPr>
                <w:rFonts w:cstheme="minorHAnsi"/>
              </w:rPr>
              <w:t xml:space="preserve">prakticky využít.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6FA8E602" w:rsidR="005C4ACA" w:rsidRDefault="00AF2D08" w:rsidP="005C33B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teoretické části práce je uveden koncept </w:t>
      </w:r>
      <w:proofErr w:type="spellStart"/>
      <w:r>
        <w:rPr>
          <w:rFonts w:cstheme="minorHAnsi"/>
        </w:rPr>
        <w:t>Balanced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Scorecard</w:t>
      </w:r>
      <w:proofErr w:type="spellEnd"/>
      <w:r>
        <w:rPr>
          <w:rFonts w:cstheme="minorHAnsi"/>
        </w:rPr>
        <w:t xml:space="preserve">. Jaké má výhody a nevýhody tento koncept pro měření a hodnocení výkonnosti? Bylo by možné jej použít </w:t>
      </w:r>
      <w:r w:rsidR="00327110">
        <w:rPr>
          <w:rFonts w:cstheme="minorHAnsi"/>
        </w:rPr>
        <w:t xml:space="preserve">v dané společnosti? </w:t>
      </w:r>
    </w:p>
    <w:p w14:paraId="5EA3BA9F" w14:textId="4A33BBEC" w:rsidR="005C33BF" w:rsidRPr="005C33BF" w:rsidRDefault="00CC1BA7" w:rsidP="005C33BF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Představuje využití ukazatele RONA samostatný koncept?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436150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D1C1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D1C1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414CDDBA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FD1C1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D581D3F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CC1BA7">
            <w:rPr>
              <w:rFonts w:cstheme="minorHAnsi"/>
            </w:rPr>
            <w:t>12.05.2023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631991">
    <w:abstractNumId w:val="0"/>
  </w:num>
  <w:num w:numId="2" w16cid:durableId="630790288">
    <w:abstractNumId w:val="3"/>
  </w:num>
  <w:num w:numId="3" w16cid:durableId="208422702">
    <w:abstractNumId w:val="2"/>
  </w:num>
  <w:num w:numId="4" w16cid:durableId="1425301115">
    <w:abstractNumId w:val="1"/>
  </w:num>
  <w:num w:numId="5" w16cid:durableId="18879101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0EF4"/>
    <w:rsid w:val="000C0458"/>
    <w:rsid w:val="000E094A"/>
    <w:rsid w:val="000F6B0F"/>
    <w:rsid w:val="0010008B"/>
    <w:rsid w:val="001017F6"/>
    <w:rsid w:val="00141CD3"/>
    <w:rsid w:val="00144F5B"/>
    <w:rsid w:val="001A3F0F"/>
    <w:rsid w:val="0024258E"/>
    <w:rsid w:val="0029651C"/>
    <w:rsid w:val="002B3180"/>
    <w:rsid w:val="00327110"/>
    <w:rsid w:val="00332CED"/>
    <w:rsid w:val="003620AE"/>
    <w:rsid w:val="00366C75"/>
    <w:rsid w:val="00386DBA"/>
    <w:rsid w:val="00386EEB"/>
    <w:rsid w:val="003A2041"/>
    <w:rsid w:val="003F0303"/>
    <w:rsid w:val="0046398C"/>
    <w:rsid w:val="004D378C"/>
    <w:rsid w:val="0053672B"/>
    <w:rsid w:val="00551EA1"/>
    <w:rsid w:val="00583BFB"/>
    <w:rsid w:val="005C33BF"/>
    <w:rsid w:val="005C4ACA"/>
    <w:rsid w:val="00615C37"/>
    <w:rsid w:val="0067082B"/>
    <w:rsid w:val="00694399"/>
    <w:rsid w:val="006B678C"/>
    <w:rsid w:val="006C4198"/>
    <w:rsid w:val="006E42EC"/>
    <w:rsid w:val="006E6C18"/>
    <w:rsid w:val="006F30FE"/>
    <w:rsid w:val="007332AF"/>
    <w:rsid w:val="0073639B"/>
    <w:rsid w:val="00754DEA"/>
    <w:rsid w:val="007553A6"/>
    <w:rsid w:val="0085398A"/>
    <w:rsid w:val="0087354C"/>
    <w:rsid w:val="008B781B"/>
    <w:rsid w:val="008E2072"/>
    <w:rsid w:val="008E6C95"/>
    <w:rsid w:val="00907977"/>
    <w:rsid w:val="00974EA2"/>
    <w:rsid w:val="0097798F"/>
    <w:rsid w:val="00987B93"/>
    <w:rsid w:val="009C322A"/>
    <w:rsid w:val="009C7318"/>
    <w:rsid w:val="00A01BC1"/>
    <w:rsid w:val="00A112A9"/>
    <w:rsid w:val="00A40E93"/>
    <w:rsid w:val="00A7527E"/>
    <w:rsid w:val="00AA7D2D"/>
    <w:rsid w:val="00AC76D2"/>
    <w:rsid w:val="00AF2D08"/>
    <w:rsid w:val="00B14451"/>
    <w:rsid w:val="00B87248"/>
    <w:rsid w:val="00BA16DD"/>
    <w:rsid w:val="00C02883"/>
    <w:rsid w:val="00C63456"/>
    <w:rsid w:val="00C66AE2"/>
    <w:rsid w:val="00CA34A9"/>
    <w:rsid w:val="00CC1BA7"/>
    <w:rsid w:val="00CC5272"/>
    <w:rsid w:val="00CD12C3"/>
    <w:rsid w:val="00DA24A0"/>
    <w:rsid w:val="00DB25FE"/>
    <w:rsid w:val="00DC2EB9"/>
    <w:rsid w:val="00DC7D52"/>
    <w:rsid w:val="00E1057B"/>
    <w:rsid w:val="00E22423"/>
    <w:rsid w:val="00E37FE0"/>
    <w:rsid w:val="00E434BC"/>
    <w:rsid w:val="00E54C8A"/>
    <w:rsid w:val="00E67854"/>
    <w:rsid w:val="00EA1B09"/>
    <w:rsid w:val="00EF1720"/>
    <w:rsid w:val="00EF4545"/>
    <w:rsid w:val="00F006ED"/>
    <w:rsid w:val="00F54484"/>
    <w:rsid w:val="00FC2852"/>
    <w:rsid w:val="00FC3EB7"/>
    <w:rsid w:val="00FD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37E3DABD64C442B50F05FE75EB6126" ma:contentTypeVersion="11" ma:contentTypeDescription="Vytvoří nový dokument" ma:contentTypeScope="" ma:versionID="a83770883367d16434bf531cbfc98b76">
  <xsd:schema xmlns:xsd="http://www.w3.org/2001/XMLSchema" xmlns:xs="http://www.w3.org/2001/XMLSchema" xmlns:p="http://schemas.microsoft.com/office/2006/metadata/properties" xmlns:ns3="3a3d5431-dab0-4ee0-ad47-1165a06a8b4e" targetNamespace="http://schemas.microsoft.com/office/2006/metadata/properties" ma:root="true" ma:fieldsID="d053500959da1ec6e046c31050c65d53" ns3:_="">
    <xsd:import namespace="3a3d5431-dab0-4ee0-ad47-1165a06a8b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3d5431-dab0-4ee0-ad47-1165a06a8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terms/"/>
    <ds:schemaRef ds:uri="http://purl.org/dc/dcmitype/"/>
    <ds:schemaRef ds:uri="3a3d5431-dab0-4ee0-ad47-1165a06a8b4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1E23AB6-DF28-45EF-9880-2077BCC1C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3d5431-dab0-4ee0-ad47-1165a06a8b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Drahomíra Pavelková</cp:lastModifiedBy>
  <cp:revision>2</cp:revision>
  <cp:lastPrinted>2022-03-14T11:55:00Z</cp:lastPrinted>
  <dcterms:created xsi:type="dcterms:W3CDTF">2023-05-21T17:02:00Z</dcterms:created>
  <dcterms:modified xsi:type="dcterms:W3CDTF">2023-05-21T17:02:00Z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0x0101008D37E3DABD64C442B50F05FE75EB6126</vt:lpwstr>
  </property>
</Properties>
</file>