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157D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2EF2">
        <w:rPr>
          <w:rFonts w:ascii="Calibri" w:hAnsi="Calibri" w:cs="Calibri"/>
          <w:sz w:val="22"/>
          <w:szCs w:val="22"/>
        </w:rPr>
        <w:t>Bc. Simona Zajacová, Dis.</w:t>
      </w:r>
    </w:p>
    <w:p w14:paraId="00D6BB86" w14:textId="1E3F09BF" w:rsidR="0073639B" w:rsidRPr="004D2EF2" w:rsidRDefault="00A40E93" w:rsidP="004D2EF2">
      <w:pPr>
        <w:pStyle w:val="Normlnweb"/>
        <w:spacing w:before="0" w:beforeAutospacing="0" w:after="120" w:afterAutospacing="0"/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D2EF2">
        <w:rPr>
          <w:rFonts w:ascii="Calibri" w:hAnsi="Calibri" w:cs="Calibri"/>
          <w:color w:val="000000"/>
          <w:sz w:val="22"/>
          <w:szCs w:val="22"/>
        </w:rPr>
        <w:t>Ing. Martina Sasínková, Ph.D.</w:t>
      </w:r>
    </w:p>
    <w:p w14:paraId="09E4DE65" w14:textId="4220E8A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D2EF2">
        <w:rPr>
          <w:rFonts w:ascii="Calibri" w:hAnsi="Calibri" w:cs="Calibri"/>
          <w:color w:val="000000"/>
        </w:rPr>
        <w:t>Implementace digitálního marketingu ve vybrané gynekologické ambulanci</w:t>
      </w:r>
    </w:p>
    <w:p w14:paraId="35028D0F" w14:textId="036BA6E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D2EF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30C0C2" w:rsidR="000E094A" w:rsidRDefault="004D2E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79101" w14:textId="48352135" w:rsidR="004D2EF2" w:rsidRDefault="004D2EF2" w:rsidP="004D2EF2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Cíl práce je jasně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definovaný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 to aplikace nástroje digitálního marketingu na zlepšení digitální marketingové komunikace ve vybrané gynekologické ambulanci a zvýšit tak povědomí o poskytovaných službách. K tomuto autorka práce využívá indukc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dedukci a experiment. Dále diplomová práce správně využívá SWOT analýzu 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Porterovu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analýzu pěti konkurenčních sil, následně časovou analýzu, finanční a rizikovou. Tyto postupy vedou k naplnění cílů práce. 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8955C2" w:rsidR="000E094A" w:rsidRDefault="004D2E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AFC88A3" w:rsidR="000E094A" w:rsidRPr="000E094A" w:rsidRDefault="004D2E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Práce se zaměřuje na online marketing a implementaci digitálního marketingu. Autorka</w:t>
            </w:r>
            <w:r w:rsidR="003001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v teoretické části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správně vychází od obecného ke konkrétnímu, byly zvoleny nejnovější dostupné zdroje, což je pro práci velmi důležité, neboť online jde velmi rychle kupředu a než se stíhají knihy vydat, jsou bohužel často zastaralé. Použité zdroje byly řádně odcitovány.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8BED5A" w:rsidR="000E094A" w:rsidRDefault="004D2E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9B3015A" w:rsidR="000E094A" w:rsidRPr="000E094A" w:rsidRDefault="004D2E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Autorka v praktické části vychází z poznatků z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teorie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 oceňuji s jakým nasazením se autorka pro problematiky z praktického hlediska dostala.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Analytická část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práce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využívá poznatků z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Porterovy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analýzy a SWOT analýzy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Nedostatek však bohužel stále vidím v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ne úplně dostatečn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ém definování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situac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v oblasti propagace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 resp. 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online marketingu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tedy definování východisek před aplikací projektu.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Práce analýzu současné situace online marketingu obsahuje, 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bohužel trošku nešťastně,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například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jednoduchou zmínkou v projektové části u jednotlivých 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bodů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Proto může celkově praktická část práce působit zmateně. Vše by se dalo jednoduše vyjasnit, kdyby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např.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na straně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45 při popisu marketingového mixu v části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promotion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nebyly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jen vyjmenovány komunikační nástroje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kdyby zde šla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autorka práce do hloubky.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Příkladem je také finanční analýza, kapitola 10, strana 83, kde autorka práce popisuje náklady financování reklamních kampaní v letech 2020 a 2021, což je před aplikací projektu této diplomové práce a pro neznalé to může působit zmatečně. Tato informace do práce sice </w:t>
            </w:r>
            <w:proofErr w:type="gramStart"/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patří</w:t>
            </w:r>
            <w:proofErr w:type="gramEnd"/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 avšak na jiné místo.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Pokud by práce obsahovala také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Shrnutí analytické části, kde bychom se přehledně dozvěděli, jak to v ambulanci 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bylo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jaký </w:t>
            </w:r>
            <w:r w:rsidR="00663CD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byl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pohled na online a co se pro online propagaci dělo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předtím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než začala autorka implementovat projekt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bylo by vše jasně dáno.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Analytická část a část projektová j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</w:t>
            </w:r>
            <w:r w:rsidR="003001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sice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celkově velmi úzce propojen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y,</w:t>
            </w:r>
            <w:r w:rsidR="003001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ale i tak jsou</w:t>
            </w:r>
            <w:r w:rsidR="008938A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zásady práce splněny.</w:t>
            </w:r>
            <w:r w:rsidR="003001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52E8D2" w:rsidR="000E094A" w:rsidRDefault="008938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938F5" w14:textId="29BEB3B0" w:rsidR="00486C77" w:rsidRDefault="008938AD" w:rsidP="004D378C">
            <w:pPr>
              <w:tabs>
                <w:tab w:val="right" w:pos="8789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Z praktického hlediska odvedla studentka v projektové části opravdu velký kus práce. Naučila se pracovat v systémech, které se mění neskutečnou rychlostí, proto je důležité, aby se tomuto tématu z praktického hlediska věnovala také dál a své zkušenosti neztratila. Projekt vychází z výsledků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Porterovy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analýzy 5 konkurenčních sil a SWOT analýzy.</w:t>
            </w:r>
            <w:r w:rsidR="00486C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Definuje a popisuje práci s reklamními systémy Google </w:t>
            </w:r>
            <w:proofErr w:type="spellStart"/>
            <w:r w:rsidR="00486C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Ads</w:t>
            </w:r>
            <w:proofErr w:type="spellEnd"/>
            <w:r w:rsidR="00486C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popisuje klíčová slova a jejich výkon a hodnotí jednotlivé kampaně, dále představuje projekt z finančního hlediska a časového. 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9CF24E" w:rsidR="000E094A" w:rsidRDefault="00486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C2A94B1" w:rsidR="000E094A" w:rsidRPr="000E094A" w:rsidRDefault="00486C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Autorka práce využívá správnou terminologii, logicky pracuje s textem v teoretické části práce a využívá předepsanou normu citování zdrojů, jazyková a grafická úroveň práce odpovídá předpokladům diplomové práce. Velmi oceňuji přínos práce z praktického hlediska.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Jako minus shledávám útlé propojení analytické a projektové části, kdy se může zdát, že v práci jedna část práce chybí, ale není tomu tak.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E5E8B3" w:rsidR="009C7318" w:rsidRDefault="00486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04EEFE0" w:rsidR="00386EEB" w:rsidRPr="000E094A" w:rsidRDefault="00486C7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získala z praktického hlediska velký přehled a zkušenost v oblasti digitálního marketingu, který je v dnešní době </w:t>
            </w:r>
            <w:r w:rsidR="00864DAD">
              <w:rPr>
                <w:rFonts w:cstheme="minorHAnsi"/>
              </w:rPr>
              <w:t xml:space="preserve">ve většině subjektů </w:t>
            </w:r>
            <w:r>
              <w:rPr>
                <w:rFonts w:cstheme="minorHAnsi"/>
              </w:rPr>
              <w:t>nepostradatelný. Dovede nastavit a kvalitně vyhodnotit výsledky jednotlivých kampaní, které staví správně na analýze klíčových slov</w:t>
            </w:r>
            <w:r w:rsidR="00864DAD">
              <w:rPr>
                <w:rFonts w:cstheme="minorHAnsi"/>
              </w:rPr>
              <w:t xml:space="preserve">, ví, jak postupně pracovat se SEO. Také teoretická část práce je velmi dobře zpracována, bohužel však v praktická práce nese absolutní propojení analytické a projektové </w:t>
            </w:r>
            <w:proofErr w:type="gramStart"/>
            <w:r w:rsidR="00864DAD">
              <w:rPr>
                <w:rFonts w:cstheme="minorHAnsi"/>
              </w:rPr>
              <w:t>části</w:t>
            </w:r>
            <w:proofErr w:type="gramEnd"/>
            <w:r w:rsidR="00864DAD">
              <w:rPr>
                <w:rFonts w:cstheme="minorHAnsi"/>
              </w:rPr>
              <w:t xml:space="preserve"> a tak práce působí nakonec trochu zmateně a na první pohled se může zdát, že část práce chybí, ale není tomu tak. Práce splňuje zásady práce, obsahuje teoretickou a praktickou část, ve které najdeme analýzu současného stavu, zpracovaný projekt </w:t>
            </w:r>
            <w:r w:rsidR="00663CDA">
              <w:rPr>
                <w:rFonts w:cstheme="minorHAnsi"/>
              </w:rPr>
              <w:t xml:space="preserve">s prvky analýzy </w:t>
            </w:r>
            <w:r w:rsidR="00864DAD">
              <w:rPr>
                <w:rFonts w:cstheme="minorHAnsi"/>
              </w:rPr>
              <w:t>a studentka navrhuje doporučení pro zvýšení povědomí o daném zdravotnickém zařízení</w:t>
            </w:r>
            <w:r w:rsidR="00663CDA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CAE2AFB" w:rsidR="009C7318" w:rsidRDefault="00864D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byl stav digitálního marketingu v gynekologické ambulanci před aplikací vašeho projektu? Co vše se dělalo a jaké byly výsledky?</w:t>
      </w:r>
    </w:p>
    <w:p w14:paraId="55DA52BC" w14:textId="1E3B07C8" w:rsidR="005C4ACA" w:rsidRDefault="00864D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</w:t>
      </w:r>
      <w:proofErr w:type="spellStart"/>
      <w:r>
        <w:rPr>
          <w:rFonts w:cstheme="minorHAnsi"/>
        </w:rPr>
        <w:t>offline</w:t>
      </w:r>
      <w:proofErr w:type="spellEnd"/>
      <w:r>
        <w:rPr>
          <w:rFonts w:cstheme="minorHAnsi"/>
        </w:rPr>
        <w:t xml:space="preserve"> aktivity z pohledu </w:t>
      </w:r>
      <w:r w:rsidR="00300142">
        <w:rPr>
          <w:rFonts w:cstheme="minorHAnsi"/>
        </w:rPr>
        <w:t xml:space="preserve">marketingu </w:t>
      </w:r>
      <w:r>
        <w:rPr>
          <w:rFonts w:cstheme="minorHAnsi"/>
        </w:rPr>
        <w:t>se v gynekologické ambulanci provádí?</w:t>
      </w:r>
    </w:p>
    <w:p w14:paraId="1991DEDB" w14:textId="000F604B" w:rsidR="005C4ACA" w:rsidRPr="005C4ACA" w:rsidRDefault="003001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byste řešila nábor nových lékařů, kdyby se naplnilo největší riziko – odchod kvalifikovaných lékařů ke konkurenci?</w:t>
      </w:r>
    </w:p>
    <w:p w14:paraId="4E3072FA" w14:textId="325014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30014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30014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3F5528C9" w:rsidR="0024258E" w:rsidRDefault="00144F5B" w:rsidP="00663CDA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30014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C1CAAE4" w14:textId="79C07A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00142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91B0" w14:textId="77777777" w:rsidR="00EC7F4D" w:rsidRDefault="00EC7F4D" w:rsidP="00A40E93">
      <w:pPr>
        <w:spacing w:after="0" w:line="240" w:lineRule="auto"/>
      </w:pPr>
      <w:r>
        <w:separator/>
      </w:r>
    </w:p>
  </w:endnote>
  <w:endnote w:type="continuationSeparator" w:id="0">
    <w:p w14:paraId="70DC08C9" w14:textId="77777777" w:rsidR="00EC7F4D" w:rsidRDefault="00EC7F4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8BF8" w14:textId="77777777" w:rsidR="00EC7F4D" w:rsidRDefault="00EC7F4D" w:rsidP="00A40E93">
      <w:pPr>
        <w:spacing w:after="0" w:line="240" w:lineRule="auto"/>
      </w:pPr>
      <w:r>
        <w:separator/>
      </w:r>
    </w:p>
  </w:footnote>
  <w:footnote w:type="continuationSeparator" w:id="0">
    <w:p w14:paraId="7CBE1BE8" w14:textId="77777777" w:rsidR="00EC7F4D" w:rsidRDefault="00EC7F4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3233">
    <w:abstractNumId w:val="0"/>
  </w:num>
  <w:num w:numId="2" w16cid:durableId="15085096">
    <w:abstractNumId w:val="3"/>
  </w:num>
  <w:num w:numId="3" w16cid:durableId="2037344796">
    <w:abstractNumId w:val="2"/>
  </w:num>
  <w:num w:numId="4" w16cid:durableId="2017612221">
    <w:abstractNumId w:val="1"/>
  </w:num>
  <w:num w:numId="5" w16cid:durableId="210989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00142"/>
    <w:rsid w:val="00366C75"/>
    <w:rsid w:val="00386EEB"/>
    <w:rsid w:val="003A2041"/>
    <w:rsid w:val="00486C77"/>
    <w:rsid w:val="004D2EF2"/>
    <w:rsid w:val="004D378C"/>
    <w:rsid w:val="005C4ACA"/>
    <w:rsid w:val="00663CDA"/>
    <w:rsid w:val="0067082B"/>
    <w:rsid w:val="00694399"/>
    <w:rsid w:val="006C4198"/>
    <w:rsid w:val="0073639B"/>
    <w:rsid w:val="007553A6"/>
    <w:rsid w:val="0085398A"/>
    <w:rsid w:val="00864DAD"/>
    <w:rsid w:val="008938AD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C7F4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4D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963C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2</cp:revision>
  <cp:lastPrinted>2022-03-14T11:55:00Z</cp:lastPrinted>
  <dcterms:created xsi:type="dcterms:W3CDTF">2023-05-10T09:27:00Z</dcterms:created>
  <dcterms:modified xsi:type="dcterms:W3CDTF">2023-05-10T09:27:00Z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