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00000000002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6" w:val="single"/>
        </w:tblBorders>
        <w:tblLayout w:type="fixed"/>
        <w:tblLook w:val="000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  <w:tblGridChange w:id="0">
          <w:tblGrid>
            <w:gridCol w:w="2808"/>
            <w:gridCol w:w="540"/>
            <w:gridCol w:w="3443"/>
            <w:gridCol w:w="507"/>
            <w:gridCol w:w="506"/>
            <w:gridCol w:w="506"/>
            <w:gridCol w:w="507"/>
            <w:gridCol w:w="506"/>
            <w:gridCol w:w="505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POSUDEK OPONENTA BAKALÁŘSKÉ PRÁCE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 studenta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Zuzana Obzinová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Název práce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Hollywood Film Industry during World War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Oponent práce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Mgr. Helena Kaňková Ph.D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Obor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Anglický jazyk pro manažerskou praxi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studia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Prezenční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Kritéria hodnocení práce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Stupeň hodnocení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dle stupnice ECTS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Formální stránka práce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Přehlednost a členění práce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Úroveň jazykového zpracování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Dodržení citační normy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Obsahová stránka práce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Formulace cílů práce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Práce s odbornou literaturou (uvádění zdrojů, kritický přístup)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Metodika zpracování výzkumného problému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Úroveň analytické a interpretační složky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Formulace závěrů a splnění cílů práce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Originalita a odborný přínos práce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Odůvodnění hodnocení práce: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Autorka ve své práci deklaruje analýzu hollywoodského filmového průmyslu, nicméně prvních patnáct stran charakterizuje americkou zahraniční politiku, aniž by jasně naznačila vztah k hollywoodskému průmyslu a nechává tak na čtenáři, aby si toto dovodil samostatně. 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Jednotlivé části práce pak samozřejmě zmiňují propagandu - toto téma by si však dle mého názoru zasloužilo ucelenou a samostatnou kapitolu. Ostatně celé rozčlenění do kapitol je problematické, neboť jednotlivá témata se navzájem prolínají a překrývají a tak není místy jednoduché pochopit, kam autorka se svým textem směřuje.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Druhá část práce popisuje a analyzuje dva zvolené válečné snímky, zde je již členění přehlednější a analýza vcelku zdařilá.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Práci doporučuji k obhajobě.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Otázky k obhajobě: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During WWII, the Hollywood films aimed to be anti-Japanese and pro-Chinese. How were these hostilities / sympathies demonstrated in the films? Was it done adequately?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did American foreign policies shape the country’s propaganda and Hollywood industry?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Celkové hodnocení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Datum: 26.5. 2023</w:t>
            </w:r>
          </w:p>
        </w:tc>
        <w:tc>
          <w:tcPr>
            <w:gridSpan w:val="7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Podpis: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79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Výsledná známka není aritmetickým průměrem jednotlivých kritérií hodnocení práce.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Mřížkatabulky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pozn.podčarou">
    <w:name w:val="Text pozn. pod čarou"/>
    <w:basedOn w:val="Normální"/>
    <w:next w:val="Textpozn.podčaro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Textpozn.podčarouChar">
    <w:name w:val="Text pozn. pod čarou Char"/>
    <w:next w:val="Textpozn.podčarou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Značkapozn.podčarou">
    <w:name w:val="Značka pozn. pod čarou"/>
    <w:next w:val="Značkapozn.podčaro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w w:val="100"/>
      <w:position w:val="-1"/>
      <w:sz w:val="2"/>
      <w:szCs w:val="2"/>
      <w:effect w:val="none"/>
      <w:vertAlign w:val="baseline"/>
      <w:cs w:val="0"/>
      <w:em w:val="none"/>
      <w:lang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Rt58e71p+bHEWyBJKrVt8CQY4g==">CgMxLjA4AHIhMUQ5VzlUa3Z0VWh2S1lDYWRKVkVJckY3UkZZdjVIdWlf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2016-04-25T08:11:00Z</dcterms:created>
  <dc:creator>Jaros</dc:creator>
</cp:coreProperties>
</file>