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02FB8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E7B8E">
        <w:rPr>
          <w:rFonts w:asciiTheme="minorHAnsi" w:hAnsiTheme="minorHAnsi" w:cstheme="minorHAnsi"/>
          <w:sz w:val="22"/>
          <w:szCs w:val="22"/>
        </w:rPr>
        <w:t>Jiří Burda</w:t>
      </w:r>
    </w:p>
    <w:p w14:paraId="7BEB1D07" w14:textId="1727F75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B2839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05C5954D" w14:textId="6726EF2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E7B8E">
        <w:rPr>
          <w:rFonts w:cstheme="minorHAnsi"/>
        </w:rPr>
        <w:t>Analýza postupu při zpracování DPH</w:t>
      </w:r>
    </w:p>
    <w:p w14:paraId="07FD52EA" w14:textId="2D0064C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B283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BC3723" w:rsidR="000E094A" w:rsidRDefault="00CB28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C3D752A" w:rsidR="000E094A" w:rsidRPr="000E094A" w:rsidRDefault="00150A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Autor si v práci vytýčil cíl nalézt návrhy k zefektivnění zpracování DPH ve společnosti, která se zabývá zpracováním přiznání k dani z přidané hodnoty a zhodnotit navrhovaná řešení</w:t>
            </w:r>
            <w:r w:rsidR="00CB2839">
              <w:t>. Formulace cíl</w:t>
            </w:r>
            <w:r>
              <w:t>ů</w:t>
            </w:r>
            <w:r w:rsidR="00CB2839">
              <w:t xml:space="preserve"> práce je v souladu se stanovenými zásadami práce. </w:t>
            </w:r>
            <w:r w:rsidR="00041A73">
              <w:t>Postup,</w:t>
            </w:r>
            <w:r w:rsidR="00CB2839">
              <w:t xml:space="preserve"> kterým chce zadaného cíle dosáhnout</w:t>
            </w:r>
            <w:r w:rsidR="00041A73">
              <w:t xml:space="preserve">, </w:t>
            </w:r>
            <w:r w:rsidR="00CB2839">
              <w:t xml:space="preserve">je vytýčen jasně.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2579F5" w:rsidR="000E094A" w:rsidRDefault="00CF56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45EB0" w14:textId="6C128E1E" w:rsidR="00A96C1D" w:rsidRPr="00A96C1D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9F81AD3" w14:textId="77777777" w:rsidR="00195C81" w:rsidRPr="000E094A" w:rsidRDefault="00195C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23863A3" w:rsidR="000E094A" w:rsidRPr="00976807" w:rsidRDefault="002F565F" w:rsidP="00CD12C3">
            <w:pPr>
              <w:tabs>
                <w:tab w:val="right" w:pos="8789"/>
              </w:tabs>
              <w:jc w:val="both"/>
            </w:pPr>
            <w:r>
              <w:t>Teoretická část práce čerpá zejména z tuzemských literárních zdrojů, které byly</w:t>
            </w:r>
            <w:r w:rsidR="00195C81">
              <w:t xml:space="preserve"> </w:t>
            </w:r>
            <w:r>
              <w:t>zvoleny</w:t>
            </w:r>
            <w:r w:rsidR="008F6053">
              <w:t xml:space="preserve"> </w:t>
            </w:r>
            <w:r>
              <w:t xml:space="preserve">vhodně. </w:t>
            </w:r>
            <w:r w:rsidR="00195C81">
              <w:rPr>
                <w:rFonts w:cstheme="minorHAnsi"/>
              </w:rPr>
              <w:t>Použité zdroje jsou v některých případech nesprávně citovány (str. 15, 19</w:t>
            </w:r>
            <w:r w:rsidR="000446D3">
              <w:rPr>
                <w:rFonts w:cstheme="minorHAnsi"/>
              </w:rPr>
              <w:t>)</w:t>
            </w:r>
            <w:r w:rsidR="00195C81">
              <w:rPr>
                <w:rFonts w:cstheme="minorHAnsi"/>
              </w:rPr>
              <w:t>,</w:t>
            </w:r>
            <w:r w:rsidR="000446D3">
              <w:rPr>
                <w:rFonts w:cstheme="minorHAnsi"/>
              </w:rPr>
              <w:t xml:space="preserve"> některé nejsou uvedeny v seznamu literatury (např. hojně užívaná Janošíková, 2020)</w:t>
            </w:r>
            <w:r w:rsidR="00195C81">
              <w:rPr>
                <w:rFonts w:cstheme="minorHAnsi"/>
              </w:rPr>
              <w:t>.</w:t>
            </w:r>
            <w:r w:rsidR="00803181">
              <w:rPr>
                <w:rFonts w:cstheme="minorHAnsi"/>
              </w:rPr>
              <w:t xml:space="preserve"> I když se autor </w:t>
            </w:r>
            <w:r w:rsidR="00BF7708">
              <w:rPr>
                <w:rFonts w:cstheme="minorHAnsi"/>
              </w:rPr>
              <w:t xml:space="preserve">dopouští </w:t>
            </w:r>
            <w:r w:rsidR="00976807">
              <w:rPr>
                <w:rFonts w:cstheme="minorHAnsi"/>
              </w:rPr>
              <w:t xml:space="preserve">na několika </w:t>
            </w:r>
            <w:r w:rsidR="00803181">
              <w:rPr>
                <w:rFonts w:cstheme="minorHAnsi"/>
              </w:rPr>
              <w:t xml:space="preserve">místech </w:t>
            </w:r>
            <w:r w:rsidR="00BF7708">
              <w:rPr>
                <w:rFonts w:cstheme="minorHAnsi"/>
              </w:rPr>
              <w:t>definičních pochybení</w:t>
            </w:r>
            <w:r w:rsidR="00803181">
              <w:rPr>
                <w:rFonts w:cstheme="minorHAnsi"/>
              </w:rPr>
              <w:t xml:space="preserve">, </w:t>
            </w:r>
            <w:r w:rsidR="00CF5674" w:rsidRPr="00803181">
              <w:rPr>
                <w:rFonts w:cstheme="minorHAnsi"/>
                <w:color w:val="000000"/>
              </w:rPr>
              <w:t>obsahově</w:t>
            </w:r>
            <w:r w:rsidR="00803181" w:rsidRPr="00803181">
              <w:rPr>
                <w:rStyle w:val="apple-converted-space"/>
                <w:rFonts w:cstheme="minorHAnsi"/>
                <w:color w:val="000000"/>
              </w:rPr>
              <w:t> </w:t>
            </w:r>
            <w:r w:rsidR="00803181" w:rsidRPr="00803181">
              <w:rPr>
                <w:rFonts w:cstheme="minorHAnsi"/>
                <w:color w:val="000000"/>
              </w:rPr>
              <w:t>vytváří</w:t>
            </w:r>
            <w:r w:rsidR="00803181" w:rsidRPr="00803181">
              <w:rPr>
                <w:rStyle w:val="apple-converted-space"/>
                <w:rFonts w:cstheme="minorHAnsi"/>
                <w:color w:val="000000"/>
              </w:rPr>
              <w:t> </w:t>
            </w:r>
            <w:r w:rsidR="00CF5674">
              <w:rPr>
                <w:rStyle w:val="apple-converted-space"/>
                <w:rFonts w:cstheme="minorHAnsi"/>
                <w:color w:val="000000"/>
              </w:rPr>
              <w:t>t</w:t>
            </w:r>
            <w:r w:rsidR="00CF5674">
              <w:rPr>
                <w:rStyle w:val="apple-converted-space"/>
              </w:rPr>
              <w:t xml:space="preserve">eoretická část </w:t>
            </w:r>
            <w:r w:rsidR="00803181" w:rsidRPr="00803181">
              <w:rPr>
                <w:rFonts w:cstheme="minorHAnsi"/>
                <w:color w:val="000000"/>
              </w:rPr>
              <w:t>dostatečný</w:t>
            </w:r>
            <w:r w:rsidR="00803181" w:rsidRPr="00803181">
              <w:rPr>
                <w:rStyle w:val="apple-converted-space"/>
                <w:rFonts w:cstheme="minorHAnsi"/>
                <w:color w:val="000000"/>
              </w:rPr>
              <w:t> </w:t>
            </w:r>
            <w:r w:rsidR="00803181" w:rsidRPr="00803181">
              <w:rPr>
                <w:rFonts w:cstheme="minorHAnsi"/>
                <w:color w:val="000000"/>
              </w:rPr>
              <w:t>základ</w:t>
            </w:r>
            <w:r w:rsidR="00803181" w:rsidRPr="00803181">
              <w:rPr>
                <w:rStyle w:val="apple-converted-space"/>
                <w:rFonts w:cstheme="minorHAnsi"/>
                <w:color w:val="000000"/>
              </w:rPr>
              <w:t> </w:t>
            </w:r>
            <w:r w:rsidR="00803181" w:rsidRPr="00803181">
              <w:rPr>
                <w:rFonts w:cstheme="minorHAnsi"/>
                <w:color w:val="000000"/>
              </w:rPr>
              <w:t>pro zpracování</w:t>
            </w:r>
            <w:r w:rsidR="00803181" w:rsidRPr="00803181">
              <w:rPr>
                <w:rStyle w:val="apple-converted-space"/>
                <w:rFonts w:cstheme="minorHAnsi"/>
                <w:color w:val="000000"/>
              </w:rPr>
              <w:t> </w:t>
            </w:r>
            <w:r w:rsidR="00803181" w:rsidRPr="00803181">
              <w:rPr>
                <w:rFonts w:cstheme="minorHAnsi"/>
                <w:color w:val="000000"/>
              </w:rPr>
              <w:t xml:space="preserve">praktické části </w:t>
            </w:r>
            <w:r w:rsidR="00CF5674">
              <w:rPr>
                <w:rFonts w:cstheme="minorHAnsi"/>
                <w:color w:val="000000"/>
              </w:rPr>
              <w:t>bakalářské</w:t>
            </w:r>
            <w:r w:rsidR="00803181" w:rsidRPr="00803181">
              <w:rPr>
                <w:rFonts w:cstheme="minorHAnsi"/>
                <w:color w:val="000000"/>
              </w:rPr>
              <w:t xml:space="preserve"> prác</w:t>
            </w:r>
            <w:r w:rsidR="00CF5674">
              <w:rPr>
                <w:rFonts w:cstheme="minorHAnsi"/>
                <w:color w:val="000000"/>
              </w:rPr>
              <w:t>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8B751B" w:rsidR="000E094A" w:rsidRDefault="00AF2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41ABAA0" w14:textId="607657CD" w:rsidR="003955DF" w:rsidRDefault="00395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047418" w14:textId="02ADB4EA" w:rsidR="00F361E4" w:rsidRDefault="00226C79" w:rsidP="00CD12C3">
            <w:pPr>
              <w:tabs>
                <w:tab w:val="right" w:pos="8789"/>
              </w:tabs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 xml:space="preserve">Analytická část </w:t>
            </w:r>
            <w:r w:rsidR="00D91E59">
              <w:rPr>
                <w:rFonts w:cstheme="minorHAnsi"/>
              </w:rPr>
              <w:t>bakalářské práce navazuje na poznatky získané z teorie. Autor se v první části</w:t>
            </w:r>
            <w:r w:rsidR="00F361E4">
              <w:rPr>
                <w:rFonts w:cstheme="minorHAnsi"/>
              </w:rPr>
              <w:t xml:space="preserve"> věnuje obecnému postupu zpracování přiznání k DPH v analyzované společnosti a následně analýze u jednoho vybraného zákazníka.</w:t>
            </w:r>
            <w:r w:rsidR="001E02CC">
              <w:rPr>
                <w:rFonts w:cstheme="minorHAnsi"/>
              </w:rPr>
              <w:t xml:space="preserve"> Z textu lze dovodit, že analyzovaný zákazník využívá službu „SPOL“, což ovšem autor v zadání neuvedl. </w:t>
            </w:r>
            <w:r w:rsidR="00AF2227">
              <w:rPr>
                <w:rFonts w:cstheme="minorHAnsi"/>
              </w:rPr>
              <w:t>P</w:t>
            </w:r>
            <w:r w:rsidR="001E02CC">
              <w:rPr>
                <w:rFonts w:cstheme="minorHAnsi"/>
              </w:rPr>
              <w:t>rovedenou analýzou se autor seznámil prakticky s postupem přípravy přiznáním k dani z přidané hodnoty a kontrolního hlášení</w:t>
            </w:r>
            <w:r w:rsidR="00AF2227">
              <w:rPr>
                <w:rFonts w:cstheme="minorHAnsi"/>
              </w:rPr>
              <w:t xml:space="preserve"> a lze konstatovat, že problematice porozuměl. </w:t>
            </w:r>
            <w:r w:rsidR="001E02CC">
              <w:rPr>
                <w:rFonts w:cstheme="minorHAnsi"/>
              </w:rPr>
              <w:t xml:space="preserve"> </w:t>
            </w:r>
          </w:p>
          <w:p w14:paraId="303103B0" w14:textId="6DE9C662" w:rsidR="000E094A" w:rsidRPr="001E02CC" w:rsidRDefault="000E094A" w:rsidP="00CD12C3">
            <w:pPr>
              <w:tabs>
                <w:tab w:val="right" w:pos="8789"/>
              </w:tabs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04537" w:rsidR="000E094A" w:rsidRDefault="00B77D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68DA2A3" w14:textId="77777777" w:rsidR="001E02CC" w:rsidRDefault="001E02CC" w:rsidP="00CD12C3">
            <w:pPr>
              <w:tabs>
                <w:tab w:val="right" w:pos="8789"/>
              </w:tabs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</w:p>
          <w:p w14:paraId="08191F52" w14:textId="470702A0" w:rsidR="000E094A" w:rsidRPr="00EC39C8" w:rsidRDefault="00B869D1" w:rsidP="00CD12C3">
            <w:pPr>
              <w:tabs>
                <w:tab w:val="right" w:pos="8789"/>
              </w:tabs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Řešící část práce</w:t>
            </w:r>
            <w:r w:rsidR="00B77D76">
              <w:rPr>
                <w:rFonts w:cstheme="minorHAnsi"/>
              </w:rPr>
              <w:t xml:space="preserve"> sestává z</w:t>
            </w:r>
            <w:r w:rsidR="00AF2227">
              <w:rPr>
                <w:rFonts w:cstheme="minorHAnsi"/>
              </w:rPr>
              <w:t xml:space="preserve">e zhodnocení současného stavu a návrhu pro zefektivnění zpracování DPH. </w:t>
            </w:r>
            <w:r w:rsidR="00B77D76">
              <w:rPr>
                <w:rFonts w:cstheme="minorHAnsi"/>
              </w:rPr>
              <w:t xml:space="preserve">Návrh navazuje na výsledky analýzy a odpovídá úrovni bakalářské práce. </w:t>
            </w:r>
            <w:r w:rsidR="00AF2227" w:rsidRPr="00AF2227">
              <w:rPr>
                <w:rFonts w:cstheme="minorHAnsi"/>
                <w:color w:val="000000"/>
                <w:sz w:val="21"/>
                <w:szCs w:val="21"/>
              </w:rPr>
              <w:t>Závěrečné shrnutí</w:t>
            </w:r>
            <w:r w:rsidR="00AF2227">
              <w:rPr>
                <w:rFonts w:cstheme="minorHAnsi"/>
                <w:color w:val="000000"/>
                <w:sz w:val="21"/>
                <w:szCs w:val="21"/>
              </w:rPr>
              <w:t>, které</w:t>
            </w:r>
            <w:r w:rsidR="00AF2227" w:rsidRPr="00AF2227">
              <w:rPr>
                <w:rFonts w:cstheme="minorHAnsi"/>
                <w:color w:val="000000"/>
                <w:sz w:val="21"/>
                <w:szCs w:val="21"/>
              </w:rPr>
              <w:t xml:space="preserve"> vychází z výsledků analýz</w:t>
            </w:r>
            <w:r w:rsidR="00AF2227">
              <w:rPr>
                <w:rFonts w:cstheme="minorHAnsi"/>
                <w:color w:val="000000"/>
                <w:sz w:val="21"/>
                <w:szCs w:val="21"/>
              </w:rPr>
              <w:t xml:space="preserve">, je na úrovni studia bakalářského programu.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EC34D8" w:rsidR="000E094A" w:rsidRDefault="00D91E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24BA2874" w14:textId="77777777" w:rsidR="00150ADD" w:rsidRDefault="00150ADD" w:rsidP="00CD12C3">
            <w:pPr>
              <w:tabs>
                <w:tab w:val="right" w:pos="8789"/>
              </w:tabs>
              <w:jc w:val="both"/>
            </w:pPr>
          </w:p>
          <w:p w14:paraId="1CBFD397" w14:textId="755F389B" w:rsidR="000E094A" w:rsidRPr="00B77D76" w:rsidRDefault="00AF2227" w:rsidP="004638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21987">
              <w:rPr>
                <w:rFonts w:cstheme="minorHAnsi"/>
              </w:rPr>
              <w:t>Práce má vhodně zvolenou logickou strukturu</w:t>
            </w:r>
            <w:r>
              <w:rPr>
                <w:rFonts w:cstheme="minorHAnsi"/>
              </w:rPr>
              <w:t>, text je p</w:t>
            </w:r>
            <w:r w:rsidRPr="00C21987">
              <w:rPr>
                <w:rFonts w:cstheme="minorHAnsi"/>
              </w:rPr>
              <w:t>rovázan</w:t>
            </w:r>
            <w:r>
              <w:rPr>
                <w:rFonts w:cstheme="minorHAnsi"/>
              </w:rPr>
              <w:t>ý.</w:t>
            </w:r>
            <w:r w:rsidRPr="00C2198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Nicméně s</w:t>
            </w:r>
            <w:r w:rsidR="00150ADD">
              <w:t xml:space="preserve">tylistická a jazyková úroveň práce je nízká. </w:t>
            </w:r>
            <w:r>
              <w:t>Celá p</w:t>
            </w:r>
            <w:r w:rsidR="00EE7B8E">
              <w:rPr>
                <w:rFonts w:cstheme="minorHAnsi"/>
              </w:rPr>
              <w:t>ráce se potýká s velkým množstvím gramatických chy</w:t>
            </w:r>
            <w:r w:rsidR="00150ADD">
              <w:rPr>
                <w:rFonts w:cstheme="minorHAnsi"/>
              </w:rPr>
              <w:t xml:space="preserve">b a překlepů. </w:t>
            </w:r>
            <w:r>
              <w:rPr>
                <w:rFonts w:cstheme="minorHAnsi"/>
              </w:rPr>
              <w:t xml:space="preserve">Jen kapitola 10 Zhodnocení navrhovaných změn při letmém čtení obsahuje </w:t>
            </w:r>
            <w:r w:rsidR="0046384B">
              <w:rPr>
                <w:rFonts w:cstheme="minorHAnsi"/>
              </w:rPr>
              <w:t>takovýchto pochybení deset.</w:t>
            </w:r>
            <w:r>
              <w:rPr>
                <w:rFonts w:cstheme="minorHAnsi"/>
              </w:rPr>
              <w:t xml:space="preserve"> </w:t>
            </w:r>
            <w:r w:rsidR="000446D3">
              <w:rPr>
                <w:rFonts w:cstheme="minorHAnsi"/>
              </w:rPr>
              <w:t xml:space="preserve">Text je v teoretické části pro zpřehlednění doplněn obrázky, které však nemají shodnou úpravu. </w:t>
            </w:r>
            <w:r w:rsidR="00EC39C8">
              <w:rPr>
                <w:rFonts w:cstheme="minorHAnsi"/>
              </w:rPr>
              <w:t>V některých případech se autor v textu neodkazuje na tabulky.</w:t>
            </w:r>
            <w:r w:rsidR="0046384B">
              <w:rPr>
                <w:rFonts w:cstheme="minorHAnsi"/>
              </w:rPr>
              <w:t xml:space="preserve"> </w:t>
            </w:r>
            <w:r w:rsidR="00C21987" w:rsidRPr="00C21987">
              <w:rPr>
                <w:rFonts w:cstheme="minorHAnsi"/>
              </w:rPr>
              <w:t>Z formálního hlediska lze konstatovat, že je práce vyhovující</w:t>
            </w:r>
            <w:r w:rsidR="00EC39C8">
              <w:rPr>
                <w:rFonts w:cstheme="minorHAnsi"/>
              </w:rPr>
              <w:t>, i když s nedostatky</w:t>
            </w:r>
            <w:r w:rsidR="00C21987" w:rsidRPr="00C21987">
              <w:rPr>
                <w:rFonts w:cstheme="minorHAnsi"/>
              </w:rPr>
              <w:t>. 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C85C45" w:rsidR="009C7318" w:rsidRDefault="00AF2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BA85C" w14:textId="77777777" w:rsidR="00EC39C8" w:rsidRDefault="00EC39C8" w:rsidP="00F361E4">
            <w:pPr>
              <w:pStyle w:val="s3"/>
              <w:spacing w:before="0" w:beforeAutospacing="0" w:after="0" w:afterAutospacing="0"/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</w:pPr>
            <w:bookmarkStart w:id="0" w:name="_Hlk98164743"/>
          </w:p>
          <w:p w14:paraId="7DA4C4BE" w14:textId="5B281C89" w:rsidR="00F361E4" w:rsidRPr="00F361E4" w:rsidRDefault="00F361E4" w:rsidP="0046384B">
            <w:pPr>
              <w:pStyle w:val="s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F361E4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  <w:t>Práce se věnuje specifikům daně z přidané hodnoty. Autor</w:t>
            </w:r>
            <w:r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  <w:lang w:val="cs-CZ"/>
              </w:rPr>
              <w:t xml:space="preserve"> </w:t>
            </w:r>
            <w:r w:rsidRPr="00F361E4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se zabývá </w:t>
            </w:r>
            <w:r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  <w:lang w:val="cs-CZ"/>
              </w:rPr>
              <w:t xml:space="preserve">postupem při zpracování přiznání k DPH. </w:t>
            </w:r>
          </w:p>
          <w:p w14:paraId="4FC68188" w14:textId="01D69D2E" w:rsidR="00F92C79" w:rsidRPr="00EC39C8" w:rsidRDefault="00F361E4" w:rsidP="0046384B">
            <w:pPr>
              <w:pStyle w:val="s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F361E4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  <w:t>Obsah a struktura naplňuje zadání, členění práce je logické. Teoretická a následně i praktická část je zpracovaná přehledně</w:t>
            </w:r>
            <w:r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  <w:lang w:val="cs-CZ"/>
              </w:rPr>
              <w:t xml:space="preserve"> a na úrovni odpovídající bakalářské práci. </w:t>
            </w:r>
            <w:r w:rsidR="00EC39C8" w:rsidRPr="00EC39C8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  <w:t>Práci lze doporučit k</w:t>
            </w:r>
            <w:r w:rsidR="00EC39C8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 w:rsidR="00EC39C8">
              <w:rPr>
                <w:rStyle w:val="s2"/>
                <w:rFonts w:asciiTheme="minorHAnsi" w:hAnsiTheme="minorHAnsi" w:cstheme="minorHAnsi"/>
                <w:color w:val="000000"/>
                <w:sz w:val="21"/>
                <w:szCs w:val="21"/>
                <w:lang w:val="cs-CZ"/>
              </w:rPr>
              <w:t>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FCBD2A1" w:rsidR="009C7318" w:rsidRPr="00226C79" w:rsidRDefault="00195C81" w:rsidP="00226C7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registrační limit pro plátce DPH? </w:t>
      </w:r>
      <w:r w:rsidR="00226C79">
        <w:rPr>
          <w:rFonts w:cstheme="minorHAnsi"/>
        </w:rPr>
        <w:t>Od kdy se stává osoba povinná k dani, která překročila obrat pro registraci, plátcem daně?</w:t>
      </w:r>
    </w:p>
    <w:p w14:paraId="1991DEDB" w14:textId="4A290091" w:rsidR="005C4ACA" w:rsidRDefault="000446D3" w:rsidP="000446D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19 uvádíte, že </w:t>
      </w:r>
      <w:r>
        <w:rPr>
          <w:rFonts w:cstheme="minorHAnsi"/>
          <w:i/>
          <w:iCs/>
        </w:rPr>
        <w:t>„p</w:t>
      </w:r>
      <w:r w:rsidRPr="000446D3">
        <w:rPr>
          <w:rFonts w:cstheme="minorHAnsi"/>
          <w:i/>
          <w:iCs/>
        </w:rPr>
        <w:t>odnikatelé, kteří mají své sídlo v tuzemsku, kteří nesplňují stanovený obrat, nemají povinnost podávat daňové přiznání a také nedisponují DIČ“.</w:t>
      </w:r>
      <w:r w:rsidR="00041A73">
        <w:rPr>
          <w:rFonts w:cstheme="minorHAnsi"/>
        </w:rPr>
        <w:t xml:space="preserve"> </w:t>
      </w:r>
      <w:r>
        <w:rPr>
          <w:rFonts w:cstheme="minorHAnsi"/>
        </w:rPr>
        <w:t xml:space="preserve">Je to pravda? </w:t>
      </w:r>
      <w:r w:rsidR="00976807" w:rsidRPr="000446D3">
        <w:rPr>
          <w:rFonts w:cstheme="minorHAnsi"/>
        </w:rPr>
        <w:t xml:space="preserve">V kterém okamžiku je podnikatelskému subjektu přiděleno DIČ?  </w:t>
      </w:r>
    </w:p>
    <w:p w14:paraId="08E115DE" w14:textId="04C5F8E6" w:rsidR="00A96C1D" w:rsidRDefault="00A96C1D" w:rsidP="000446D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základní podmínky musí splnit plátce DPH, aby si mohl uplatnit odpočet DPH na vstupu?</w:t>
      </w:r>
    </w:p>
    <w:p w14:paraId="5667FD26" w14:textId="43852550" w:rsidR="00226C79" w:rsidRPr="000446D3" w:rsidRDefault="00226C79" w:rsidP="000446D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nesprávně uvádíte, že v případě nadměrného odpočtu při podání dodatečného daňového přiznání nemá plátce automaticky, na rozdíl od řádného daňového přiznání, na vrácení nadměrného odpočtu nárok a musí o něj požádat. Na </w:t>
      </w:r>
      <w:r w:rsidR="0046384B">
        <w:rPr>
          <w:rFonts w:cstheme="minorHAnsi"/>
        </w:rPr>
        <w:t>jakého</w:t>
      </w:r>
      <w:r w:rsidR="001F62B9">
        <w:rPr>
          <w:rFonts w:cstheme="minorHAnsi"/>
        </w:rPr>
        <w:t xml:space="preserve"> kterého</w:t>
      </w:r>
      <w:r>
        <w:rPr>
          <w:rFonts w:cstheme="minorHAnsi"/>
        </w:rPr>
        <w:t xml:space="preserve"> ustanovení, jakého zákona naopak plátce o vrácení nadměrného odpočtu žádat nemusí?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738B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162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162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6FF8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1624D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C40F" w14:textId="77777777" w:rsidR="0027229D" w:rsidRDefault="0027229D" w:rsidP="00A40E93">
      <w:pPr>
        <w:spacing w:after="0" w:line="240" w:lineRule="auto"/>
      </w:pPr>
      <w:r>
        <w:separator/>
      </w:r>
    </w:p>
  </w:endnote>
  <w:endnote w:type="continuationSeparator" w:id="0">
    <w:p w14:paraId="3438E5E2" w14:textId="77777777" w:rsidR="0027229D" w:rsidRDefault="0027229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43B6" w14:textId="77777777" w:rsidR="0027229D" w:rsidRDefault="0027229D" w:rsidP="00A40E93">
      <w:pPr>
        <w:spacing w:after="0" w:line="240" w:lineRule="auto"/>
      </w:pPr>
      <w:r>
        <w:separator/>
      </w:r>
    </w:p>
  </w:footnote>
  <w:footnote w:type="continuationSeparator" w:id="0">
    <w:p w14:paraId="681C5B2E" w14:textId="77777777" w:rsidR="0027229D" w:rsidRDefault="0027229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38001">
    <w:abstractNumId w:val="0"/>
  </w:num>
  <w:num w:numId="2" w16cid:durableId="1980575155">
    <w:abstractNumId w:val="3"/>
  </w:num>
  <w:num w:numId="3" w16cid:durableId="394747394">
    <w:abstractNumId w:val="2"/>
  </w:num>
  <w:num w:numId="4" w16cid:durableId="875653313">
    <w:abstractNumId w:val="1"/>
  </w:num>
  <w:num w:numId="5" w16cid:durableId="157746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7951"/>
    <w:rsid w:val="00041A73"/>
    <w:rsid w:val="000446D3"/>
    <w:rsid w:val="000E094A"/>
    <w:rsid w:val="0011624D"/>
    <w:rsid w:val="00134D08"/>
    <w:rsid w:val="00150ADD"/>
    <w:rsid w:val="00195C81"/>
    <w:rsid w:val="001E02CC"/>
    <w:rsid w:val="001E36A4"/>
    <w:rsid w:val="001F62B9"/>
    <w:rsid w:val="00226C79"/>
    <w:rsid w:val="0024258E"/>
    <w:rsid w:val="0027229D"/>
    <w:rsid w:val="0029651C"/>
    <w:rsid w:val="002F565F"/>
    <w:rsid w:val="003906C5"/>
    <w:rsid w:val="003955DF"/>
    <w:rsid w:val="0046384B"/>
    <w:rsid w:val="004D378C"/>
    <w:rsid w:val="005A3B4A"/>
    <w:rsid w:val="005C18D4"/>
    <w:rsid w:val="005C4ACA"/>
    <w:rsid w:val="006629AF"/>
    <w:rsid w:val="0067082B"/>
    <w:rsid w:val="00694399"/>
    <w:rsid w:val="0073639B"/>
    <w:rsid w:val="007553A6"/>
    <w:rsid w:val="00803181"/>
    <w:rsid w:val="0085398A"/>
    <w:rsid w:val="008B781B"/>
    <w:rsid w:val="008F6053"/>
    <w:rsid w:val="00974EA2"/>
    <w:rsid w:val="00976807"/>
    <w:rsid w:val="00987B93"/>
    <w:rsid w:val="009C322A"/>
    <w:rsid w:val="009C7318"/>
    <w:rsid w:val="00A40E93"/>
    <w:rsid w:val="00A41112"/>
    <w:rsid w:val="00A7527E"/>
    <w:rsid w:val="00A90E5D"/>
    <w:rsid w:val="00A96C1D"/>
    <w:rsid w:val="00AF2227"/>
    <w:rsid w:val="00B14451"/>
    <w:rsid w:val="00B77D76"/>
    <w:rsid w:val="00B869D1"/>
    <w:rsid w:val="00BA16DD"/>
    <w:rsid w:val="00BF7708"/>
    <w:rsid w:val="00C21987"/>
    <w:rsid w:val="00CA34A9"/>
    <w:rsid w:val="00CB2839"/>
    <w:rsid w:val="00CD12C3"/>
    <w:rsid w:val="00CE2370"/>
    <w:rsid w:val="00CE55BD"/>
    <w:rsid w:val="00CF5674"/>
    <w:rsid w:val="00D91E59"/>
    <w:rsid w:val="00DC7D52"/>
    <w:rsid w:val="00DD6864"/>
    <w:rsid w:val="00E22423"/>
    <w:rsid w:val="00E50CC6"/>
    <w:rsid w:val="00E73470"/>
    <w:rsid w:val="00E7633F"/>
    <w:rsid w:val="00EC39C8"/>
    <w:rsid w:val="00EE7B8E"/>
    <w:rsid w:val="00EF1720"/>
    <w:rsid w:val="00F361E4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paragraph" w:styleId="NormalWeb">
    <w:name w:val="Normal (Web)"/>
    <w:basedOn w:val="Normal"/>
    <w:uiPriority w:val="99"/>
    <w:unhideWhenUsed/>
    <w:rsid w:val="00C2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  <w:style w:type="character" w:customStyle="1" w:styleId="apple-converted-space">
    <w:name w:val="apple-converted-space"/>
    <w:basedOn w:val="DefaultParagraphFont"/>
    <w:rsid w:val="00C21987"/>
  </w:style>
  <w:style w:type="paragraph" w:customStyle="1" w:styleId="s3">
    <w:name w:val="s3"/>
    <w:basedOn w:val="Normal"/>
    <w:rsid w:val="00F3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  <w:style w:type="character" w:customStyle="1" w:styleId="s2">
    <w:name w:val="s2"/>
    <w:basedOn w:val="DefaultParagraphFont"/>
    <w:rsid w:val="00F3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170AE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7446F"/>
    <w:rsid w:val="00E170A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21</cp:revision>
  <cp:lastPrinted>2022-03-14T11:55:00Z</cp:lastPrinted>
  <dcterms:created xsi:type="dcterms:W3CDTF">2022-03-14T14:31:00Z</dcterms:created>
  <dcterms:modified xsi:type="dcterms:W3CDTF">2023-05-30T08:37:00Z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