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8C19C0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E4BE7">
        <w:rPr>
          <w:rFonts w:asciiTheme="minorHAnsi" w:hAnsiTheme="minorHAnsi" w:cstheme="minorHAnsi"/>
          <w:sz w:val="22"/>
          <w:szCs w:val="22"/>
        </w:rPr>
        <w:t xml:space="preserve"> Tomáš Šebesta</w:t>
      </w:r>
    </w:p>
    <w:p w14:paraId="01DAD7B2" w14:textId="1187EBD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4BE7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1E50DDA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66010">
        <w:rPr>
          <w:rFonts w:cstheme="minorHAnsi"/>
        </w:rPr>
        <w:t xml:space="preserve">Komparace </w:t>
      </w:r>
      <w:r w:rsidR="00366010">
        <w:t>daňových systému České republiky a Německa se zaměřením na daň z příjmů fyzických osob.</w:t>
      </w:r>
    </w:p>
    <w:p w14:paraId="3F08876F" w14:textId="7F7431D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4BE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08DB5B7" w:rsidR="000E094A" w:rsidRDefault="004603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6EF09A5" w:rsidR="000E094A" w:rsidRPr="005E3657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32EB465" w14:textId="77777777" w:rsidR="005E3657" w:rsidRDefault="005E36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34DD91CA" w:rsidR="000E094A" w:rsidRPr="0020244F" w:rsidRDefault="00366010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Jako hlavní cíle práce si student</w:t>
            </w:r>
            <w:r w:rsidR="004603FD">
              <w:rPr>
                <w:rFonts w:cstheme="minorHAnsi"/>
              </w:rPr>
              <w:t xml:space="preserve"> v zadání stanovil </w:t>
            </w:r>
            <w:r>
              <w:rPr>
                <w:rFonts w:cstheme="minorHAnsi"/>
              </w:rPr>
              <w:t xml:space="preserve">analyzovat mechanismy fungování daňových systémů ČR a Německa se zaměřením na daň z příjmů fyzických osob a </w:t>
            </w:r>
            <w:r w:rsidR="004603FD">
              <w:rPr>
                <w:rFonts w:cstheme="minorHAnsi"/>
              </w:rPr>
              <w:t xml:space="preserve">následně výsledky </w:t>
            </w:r>
            <w:r>
              <w:rPr>
                <w:rFonts w:cstheme="minorHAnsi"/>
              </w:rPr>
              <w:t>analýz</w:t>
            </w:r>
            <w:r w:rsidR="004603FD">
              <w:rPr>
                <w:rFonts w:cstheme="minorHAnsi"/>
              </w:rPr>
              <w:t xml:space="preserve"> zhodnotit</w:t>
            </w:r>
            <w:r>
              <w:rPr>
                <w:rFonts w:cstheme="minorHAnsi"/>
              </w:rPr>
              <w:t xml:space="preserve">.  </w:t>
            </w:r>
            <w:r w:rsidR="004603FD">
              <w:rPr>
                <w:rFonts w:cstheme="minorHAnsi"/>
              </w:rPr>
              <w:t>Práce bohužel neobsahuje kapitolu Cíle a metody, nelze tedy zhodnotit metody a postupy zvolené pro naplnění cílů práce.  Částečně lze postupy, které mají být použity, identifikovat v Úvodu práce</w:t>
            </w:r>
            <w:r w:rsidR="0020244F">
              <w:rPr>
                <w:rFonts w:cstheme="minorHAnsi"/>
              </w:rPr>
              <w:t xml:space="preserve"> a dále vyplynuly </w:t>
            </w:r>
            <w:r w:rsidR="0020244F">
              <w:t xml:space="preserve">z textu práce. Lze konstatovat, že </w:t>
            </w:r>
            <w:r w:rsidR="004603FD">
              <w:t xml:space="preserve">byly zvoleny v souladu se zvoleným tématem.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3293B7" w:rsidR="000E094A" w:rsidRDefault="00EC04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481FE" w14:textId="0B51D915" w:rsidR="00071936" w:rsidRPr="005E3657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  <w:r w:rsidR="00071936">
              <w:rPr>
                <w:rFonts w:cstheme="minorHAnsi"/>
              </w:rPr>
              <w:t xml:space="preserve"> </w:t>
            </w:r>
          </w:p>
          <w:p w14:paraId="12687166" w14:textId="77777777" w:rsidR="005E3657" w:rsidRDefault="005E36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F49EFC" w14:textId="42FEBE17" w:rsidR="00A05FE0" w:rsidRDefault="000719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obsahuje informac</w:t>
            </w:r>
            <w:r w:rsidR="00EC04DB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potřebn</w:t>
            </w:r>
            <w:r w:rsidR="00EC04DB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pro následné zpracování praktické části práce, ale informace nejsou čitateli </w:t>
            </w:r>
            <w:r w:rsidR="00DE5945">
              <w:rPr>
                <w:rFonts w:cstheme="minorHAnsi"/>
              </w:rPr>
              <w:t>zejména v úvodu práce</w:t>
            </w:r>
            <w:r w:rsidR="00EC04DB">
              <w:rPr>
                <w:rFonts w:cstheme="minorHAnsi"/>
              </w:rPr>
              <w:t xml:space="preserve"> (např. </w:t>
            </w:r>
            <w:r w:rsidR="00DE5945">
              <w:rPr>
                <w:rFonts w:cstheme="minorHAnsi"/>
              </w:rPr>
              <w:t>kapitol</w:t>
            </w:r>
            <w:r w:rsidR="00EC04DB">
              <w:rPr>
                <w:rFonts w:cstheme="minorHAnsi"/>
              </w:rPr>
              <w:t>a</w:t>
            </w:r>
            <w:r w:rsidR="00DE5945">
              <w:rPr>
                <w:rFonts w:cstheme="minorHAnsi"/>
              </w:rPr>
              <w:t xml:space="preserve"> 2</w:t>
            </w:r>
            <w:r w:rsidR="00EC04DB">
              <w:rPr>
                <w:rFonts w:cstheme="minorHAnsi"/>
              </w:rPr>
              <w:t>)</w:t>
            </w:r>
            <w:r w:rsidR="00A05F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předkládány vždy srozumitelně nebo v logické struktuře. Například Obrázek </w:t>
            </w:r>
            <w:r w:rsidR="00EC04DB">
              <w:rPr>
                <w:rFonts w:cstheme="minorHAnsi"/>
              </w:rPr>
              <w:t xml:space="preserve">č. 3 </w:t>
            </w:r>
            <w:r>
              <w:rPr>
                <w:rFonts w:cstheme="minorHAnsi"/>
              </w:rPr>
              <w:t>na str. 17 Daňový systém ČR je</w:t>
            </w:r>
            <w:r w:rsidR="00ED5F6C">
              <w:rPr>
                <w:rFonts w:cstheme="minorHAnsi"/>
              </w:rPr>
              <w:t xml:space="preserve"> bez návaznosti</w:t>
            </w:r>
            <w:r>
              <w:rPr>
                <w:rFonts w:cstheme="minorHAnsi"/>
              </w:rPr>
              <w:t xml:space="preserve"> vložen </w:t>
            </w:r>
            <w:r w:rsidR="00ED5F6C">
              <w:rPr>
                <w:rFonts w:cstheme="minorHAnsi"/>
              </w:rPr>
              <w:t xml:space="preserve">na konec </w:t>
            </w:r>
            <w:r>
              <w:rPr>
                <w:rFonts w:cstheme="minorHAnsi"/>
              </w:rPr>
              <w:t>kapitoly</w:t>
            </w:r>
            <w:r w:rsidR="00ED5F6C">
              <w:rPr>
                <w:rFonts w:cstheme="minorHAnsi"/>
              </w:rPr>
              <w:t xml:space="preserve"> 2. 1 Sociální pojištění ČR</w:t>
            </w:r>
            <w:r w:rsidR="00A05FE0">
              <w:rPr>
                <w:rFonts w:cstheme="minorHAnsi"/>
              </w:rPr>
              <w:t>. Naopak kladně hodnotím, že student uvádí informace pro oba daňové systémy</w:t>
            </w:r>
            <w:r w:rsidR="00A46BAF">
              <w:rPr>
                <w:rFonts w:cstheme="minorHAnsi"/>
              </w:rPr>
              <w:t xml:space="preserve"> v identické struktuře. </w:t>
            </w:r>
            <w:r w:rsidR="00A05FE0">
              <w:rPr>
                <w:rFonts w:cstheme="minorHAnsi"/>
              </w:rPr>
              <w:t xml:space="preserve"> Díky tomu je teoretická část práce </w:t>
            </w:r>
            <w:r w:rsidR="00EC04DB">
              <w:rPr>
                <w:rFonts w:cstheme="minorHAnsi"/>
              </w:rPr>
              <w:t>přehledná</w:t>
            </w:r>
            <w:r w:rsidR="00A05FE0">
              <w:rPr>
                <w:rFonts w:cstheme="minorHAnsi"/>
              </w:rPr>
              <w:t xml:space="preserve"> a informace snadno dohledatelné pro oba systémy.  </w:t>
            </w:r>
            <w:r w:rsidR="00383BB4">
              <w:rPr>
                <w:rFonts w:cstheme="minorHAnsi"/>
              </w:rPr>
              <w:t>V</w:t>
            </w:r>
            <w:r w:rsidR="000D6DF6">
              <w:rPr>
                <w:rFonts w:cstheme="minorHAnsi"/>
              </w:rPr>
              <w:t xml:space="preserve"> teoretické části </w:t>
            </w:r>
            <w:r w:rsidR="00383BB4">
              <w:rPr>
                <w:rFonts w:cstheme="minorHAnsi"/>
              </w:rPr>
              <w:t xml:space="preserve">se student </w:t>
            </w:r>
            <w:r w:rsidR="000D6DF6">
              <w:rPr>
                <w:rFonts w:cstheme="minorHAnsi"/>
              </w:rPr>
              <w:t>dopouští drobných nepřesností, když např. na str. 28 v Tabulce č. 4 uvádí, že maximální limit odpočtu úroků zaplacených ve zdaňovacím období ze stavebního spoření nebo hypotečního úvěru je 300.000 Kč.</w:t>
            </w:r>
          </w:p>
          <w:p w14:paraId="7B260597" w14:textId="1A2BF852" w:rsidR="000E094A" w:rsidRPr="000E094A" w:rsidRDefault="000D6D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Nicméně, použité z</w:t>
            </w:r>
            <w:r w:rsidR="00EC04DB">
              <w:rPr>
                <w:rFonts w:cstheme="minorHAnsi"/>
              </w:rPr>
              <w:t>droje byly zvoleny vhodně</w:t>
            </w:r>
            <w:r>
              <w:rPr>
                <w:rFonts w:cstheme="minorHAnsi"/>
              </w:rPr>
              <w:t xml:space="preserve"> a z</w:t>
            </w:r>
            <w:r w:rsidR="00A46BAF">
              <w:rPr>
                <w:rFonts w:cstheme="minorHAnsi"/>
              </w:rPr>
              <w:t xml:space="preserve">působ </w:t>
            </w:r>
            <w:r>
              <w:rPr>
                <w:rFonts w:cstheme="minorHAnsi"/>
              </w:rPr>
              <w:t xml:space="preserve">jejich </w:t>
            </w:r>
            <w:r w:rsidR="00A46BAF">
              <w:rPr>
                <w:rFonts w:cstheme="minorHAnsi"/>
              </w:rPr>
              <w:t>citování odpovídá citační normě.</w:t>
            </w:r>
            <w:r w:rsidR="00EC04DB">
              <w:rPr>
                <w:rFonts w:cstheme="minorHAnsi"/>
              </w:rPr>
              <w:t xml:space="preserve"> Vzhledem k tématu bylo nutno </w:t>
            </w:r>
            <w:r w:rsidR="00A46BAF">
              <w:rPr>
                <w:rFonts w:cstheme="minorHAnsi"/>
              </w:rPr>
              <w:t xml:space="preserve">pracovat s větším množstvím tuzemských i cizojazyčných zdrojů.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2099B4B" w:rsidR="000E094A" w:rsidRDefault="005E36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E98F2" w14:textId="23E21F75" w:rsidR="004640C8" w:rsidRPr="005E3657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D8870E4" w14:textId="77777777" w:rsidR="005E3657" w:rsidRDefault="005E36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1E5D45" w14:textId="4BD3203C" w:rsidR="005E3657" w:rsidRDefault="004640C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navazuje na provedenou literární rešerši. K </w:t>
            </w:r>
            <w:r w:rsidR="001C424B">
              <w:rPr>
                <w:rFonts w:cstheme="minorHAnsi"/>
              </w:rPr>
              <w:t>analytické</w:t>
            </w:r>
            <w:r>
              <w:rPr>
                <w:rFonts w:cstheme="minorHAnsi"/>
              </w:rPr>
              <w:t xml:space="preserve"> části </w:t>
            </w:r>
            <w:r w:rsidR="00DD1026">
              <w:rPr>
                <w:rFonts w:cstheme="minorHAnsi"/>
              </w:rPr>
              <w:t xml:space="preserve">přistupuje student nestandardně. </w:t>
            </w:r>
            <w:r w:rsidR="00D40CB9">
              <w:rPr>
                <w:rFonts w:cstheme="minorHAnsi"/>
              </w:rPr>
              <w:t>Celkem v pěti modelových příkladech s</w:t>
            </w:r>
            <w:r w:rsidR="00DD1026">
              <w:rPr>
                <w:rFonts w:cstheme="minorHAnsi"/>
              </w:rPr>
              <w:t>rovnává zatížení poplatníků v ČR a Německ</w:t>
            </w:r>
            <w:r w:rsidR="00D40CB9">
              <w:rPr>
                <w:rFonts w:cstheme="minorHAnsi"/>
              </w:rPr>
              <w:t>u</w:t>
            </w:r>
            <w:r w:rsidR="00DD1026">
              <w:rPr>
                <w:rFonts w:cstheme="minorHAnsi"/>
              </w:rPr>
              <w:t xml:space="preserve"> z pohledu stejné životní situace, tedy například srovnává daňové zatížení poplatníka pobírajícího minimální mzdu</w:t>
            </w:r>
            <w:r w:rsidR="00CA5FD7">
              <w:rPr>
                <w:rFonts w:cstheme="minorHAnsi"/>
              </w:rPr>
              <w:t>, průměrnou mzdu a nadprůměrnou mzdu</w:t>
            </w:r>
            <w:r w:rsidR="001C424B">
              <w:rPr>
                <w:rFonts w:cstheme="minorHAnsi"/>
              </w:rPr>
              <w:t xml:space="preserve"> stanovenou podle českých a německých podmínek</w:t>
            </w:r>
            <w:r w:rsidR="00DD1026">
              <w:rPr>
                <w:rFonts w:cstheme="minorHAnsi"/>
              </w:rPr>
              <w:t>.</w:t>
            </w:r>
            <w:r w:rsidR="001C424B">
              <w:rPr>
                <w:rFonts w:cstheme="minorHAnsi"/>
              </w:rPr>
              <w:t xml:space="preserve"> Dále </w:t>
            </w:r>
            <w:r w:rsidR="00D40CB9">
              <w:rPr>
                <w:rFonts w:cstheme="minorHAnsi"/>
              </w:rPr>
              <w:t xml:space="preserve">přidává </w:t>
            </w:r>
            <w:r w:rsidR="001C424B">
              <w:rPr>
                <w:rFonts w:cstheme="minorHAnsi"/>
              </w:rPr>
              <w:t>srovnává zatížení živnostníka a rodiny.</w:t>
            </w:r>
            <w:r w:rsidR="00DD10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Dosažené výsledky hodnotí z pohledu </w:t>
            </w:r>
            <w:r w:rsidR="00D75C01">
              <w:rPr>
                <w:rFonts w:cstheme="minorHAnsi"/>
              </w:rPr>
              <w:t xml:space="preserve">efektivní daňové sazby a celkového zatížení. </w:t>
            </w:r>
            <w:r w:rsidR="00D40CB9">
              <w:rPr>
                <w:rFonts w:cstheme="minorHAnsi"/>
              </w:rPr>
              <w:t xml:space="preserve">Postupy výpočtu jsou popsány srozumitelně. </w:t>
            </w:r>
            <w:r w:rsidR="00D40CB9" w:rsidRPr="00D40CB9">
              <w:rPr>
                <w:rFonts w:cstheme="minorHAnsi"/>
              </w:rPr>
              <w:t xml:space="preserve">Úroveň zhodnocení a analýzy odpovídá úrovni bakalářské práce a zpracovávanému tématu. I přes </w:t>
            </w:r>
            <w:r w:rsidR="00D40CB9" w:rsidRPr="00D40CB9">
              <w:rPr>
                <w:rFonts w:cstheme="minorHAnsi"/>
              </w:rPr>
              <w:lastRenderedPageBreak/>
              <w:t>jednodušeji zvolené modelové příklady, považuji hloubku analytické části za dostačující</w:t>
            </w:r>
            <w:r w:rsidR="00D40CB9">
              <w:rPr>
                <w:rFonts w:cstheme="minorHAnsi"/>
              </w:rPr>
              <w:t xml:space="preserve"> </w:t>
            </w:r>
            <w:r w:rsidR="00D40CB9" w:rsidRPr="00D40CB9">
              <w:rPr>
                <w:rFonts w:cstheme="minorHAnsi"/>
              </w:rPr>
              <w:t>vzhledem k vyšší náročnosti sběru dat z jiného členského státu EU.</w:t>
            </w:r>
            <w:r w:rsidR="005E3657">
              <w:rPr>
                <w:rFonts w:cstheme="minorHAnsi"/>
              </w:rPr>
              <w:t xml:space="preserve"> </w:t>
            </w:r>
          </w:p>
          <w:p w14:paraId="303103B0" w14:textId="7FFA0DC4" w:rsidR="000E094A" w:rsidRPr="000E094A" w:rsidRDefault="005E36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analýzy se student bohužel dopustil pár pochybení. Např. u</w:t>
            </w:r>
            <w:r w:rsidR="00D75C01">
              <w:rPr>
                <w:rFonts w:cstheme="minorHAnsi"/>
              </w:rPr>
              <w:t xml:space="preserve"> prvního </w:t>
            </w:r>
            <w:r w:rsidR="00CA5FD7">
              <w:rPr>
                <w:rFonts w:cstheme="minorHAnsi"/>
              </w:rPr>
              <w:t>poplatníka</w:t>
            </w:r>
            <w:r w:rsidR="00D75C01">
              <w:rPr>
                <w:rFonts w:cstheme="minorHAnsi"/>
              </w:rPr>
              <w:t xml:space="preserve"> při výpočtu daně v Německu odkazuje </w:t>
            </w:r>
            <w:r>
              <w:rPr>
                <w:rFonts w:cstheme="minorHAnsi"/>
              </w:rPr>
              <w:t xml:space="preserve">student </w:t>
            </w:r>
            <w:r w:rsidR="00D75C01">
              <w:rPr>
                <w:rFonts w:cstheme="minorHAnsi"/>
              </w:rPr>
              <w:t>nesprávně při výpočtu výše daně na Tabulku č. 14, když měl zcela jistě na mysli Tabulku č. 13 na str. 42.</w:t>
            </w:r>
            <w:r w:rsidR="00CA5FD7">
              <w:rPr>
                <w:rFonts w:cstheme="minorHAnsi"/>
              </w:rPr>
              <w:t xml:space="preserve"> U druhého poplatníka </w:t>
            </w:r>
            <w:r>
              <w:rPr>
                <w:rFonts w:cstheme="minorHAnsi"/>
              </w:rPr>
              <w:t xml:space="preserve">v ČR </w:t>
            </w:r>
            <w:r w:rsidR="00CA5FD7">
              <w:rPr>
                <w:rFonts w:cstheme="minorHAnsi"/>
              </w:rPr>
              <w:t xml:space="preserve">s průměrnou mzdou zaokrouhlil nesprávně základ daně na sta nahoru a zaokrouhlení provedl před uplatněním nezdanitelných částí základu daně. 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CFC8E4" w:rsidR="000E094A" w:rsidRDefault="005C0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41CF496E" w:rsidR="000E094A" w:rsidRPr="00383BB4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2D80E2A2" w:rsidR="000E094A" w:rsidRPr="000E094A" w:rsidRDefault="005C0E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předchozí části práce. </w:t>
            </w:r>
            <w:r w:rsidR="00971602">
              <w:rPr>
                <w:rFonts w:cstheme="minorHAnsi"/>
              </w:rPr>
              <w:t>Závěry vycházející z analytické části práce</w:t>
            </w:r>
            <w:r w:rsidR="005919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odpovídají úrovni zaměření a studijnímu boru.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731AF8" w:rsidR="000E094A" w:rsidRDefault="00D40C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682023C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1EF2D89D" w:rsidR="000E094A" w:rsidRPr="000E094A" w:rsidRDefault="00CA5FD7" w:rsidP="00383BB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několika místech zapomíná student odkazovat na Tabulku v textu, jako například na str. 48. </w:t>
            </w:r>
            <w:r w:rsidR="00383BB4">
              <w:rPr>
                <w:rFonts w:cstheme="minorHAnsi"/>
              </w:rPr>
              <w:t xml:space="preserve">Avšak práce je logicky provázaná, bylo použito správné terminologie a byla dodržena norma citování. Jazyková a grafická úroveň je na odpovídající úrovni.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D1D6B58" w:rsidR="009C7318" w:rsidRDefault="00383B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 xml:space="preserve"> 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AF032" w14:textId="5D389EE6" w:rsidR="00366010" w:rsidRPr="00383BB4" w:rsidRDefault="00366010" w:rsidP="00366010">
            <w:pPr>
              <w:rPr>
                <w:rFonts w:cstheme="minorHAnsi"/>
              </w:rPr>
            </w:pPr>
            <w:bookmarkStart w:id="1" w:name="_Hlk98164743"/>
            <w:r w:rsidRPr="00383BB4">
              <w:rPr>
                <w:rFonts w:cstheme="minorHAnsi"/>
              </w:rPr>
              <w:t xml:space="preserve">  </w:t>
            </w:r>
          </w:p>
          <w:p w14:paraId="42257A90" w14:textId="77777777" w:rsidR="005E3657" w:rsidRPr="00383BB4" w:rsidRDefault="005E3657" w:rsidP="005E3657">
            <w:pPr>
              <w:pStyle w:val="Normlnweb"/>
              <w:spacing w:before="0" w:beforeAutospacing="0" w:after="0" w:afterAutospacing="0" w:line="216" w:lineRule="atLeast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  <w:r w:rsidRPr="00383BB4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Práce svou náročností odpovídá zaměření a studijnímu oboru. Obsah a struktura práce naplňuje zadání, její členění je logické. Teoretická a následně i praktická část je zpracována přehledně a v požadovaném rozsahu a náročnosti. </w:t>
            </w:r>
          </w:p>
          <w:p w14:paraId="32DBD01D" w14:textId="3B1DCEA7" w:rsidR="005E3657" w:rsidRPr="00383BB4" w:rsidRDefault="00383BB4" w:rsidP="005E3657">
            <w:pPr>
              <w:pStyle w:val="Normlnweb"/>
              <w:spacing w:before="0" w:beforeAutospacing="0" w:after="0" w:afterAutospacing="0" w:line="216" w:lineRule="atLeast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  <w:r w:rsidRPr="00383BB4">
              <w:rPr>
                <w:rFonts w:asciiTheme="minorHAnsi" w:hAnsiTheme="minorHAnsi" w:cstheme="minorHAnsi"/>
                <w:sz w:val="22"/>
                <w:szCs w:val="22"/>
              </w:rPr>
              <w:t>Přes obsáhlost tématu a množství informací, které musel student zpracovat, dokázal s nimi úsporně pracovat a předkládá práci, která není zbytečně obsáhlá.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5E3657" w:rsidRPr="00383BB4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Práci lze doporučit k obhajobě.</w:t>
            </w:r>
          </w:p>
          <w:p w14:paraId="70DED920" w14:textId="77777777" w:rsidR="009D67D5" w:rsidRPr="00383BB4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F8C17B" w14:textId="6645F402" w:rsidR="00AE4BE7" w:rsidRDefault="00AE4BE7" w:rsidP="00AE4BE7">
      <w:pPr>
        <w:pStyle w:val="Odstavecseseznamem"/>
        <w:numPr>
          <w:ilvl w:val="0"/>
          <w:numId w:val="6"/>
        </w:numPr>
        <w:spacing w:after="0" w:line="240" w:lineRule="auto"/>
      </w:pPr>
      <w:r w:rsidRPr="00AE4BE7">
        <w:t xml:space="preserve"> </w:t>
      </w:r>
      <w:r>
        <w:t>V práci na straně 28 uvádít</w:t>
      </w:r>
      <w:r w:rsidR="00383BB4">
        <w:t xml:space="preserve">e </w:t>
      </w:r>
      <w:r>
        <w:t>u daně z příjmů:</w:t>
      </w:r>
      <w:r w:rsidR="00366010">
        <w:t xml:space="preserve"> </w:t>
      </w:r>
      <w:r w:rsidR="00366010" w:rsidRPr="00366010">
        <w:rPr>
          <w:i/>
          <w:iCs/>
        </w:rPr>
        <w:t>„</w:t>
      </w:r>
      <w:r w:rsidRPr="00366010">
        <w:rPr>
          <w:i/>
          <w:iCs/>
        </w:rPr>
        <w:t>Důvodem ke kritice často bývá její malá účinnost ve zdaňování jedinců s nadměrnými příjmy.</w:t>
      </w:r>
      <w:r w:rsidR="00366010">
        <w:rPr>
          <w:i/>
          <w:iCs/>
        </w:rPr>
        <w:t xml:space="preserve">“ </w:t>
      </w:r>
      <w:r>
        <w:t xml:space="preserve"> Zdůvodněte. </w:t>
      </w:r>
    </w:p>
    <w:p w14:paraId="7609F365" w14:textId="77777777" w:rsidR="00ED5F6C" w:rsidRDefault="00ED5F6C" w:rsidP="00ED5F6C">
      <w:pPr>
        <w:pStyle w:val="Odstavecseseznamem"/>
        <w:spacing w:after="0" w:line="240" w:lineRule="auto"/>
      </w:pPr>
    </w:p>
    <w:p w14:paraId="2FB8A07C" w14:textId="6353417E" w:rsidR="00ED5F6C" w:rsidRDefault="00ED5F6C" w:rsidP="00AE4BE7">
      <w:pPr>
        <w:pStyle w:val="Odstavecseseznamem"/>
        <w:numPr>
          <w:ilvl w:val="0"/>
          <w:numId w:val="6"/>
        </w:numPr>
        <w:spacing w:after="0" w:line="240" w:lineRule="auto"/>
      </w:pPr>
      <w:r>
        <w:t>V tabulce 1 na str.  18 uvádíte zjednodušené schéma výpočtu základu daně právnické osoby, co by se stalo</w:t>
      </w:r>
      <w:r w:rsidR="00111C12">
        <w:t>,</w:t>
      </w:r>
      <w:r>
        <w:t xml:space="preserve"> pokud byste podle daného schématu postupoval a od výsledku hospodaření dále odečítal daňově uznatelné náklady dle §24? </w:t>
      </w:r>
    </w:p>
    <w:p w14:paraId="71B929D2" w14:textId="77777777" w:rsidR="00ED5F6C" w:rsidRDefault="00ED5F6C" w:rsidP="00ED5F6C">
      <w:pPr>
        <w:spacing w:after="0" w:line="240" w:lineRule="auto"/>
      </w:pPr>
    </w:p>
    <w:p w14:paraId="715FE631" w14:textId="34C691B5" w:rsidR="009C7318" w:rsidRPr="00ED5F6C" w:rsidRDefault="00ED5F6C" w:rsidP="009A0511">
      <w:pPr>
        <w:pStyle w:val="Odstavecseseznamem"/>
        <w:numPr>
          <w:ilvl w:val="0"/>
          <w:numId w:val="6"/>
        </w:numPr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t>Na</w:t>
      </w:r>
      <w:r w:rsidR="00366010">
        <w:t xml:space="preserve"> jakém základě jste volil jednotlivé poplatníky modelových příkladů? Vysvětlete.</w:t>
      </w:r>
    </w:p>
    <w:p w14:paraId="55DA52BC" w14:textId="3481A9BD" w:rsidR="005C4ACA" w:rsidRPr="00ED5F6C" w:rsidRDefault="005C4ACA" w:rsidP="00ED5F6C">
      <w:pPr>
        <w:spacing w:after="120" w:line="240" w:lineRule="auto"/>
        <w:ind w:left="852"/>
        <w:jc w:val="both"/>
        <w:rPr>
          <w:rFonts w:cstheme="minorHAnsi"/>
        </w:rPr>
      </w:pPr>
    </w:p>
    <w:p w14:paraId="1991DEDB" w14:textId="6D597506" w:rsidR="005C4ACA" w:rsidRPr="005C4ACA" w:rsidRDefault="005C4ACA" w:rsidP="00ED5F6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7BE60B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601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601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8E41F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lastRenderedPageBreak/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601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666F0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6010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72DC" w14:textId="77777777" w:rsidR="00A04563" w:rsidRDefault="00A04563" w:rsidP="00A40E93">
      <w:pPr>
        <w:spacing w:after="0" w:line="240" w:lineRule="auto"/>
      </w:pPr>
      <w:r>
        <w:separator/>
      </w:r>
    </w:p>
  </w:endnote>
  <w:endnote w:type="continuationSeparator" w:id="0">
    <w:p w14:paraId="129D9DC8" w14:textId="77777777" w:rsidR="00A04563" w:rsidRDefault="00A0456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FE0F3" w14:textId="77777777" w:rsidR="00A04563" w:rsidRDefault="00A04563" w:rsidP="00A40E93">
      <w:pPr>
        <w:spacing w:after="0" w:line="240" w:lineRule="auto"/>
      </w:pPr>
      <w:r>
        <w:separator/>
      </w:r>
    </w:p>
  </w:footnote>
  <w:footnote w:type="continuationSeparator" w:id="0">
    <w:p w14:paraId="31316E75" w14:textId="77777777" w:rsidR="00A04563" w:rsidRDefault="00A0456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436A"/>
    <w:multiLevelType w:val="hybridMultilevel"/>
    <w:tmpl w:val="AB569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1936"/>
    <w:rsid w:val="000C0BB4"/>
    <w:rsid w:val="000D6DF6"/>
    <w:rsid w:val="000E094A"/>
    <w:rsid w:val="00107032"/>
    <w:rsid w:val="00111C12"/>
    <w:rsid w:val="00173FE7"/>
    <w:rsid w:val="001900AB"/>
    <w:rsid w:val="001C424B"/>
    <w:rsid w:val="001E4906"/>
    <w:rsid w:val="0020244F"/>
    <w:rsid w:val="0024258E"/>
    <w:rsid w:val="0029651C"/>
    <w:rsid w:val="002A09EA"/>
    <w:rsid w:val="003357F3"/>
    <w:rsid w:val="00366010"/>
    <w:rsid w:val="00383BB4"/>
    <w:rsid w:val="00425E1E"/>
    <w:rsid w:val="00441C9B"/>
    <w:rsid w:val="004603FD"/>
    <w:rsid w:val="004640C8"/>
    <w:rsid w:val="004D378C"/>
    <w:rsid w:val="00591929"/>
    <w:rsid w:val="005C0E72"/>
    <w:rsid w:val="005C4ACA"/>
    <w:rsid w:val="005E3657"/>
    <w:rsid w:val="0067082B"/>
    <w:rsid w:val="00694399"/>
    <w:rsid w:val="0073639B"/>
    <w:rsid w:val="00750593"/>
    <w:rsid w:val="007553A6"/>
    <w:rsid w:val="00775248"/>
    <w:rsid w:val="0085398A"/>
    <w:rsid w:val="008B781B"/>
    <w:rsid w:val="008E2072"/>
    <w:rsid w:val="0093325E"/>
    <w:rsid w:val="00971602"/>
    <w:rsid w:val="00974EA2"/>
    <w:rsid w:val="00987B93"/>
    <w:rsid w:val="009C322A"/>
    <w:rsid w:val="009C7318"/>
    <w:rsid w:val="009D67D5"/>
    <w:rsid w:val="00A04563"/>
    <w:rsid w:val="00A05FE0"/>
    <w:rsid w:val="00A40E93"/>
    <w:rsid w:val="00A46BAF"/>
    <w:rsid w:val="00A7527E"/>
    <w:rsid w:val="00AC1ADA"/>
    <w:rsid w:val="00AE1ABF"/>
    <w:rsid w:val="00AE4BE7"/>
    <w:rsid w:val="00B14451"/>
    <w:rsid w:val="00B42E5B"/>
    <w:rsid w:val="00BA16DD"/>
    <w:rsid w:val="00CA34A9"/>
    <w:rsid w:val="00CA5FD7"/>
    <w:rsid w:val="00CD12C3"/>
    <w:rsid w:val="00D40CB9"/>
    <w:rsid w:val="00D75C01"/>
    <w:rsid w:val="00D765E3"/>
    <w:rsid w:val="00DC7D52"/>
    <w:rsid w:val="00DD1026"/>
    <w:rsid w:val="00DE5945"/>
    <w:rsid w:val="00E22423"/>
    <w:rsid w:val="00EC04DB"/>
    <w:rsid w:val="00ED5F6C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Standardnpsmoodstavce"/>
    <w:rsid w:val="00D40CB9"/>
  </w:style>
  <w:style w:type="paragraph" w:customStyle="1" w:styleId="s20">
    <w:name w:val="s20"/>
    <w:basedOn w:val="Normln"/>
    <w:rsid w:val="005E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web">
    <w:name w:val="Normal (Web)"/>
    <w:basedOn w:val="Normln"/>
    <w:uiPriority w:val="99"/>
    <w:unhideWhenUsed/>
    <w:rsid w:val="005E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123F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25244"/>
    <w:rsid w:val="003123FE"/>
    <w:rsid w:val="00510546"/>
    <w:rsid w:val="005E083B"/>
    <w:rsid w:val="00A00291"/>
    <w:rsid w:val="00BA6FD3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DBF1D-78D4-44AC-8B83-1BB53843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2023-06-01T05:07:00Z</cp:lastPrinted>
  <dcterms:created xsi:type="dcterms:W3CDTF">2023-06-01T05:07:00Z</dcterms:created>
  <dcterms:modified xsi:type="dcterms:W3CDTF">2023-06-01T05:07:00Z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