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040DF604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86025E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80C6752" w:rsidR="00515A76" w:rsidRPr="0013588D" w:rsidRDefault="000F451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Hofrová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KS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7913495" w:rsidR="00515A76" w:rsidRPr="0013588D" w:rsidRDefault="000F451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4514">
              <w:rPr>
                <w:rFonts w:ascii="Calibri" w:hAnsi="Calibri" w:cs="Calibri"/>
                <w:b/>
                <w:sz w:val="24"/>
                <w:szCs w:val="24"/>
              </w:rPr>
              <w:t>Marketing náboru pěstounů ve Zlínské kraji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4712265E" w:rsidR="00515A76" w:rsidRPr="0013588D" w:rsidRDefault="00ED747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345pt;height:167.4pt" o:ole="">
            <v:imagedata r:id="rId7" o:title=""/>
          </v:shape>
          <o:OLEObject Type="Embed" ProgID="Excel.Sheet.8" ShapeID="_x0000_i1129" DrawAspect="Content" ObjectID="_1776775099" r:id="rId8"/>
        </w:object>
      </w:r>
    </w:p>
    <w:p w14:paraId="568D20D3" w14:textId="7A7B5DEF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9CF8618" w14:textId="3BF12084" w:rsidR="00233408" w:rsidRDefault="005607D4" w:rsidP="00233408">
      <w:pPr>
        <w:pStyle w:val="Odstavecseseznamem"/>
        <w:numPr>
          <w:ilvl w:val="0"/>
          <w:numId w:val="4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5607D4">
        <w:rPr>
          <w:rFonts w:ascii="Calibri" w:hAnsi="Calibri" w:cs="Calibri"/>
          <w:sz w:val="24"/>
          <w:szCs w:val="24"/>
        </w:rPr>
        <w:t>V </w:t>
      </w:r>
      <w:r>
        <w:rPr>
          <w:rFonts w:ascii="Calibri" w:hAnsi="Calibri" w:cs="Calibri"/>
          <w:sz w:val="24"/>
          <w:szCs w:val="24"/>
        </w:rPr>
        <w:t>TČ</w:t>
      </w:r>
      <w:r w:rsidRPr="005607D4">
        <w:rPr>
          <w:rFonts w:ascii="Calibri" w:hAnsi="Calibri" w:cs="Calibri"/>
          <w:sz w:val="24"/>
          <w:szCs w:val="24"/>
        </w:rPr>
        <w:t xml:space="preserve"> práce autorka předkládá </w:t>
      </w:r>
      <w:r>
        <w:rPr>
          <w:rFonts w:ascii="Calibri" w:hAnsi="Calibri" w:cs="Calibri"/>
          <w:sz w:val="24"/>
          <w:szCs w:val="24"/>
        </w:rPr>
        <w:t xml:space="preserve">odpovídající </w:t>
      </w:r>
      <w:r w:rsidRPr="005607D4">
        <w:rPr>
          <w:rFonts w:ascii="Calibri" w:hAnsi="Calibri" w:cs="Calibri"/>
          <w:sz w:val="24"/>
          <w:szCs w:val="24"/>
        </w:rPr>
        <w:t>zevrubné</w:t>
      </w:r>
      <w:r>
        <w:rPr>
          <w:rFonts w:ascii="Calibri" w:hAnsi="Calibri" w:cs="Calibri"/>
          <w:sz w:val="24"/>
          <w:szCs w:val="24"/>
        </w:rPr>
        <w:t xml:space="preserve"> nastavení </w:t>
      </w:r>
      <w:r w:rsidR="004054AA">
        <w:rPr>
          <w:rFonts w:ascii="Calibri" w:hAnsi="Calibri" w:cs="Calibri"/>
          <w:sz w:val="24"/>
          <w:szCs w:val="24"/>
        </w:rPr>
        <w:t>teoretické báze při využití odpovídající odborné literatury a zdrojů v uspokojivém rozsahu, z pohledu aplikace v textu je minimální záznam citací. V závěrečné kapitole TČ (Kapitola 4) autorka zmiňuje nastavení tří VO, přičemž uveden</w:t>
      </w:r>
      <w:r w:rsidR="00D81571">
        <w:rPr>
          <w:rFonts w:ascii="Calibri" w:hAnsi="Calibri" w:cs="Calibri"/>
          <w:sz w:val="24"/>
          <w:szCs w:val="24"/>
        </w:rPr>
        <w:t>é</w:t>
      </w:r>
      <w:r w:rsidR="004054AA">
        <w:rPr>
          <w:rFonts w:ascii="Calibri" w:hAnsi="Calibri" w:cs="Calibri"/>
          <w:sz w:val="24"/>
          <w:szCs w:val="24"/>
        </w:rPr>
        <w:t xml:space="preserve"> jsou zde pouze dvě VO (s. 26). </w:t>
      </w:r>
      <w:r w:rsidR="00CE5576">
        <w:rPr>
          <w:rFonts w:ascii="Calibri" w:hAnsi="Calibri" w:cs="Calibri"/>
          <w:sz w:val="24"/>
          <w:szCs w:val="24"/>
        </w:rPr>
        <w:t>Daná textová část obsahuje rovněž informace, které svým obsahem již spadají do PČ (realizace výzkumů).</w:t>
      </w:r>
      <w:r w:rsidR="004054AA">
        <w:rPr>
          <w:rFonts w:ascii="Calibri" w:hAnsi="Calibri" w:cs="Calibri"/>
          <w:sz w:val="24"/>
          <w:szCs w:val="24"/>
        </w:rPr>
        <w:t xml:space="preserve"> </w:t>
      </w:r>
    </w:p>
    <w:p w14:paraId="58AC08BA" w14:textId="27413CC9" w:rsidR="00D81571" w:rsidRPr="005607D4" w:rsidRDefault="00D81571" w:rsidP="00233408">
      <w:pPr>
        <w:pStyle w:val="Odstavecseseznamem"/>
        <w:numPr>
          <w:ilvl w:val="0"/>
          <w:numId w:val="4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 pozitivům práce lze zařadit využití více výzkumných postupů, jejichž data prezentují významnou základnu k poznání současného stavu v oblasti náboru pěstounů ve ZK v kontinuitě s doporučením možnosti vedoucí ke zlepšení.</w:t>
      </w:r>
      <w:r w:rsidR="00587BD4">
        <w:rPr>
          <w:rFonts w:ascii="Calibri" w:hAnsi="Calibri" w:cs="Calibri"/>
          <w:sz w:val="24"/>
          <w:szCs w:val="24"/>
        </w:rPr>
        <w:t xml:space="preserve"> Přílišná popisnost získaných dat na základě </w:t>
      </w:r>
      <w:r w:rsidR="00F84996">
        <w:rPr>
          <w:rFonts w:ascii="Calibri" w:hAnsi="Calibri" w:cs="Calibri"/>
          <w:sz w:val="24"/>
          <w:szCs w:val="24"/>
        </w:rPr>
        <w:t xml:space="preserve">doložených grafů </w:t>
      </w:r>
      <w:r w:rsidR="00587BD4">
        <w:rPr>
          <w:rFonts w:ascii="Calibri" w:hAnsi="Calibri" w:cs="Calibri"/>
          <w:sz w:val="24"/>
          <w:szCs w:val="24"/>
        </w:rPr>
        <w:t xml:space="preserve">ztěžuje </w:t>
      </w:r>
      <w:r w:rsidR="00F84996">
        <w:rPr>
          <w:rFonts w:ascii="Calibri" w:hAnsi="Calibri" w:cs="Calibri"/>
          <w:sz w:val="24"/>
          <w:szCs w:val="24"/>
        </w:rPr>
        <w:t xml:space="preserve">jejich </w:t>
      </w:r>
      <w:r w:rsidR="00587BD4">
        <w:rPr>
          <w:rFonts w:ascii="Calibri" w:hAnsi="Calibri" w:cs="Calibri"/>
          <w:sz w:val="24"/>
          <w:szCs w:val="24"/>
        </w:rPr>
        <w:t>jednoznačnou přehlednost</w:t>
      </w:r>
      <w:r w:rsidR="00F84996">
        <w:rPr>
          <w:rFonts w:ascii="Calibri" w:hAnsi="Calibri" w:cs="Calibri"/>
          <w:sz w:val="24"/>
          <w:szCs w:val="24"/>
        </w:rPr>
        <w:t>.</w:t>
      </w:r>
      <w:r w:rsidR="00587BD4">
        <w:rPr>
          <w:rFonts w:ascii="Calibri" w:hAnsi="Calibri" w:cs="Calibri"/>
          <w:sz w:val="24"/>
          <w:szCs w:val="24"/>
        </w:rPr>
        <w:t xml:space="preserve"> </w:t>
      </w:r>
    </w:p>
    <w:p w14:paraId="51CBDCFD" w14:textId="4584CBD4" w:rsidR="008242D2" w:rsidRDefault="00587BD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531DC0">
        <w:rPr>
          <w:rFonts w:ascii="Calibri" w:hAnsi="Calibri" w:cs="Calibri"/>
          <w:sz w:val="24"/>
          <w:szCs w:val="24"/>
        </w:rPr>
        <w:t>tylistické</w:t>
      </w:r>
      <w:r w:rsidR="00233408">
        <w:rPr>
          <w:rFonts w:ascii="Calibri" w:hAnsi="Calibri" w:cs="Calibri"/>
          <w:sz w:val="24"/>
          <w:szCs w:val="24"/>
        </w:rPr>
        <w:t xml:space="preserve"> (např.: viz </w:t>
      </w:r>
      <w:r>
        <w:rPr>
          <w:rFonts w:ascii="Calibri" w:hAnsi="Calibri" w:cs="Calibri"/>
          <w:sz w:val="24"/>
          <w:szCs w:val="24"/>
        </w:rPr>
        <w:t xml:space="preserve">opakování informací v </w:t>
      </w:r>
      <w:r w:rsidR="00233408">
        <w:rPr>
          <w:rFonts w:ascii="Calibri" w:hAnsi="Calibri" w:cs="Calibri"/>
          <w:sz w:val="24"/>
          <w:szCs w:val="24"/>
        </w:rPr>
        <w:t>Úvod</w:t>
      </w:r>
      <w:r>
        <w:rPr>
          <w:rFonts w:ascii="Calibri" w:hAnsi="Calibri" w:cs="Calibri"/>
          <w:sz w:val="24"/>
          <w:szCs w:val="24"/>
        </w:rPr>
        <w:t>u</w:t>
      </w:r>
      <w:r w:rsidR="0098774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zejména v PČ, </w:t>
      </w:r>
      <w:r w:rsidR="0098774E">
        <w:rPr>
          <w:rFonts w:ascii="Calibri" w:hAnsi="Calibri" w:cs="Calibri"/>
          <w:sz w:val="24"/>
          <w:szCs w:val="24"/>
        </w:rPr>
        <w:t>…</w:t>
      </w:r>
      <w:r w:rsidR="00233408">
        <w:rPr>
          <w:rFonts w:ascii="Calibri" w:hAnsi="Calibri" w:cs="Calibri"/>
          <w:sz w:val="24"/>
          <w:szCs w:val="24"/>
        </w:rPr>
        <w:t>)</w:t>
      </w:r>
      <w:r w:rsidR="00531DC0">
        <w:rPr>
          <w:rFonts w:ascii="Calibri" w:hAnsi="Calibri" w:cs="Calibri"/>
          <w:sz w:val="24"/>
          <w:szCs w:val="24"/>
        </w:rPr>
        <w:t xml:space="preserve">, </w:t>
      </w:r>
      <w:r w:rsidR="00F84996">
        <w:rPr>
          <w:rFonts w:ascii="Calibri" w:hAnsi="Calibri" w:cs="Calibri"/>
          <w:sz w:val="24"/>
          <w:szCs w:val="24"/>
        </w:rPr>
        <w:t xml:space="preserve">menší </w:t>
      </w:r>
      <w:r w:rsidR="00531DC0">
        <w:rPr>
          <w:rFonts w:ascii="Calibri" w:hAnsi="Calibri" w:cs="Calibri"/>
          <w:sz w:val="24"/>
          <w:szCs w:val="24"/>
        </w:rPr>
        <w:t>gramatické (syntax, …) a formální nedostatky</w:t>
      </w:r>
      <w:r w:rsidR="00233408">
        <w:rPr>
          <w:rFonts w:ascii="Calibri" w:hAnsi="Calibri" w:cs="Calibri"/>
          <w:sz w:val="24"/>
          <w:szCs w:val="24"/>
        </w:rPr>
        <w:t xml:space="preserve"> (např. </w:t>
      </w:r>
      <w:r w:rsidR="005607D4">
        <w:rPr>
          <w:rFonts w:ascii="Calibri" w:hAnsi="Calibri" w:cs="Calibri"/>
          <w:sz w:val="24"/>
          <w:szCs w:val="24"/>
        </w:rPr>
        <w:t xml:space="preserve">chybějící uvedení zdroje: Tabulka 1, </w:t>
      </w:r>
      <w:r w:rsidR="0098774E">
        <w:rPr>
          <w:rFonts w:ascii="Calibri" w:hAnsi="Calibri" w:cs="Calibri"/>
          <w:sz w:val="24"/>
          <w:szCs w:val="24"/>
        </w:rPr>
        <w:t>2 x stejné označení Příloha 3</w:t>
      </w:r>
      <w:r>
        <w:rPr>
          <w:rFonts w:ascii="Calibri" w:hAnsi="Calibri" w:cs="Calibri"/>
          <w:sz w:val="24"/>
          <w:szCs w:val="24"/>
        </w:rPr>
        <w:t xml:space="preserve"> v přílohové části</w:t>
      </w:r>
      <w:r w:rsidR="0098774E">
        <w:rPr>
          <w:rFonts w:ascii="Calibri" w:hAnsi="Calibri" w:cs="Calibri"/>
          <w:sz w:val="24"/>
          <w:szCs w:val="24"/>
        </w:rPr>
        <w:t>, …</w:t>
      </w:r>
      <w:r w:rsidR="00233408">
        <w:rPr>
          <w:rFonts w:ascii="Calibri" w:hAnsi="Calibri" w:cs="Calibri"/>
          <w:sz w:val="24"/>
          <w:szCs w:val="24"/>
        </w:rPr>
        <w:t>).</w:t>
      </w:r>
      <w:r w:rsidR="00AD04E3">
        <w:rPr>
          <w:rFonts w:ascii="Calibri" w:hAnsi="Calibri" w:cs="Calibri"/>
          <w:sz w:val="24"/>
          <w:szCs w:val="24"/>
        </w:rPr>
        <w:t xml:space="preserve"> Přínosný obsah by měl být </w:t>
      </w:r>
      <w:r w:rsidR="00875D5E">
        <w:rPr>
          <w:rFonts w:ascii="Calibri" w:hAnsi="Calibri" w:cs="Calibri"/>
          <w:sz w:val="24"/>
          <w:szCs w:val="24"/>
        </w:rPr>
        <w:t xml:space="preserve">vždy </w:t>
      </w:r>
      <w:bookmarkStart w:id="61" w:name="_Hlk166104767"/>
      <w:r w:rsidR="00875D5E">
        <w:rPr>
          <w:rFonts w:ascii="Calibri" w:hAnsi="Calibri" w:cs="Calibri"/>
          <w:sz w:val="24"/>
          <w:szCs w:val="24"/>
        </w:rPr>
        <w:t>–</w:t>
      </w:r>
      <w:bookmarkEnd w:id="61"/>
      <w:r w:rsidR="00875D5E">
        <w:rPr>
          <w:rFonts w:ascii="Calibri" w:hAnsi="Calibri" w:cs="Calibri"/>
          <w:sz w:val="24"/>
          <w:szCs w:val="24"/>
        </w:rPr>
        <w:t xml:space="preserve"> v</w:t>
      </w:r>
      <w:r w:rsidR="00AD04E3">
        <w:rPr>
          <w:rFonts w:ascii="Calibri" w:hAnsi="Calibri" w:cs="Calibri"/>
          <w:sz w:val="24"/>
          <w:szCs w:val="24"/>
        </w:rPr>
        <w:t xml:space="preserve"> kontinuitě s odpovídající formou, tzn. abstrahovat nejpodstatnější informace s využitím </w:t>
      </w:r>
      <w:r w:rsidR="00875D5E">
        <w:rPr>
          <w:rFonts w:ascii="Calibri" w:hAnsi="Calibri" w:cs="Calibri"/>
          <w:sz w:val="24"/>
          <w:szCs w:val="24"/>
        </w:rPr>
        <w:t xml:space="preserve">odkazů na </w:t>
      </w:r>
      <w:r w:rsidR="00AD04E3">
        <w:rPr>
          <w:rFonts w:ascii="Calibri" w:hAnsi="Calibri" w:cs="Calibri"/>
          <w:sz w:val="24"/>
          <w:szCs w:val="24"/>
        </w:rPr>
        <w:t>přílohov</w:t>
      </w:r>
      <w:r w:rsidR="00875D5E">
        <w:rPr>
          <w:rFonts w:ascii="Calibri" w:hAnsi="Calibri" w:cs="Calibri"/>
          <w:sz w:val="24"/>
          <w:szCs w:val="24"/>
        </w:rPr>
        <w:t>ou</w:t>
      </w:r>
      <w:r w:rsidR="00AD04E3">
        <w:rPr>
          <w:rFonts w:ascii="Calibri" w:hAnsi="Calibri" w:cs="Calibri"/>
          <w:sz w:val="24"/>
          <w:szCs w:val="24"/>
        </w:rPr>
        <w:t xml:space="preserve"> část práce</w:t>
      </w:r>
      <w:r w:rsidR="00875D5E">
        <w:rPr>
          <w:rFonts w:ascii="Calibri" w:hAnsi="Calibri" w:cs="Calibri"/>
          <w:sz w:val="24"/>
          <w:szCs w:val="24"/>
        </w:rPr>
        <w:t xml:space="preserve"> (rozsah BP: 10</w:t>
      </w:r>
      <w:r w:rsidR="00875D5E" w:rsidRPr="00875D5E">
        <w:rPr>
          <w:rFonts w:ascii="Calibri" w:hAnsi="Calibri" w:cs="Calibri"/>
          <w:sz w:val="24"/>
          <w:szCs w:val="24"/>
        </w:rPr>
        <w:t>–</w:t>
      </w:r>
      <w:r w:rsidR="00875D5E">
        <w:rPr>
          <w:rFonts w:ascii="Calibri" w:hAnsi="Calibri" w:cs="Calibri"/>
          <w:sz w:val="24"/>
          <w:szCs w:val="24"/>
        </w:rPr>
        <w:t>75 stran).</w:t>
      </w:r>
    </w:p>
    <w:p w14:paraId="61D74D00" w14:textId="41FC11B2" w:rsidR="00AD04E3" w:rsidRDefault="00AD04E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sama o sobě představuje i přes uvedené připomínky významný přínos v náhledu na danou problematiku a současně dokladuje velmi aktivní přístup autorky ve snaze přispět k řešení současného stavu. 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9C8F408" w14:textId="70F2EDC9" w:rsidR="00626215" w:rsidRPr="00626215" w:rsidRDefault="00D81571" w:rsidP="006262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Str. 35, SWOT analýza: </w:t>
      </w:r>
      <w:r w:rsidR="0098774E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>ak</w:t>
      </w:r>
      <w:r w:rsidR="0098774E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zdroj</w:t>
      </w:r>
      <w:r w:rsidR="0098774E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 w:rsidR="0098774E">
        <w:rPr>
          <w:rFonts w:ascii="Calibri" w:hAnsi="Calibri" w:cs="Calibri"/>
          <w:sz w:val="24"/>
          <w:szCs w:val="24"/>
        </w:rPr>
        <w:t xml:space="preserve">tvořily základnu k vypracování </w:t>
      </w:r>
      <w:r>
        <w:rPr>
          <w:rFonts w:ascii="Calibri" w:hAnsi="Calibri" w:cs="Calibri"/>
          <w:sz w:val="24"/>
          <w:szCs w:val="24"/>
        </w:rPr>
        <w:t>SWOT analýz</w:t>
      </w:r>
      <w:r w:rsidR="0098774E">
        <w:rPr>
          <w:rFonts w:ascii="Calibri" w:hAnsi="Calibri" w:cs="Calibri"/>
          <w:sz w:val="24"/>
          <w:szCs w:val="24"/>
        </w:rPr>
        <w:t>y?</w:t>
      </w:r>
      <w:r>
        <w:rPr>
          <w:rFonts w:ascii="Calibri" w:hAnsi="Calibri" w:cs="Calibri"/>
          <w:sz w:val="24"/>
          <w:szCs w:val="24"/>
        </w:rPr>
        <w:t xml:space="preserve"> A v čem sp</w:t>
      </w:r>
      <w:r w:rsidR="0098774E">
        <w:rPr>
          <w:rFonts w:ascii="Calibri" w:hAnsi="Calibri" w:cs="Calibri"/>
          <w:sz w:val="24"/>
          <w:szCs w:val="24"/>
        </w:rPr>
        <w:t xml:space="preserve">očívá konkrétně příležitost z pohledu spojení se Zlín Film Festivalem? </w:t>
      </w:r>
    </w:p>
    <w:p w14:paraId="7CD5BDB3" w14:textId="1E56CFAC" w:rsidR="008242D2" w:rsidRDefault="00626215" w:rsidP="0031317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26215">
        <w:rPr>
          <w:rFonts w:ascii="Calibri" w:hAnsi="Calibri" w:cs="Calibri"/>
          <w:sz w:val="24"/>
          <w:szCs w:val="24"/>
        </w:rPr>
        <w:t xml:space="preserve">V rámci výzkumného šetření se k nejčastějším odpovědím řadí zintenzivnění osvěty, a to v kontinuitě s pozitivními aspekty pěstounství. Odpověď jednoho z participantů </w:t>
      </w:r>
      <w:r>
        <w:rPr>
          <w:rFonts w:ascii="Calibri" w:hAnsi="Calibri" w:cs="Calibri"/>
          <w:sz w:val="24"/>
          <w:szCs w:val="24"/>
        </w:rPr>
        <w:t xml:space="preserve">(P3, s. 67) </w:t>
      </w:r>
      <w:r w:rsidRPr="00626215">
        <w:rPr>
          <w:rFonts w:ascii="Calibri" w:hAnsi="Calibri" w:cs="Calibri"/>
          <w:sz w:val="24"/>
          <w:szCs w:val="24"/>
        </w:rPr>
        <w:t>však „poukazuje na význam zdůraznění negativních aspektů pěstounství v kampaních, aby zájemci byli lépe připraveni na výzvy spojené s péčí o děti</w:t>
      </w:r>
      <w:r>
        <w:rPr>
          <w:rFonts w:ascii="Calibri" w:hAnsi="Calibri" w:cs="Calibri"/>
          <w:sz w:val="24"/>
          <w:szCs w:val="24"/>
        </w:rPr>
        <w:t xml:space="preserve">“. Jaký je Váš náhled na dané stanovisko a jakou formu </w:t>
      </w:r>
      <w:bookmarkStart w:id="62" w:name="_GoBack"/>
      <w:bookmarkEnd w:id="62"/>
      <w:r>
        <w:rPr>
          <w:rFonts w:ascii="Calibri" w:hAnsi="Calibri" w:cs="Calibri"/>
          <w:sz w:val="24"/>
          <w:szCs w:val="24"/>
        </w:rPr>
        <w:t>prezentace byste zvolila, aby se nejednalo o kontraproduktivní cestu?</w:t>
      </w:r>
    </w:p>
    <w:p w14:paraId="36FE2345" w14:textId="5F45CB4E" w:rsidR="00C27718" w:rsidRPr="00626215" w:rsidRDefault="00C27718" w:rsidP="0031317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Která z odpovědí Vás nejvíce překvapila (pozitivně i negativně), která (které) Vás jednoznačně motivovala(y) k intenzivnější podpoře </w:t>
      </w:r>
      <w:r w:rsidR="00AD04E3">
        <w:rPr>
          <w:rFonts w:ascii="Calibri" w:hAnsi="Calibri" w:cs="Calibri"/>
          <w:sz w:val="24"/>
          <w:szCs w:val="24"/>
        </w:rPr>
        <w:t>osvěty na základě neobvyklé formy?</w:t>
      </w:r>
    </w:p>
    <w:p w14:paraId="0B570924" w14:textId="25065850" w:rsidR="00626215" w:rsidRDefault="00626215" w:rsidP="00626215">
      <w:pPr>
        <w:jc w:val="both"/>
        <w:rPr>
          <w:rFonts w:ascii="Calibri" w:hAnsi="Calibri" w:cs="Calibri"/>
          <w:sz w:val="24"/>
          <w:szCs w:val="24"/>
        </w:rPr>
      </w:pPr>
    </w:p>
    <w:p w14:paraId="7F76AB4F" w14:textId="5883BD3C" w:rsidR="00626215" w:rsidRPr="00875D5E" w:rsidRDefault="00875D5E" w:rsidP="00626215">
      <w:pPr>
        <w:jc w:val="both"/>
        <w:rPr>
          <w:rFonts w:ascii="Calibri" w:hAnsi="Calibri" w:cs="Calibri"/>
          <w:b/>
          <w:sz w:val="24"/>
          <w:szCs w:val="24"/>
        </w:rPr>
      </w:pPr>
      <w:r w:rsidRPr="00875D5E">
        <w:rPr>
          <w:rFonts w:ascii="Calibri" w:hAnsi="Calibri" w:cs="Calibri"/>
          <w:b/>
          <w:sz w:val="24"/>
          <w:szCs w:val="24"/>
        </w:rPr>
        <w:t>Celkové hodnocení B.</w:t>
      </w:r>
    </w:p>
    <w:p w14:paraId="4FD7551A" w14:textId="37C851D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B2AE4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4514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3408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54AA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1DC0"/>
    <w:rsid w:val="005607D4"/>
    <w:rsid w:val="00581EDF"/>
    <w:rsid w:val="005820B2"/>
    <w:rsid w:val="00587BD4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215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25E"/>
    <w:rsid w:val="00875D5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8774E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04E3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7718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5576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157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747D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499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23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8</cp:revision>
  <cp:lastPrinted>2010-04-15T13:27:00Z</cp:lastPrinted>
  <dcterms:created xsi:type="dcterms:W3CDTF">2024-03-07T09:40:00Z</dcterms:created>
  <dcterms:modified xsi:type="dcterms:W3CDTF">2024-05-09T13:51:00Z</dcterms:modified>
</cp:coreProperties>
</file>