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585D831" w:rsidR="00037B1A" w:rsidRPr="00A3725B" w:rsidRDefault="00037B1A" w:rsidP="00037B1A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3725B" w:rsidRPr="00A3725B">
        <w:rPr>
          <w:rFonts w:asciiTheme="minorHAnsi" w:hAnsiTheme="minorHAnsi" w:cstheme="minorHAnsi"/>
          <w:b/>
          <w:bCs/>
          <w:sz w:val="22"/>
          <w:szCs w:val="22"/>
        </w:rPr>
        <w:t>Kyrylo TERESHCHENKO</w:t>
      </w:r>
    </w:p>
    <w:p w14:paraId="01DAD7B2" w14:textId="27450FD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725B">
        <w:rPr>
          <w:rFonts w:asciiTheme="minorHAnsi" w:hAnsiTheme="minorHAnsi" w:cstheme="minorHAnsi"/>
          <w:sz w:val="22"/>
          <w:szCs w:val="22"/>
        </w:rPr>
        <w:t>doc. PhDr. Dana Linhartová, CSc.</w:t>
      </w:r>
    </w:p>
    <w:p w14:paraId="43917A2A" w14:textId="7602F60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725B" w:rsidRPr="00A3725B">
        <w:rPr>
          <w:rFonts w:cstheme="minorHAnsi"/>
          <w:b/>
          <w:bCs/>
        </w:rPr>
        <w:t>Analýza komunikace mezi obyvatelstvem a vybraným orgánem místní samosprávy</w:t>
      </w:r>
    </w:p>
    <w:p w14:paraId="3F08876F" w14:textId="7473782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372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353806" w:rsidR="000E094A" w:rsidRDefault="001842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0CE9BEDB" w:rsidR="000E094A" w:rsidRPr="000E094A" w:rsidRDefault="007A39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spíše ne dokonale specifikuje </w:t>
            </w:r>
            <w:r w:rsidR="00184268">
              <w:rPr>
                <w:rFonts w:cstheme="minorHAnsi"/>
              </w:rPr>
              <w:t xml:space="preserve">na s. 9-10 </w:t>
            </w:r>
            <w:r>
              <w:rPr>
                <w:rFonts w:cstheme="minorHAnsi"/>
              </w:rPr>
              <w:t>cíl své BP, neboť tak nečiní v souladu s pravidle</w:t>
            </w:r>
            <w:r w:rsidR="00184268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SMART. Uvítala bych vymezení jak hlavního, tak i dílčích cílů jeho BP. </w:t>
            </w:r>
            <w:r w:rsidR="00C31996">
              <w:rPr>
                <w:rFonts w:cstheme="minorHAnsi"/>
              </w:rPr>
              <w:t xml:space="preserve">Uvedený cíl BP je vázán k tématu BP, ale spíše pouze obecně. </w:t>
            </w:r>
            <w:r>
              <w:rPr>
                <w:rFonts w:cstheme="minorHAnsi"/>
              </w:rPr>
              <w:t xml:space="preserve">Metody zpracování BP jsou následně popsány velmi stroze, nejsou formulovány v rámci souvislého textu. </w:t>
            </w:r>
            <w:r w:rsidR="00C31996">
              <w:rPr>
                <w:rFonts w:cstheme="minorHAnsi"/>
              </w:rPr>
              <w:t xml:space="preserve">Stanovené </w:t>
            </w:r>
            <w:r w:rsidR="00184268">
              <w:rPr>
                <w:rFonts w:cstheme="minorHAnsi"/>
              </w:rPr>
              <w:br/>
            </w:r>
            <w:r w:rsidR="00C31996">
              <w:rPr>
                <w:rFonts w:cstheme="minorHAnsi"/>
              </w:rPr>
              <w:t xml:space="preserve">4 hypotézy jsou formulovány </w:t>
            </w:r>
            <w:r w:rsidR="00184268">
              <w:rPr>
                <w:rFonts w:cstheme="minorHAnsi"/>
              </w:rPr>
              <w:t xml:space="preserve">pouze </w:t>
            </w:r>
            <w:r w:rsidR="00C31996">
              <w:rPr>
                <w:rFonts w:cstheme="minorHAnsi"/>
              </w:rPr>
              <w:t>k výběrovým parametrům obsahu dotazníku. Vzhledem k počtu respondentům by bylo vhodnější než formulovat hypotézy, pracovat při vyhodnocování výzkumných dat s výzkumnými otázkami.</w:t>
            </w:r>
            <w:r w:rsidR="00184268"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774476" w:rsidR="000E094A" w:rsidRDefault="00214B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03D6F3F9" w:rsidR="000E094A" w:rsidRPr="000E094A" w:rsidRDefault="001842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BP je autorem členěna do 4 hlavních kapitol</w:t>
            </w:r>
            <w:r w:rsidR="006E7184">
              <w:rPr>
                <w:rFonts w:cstheme="minorHAnsi"/>
              </w:rPr>
              <w:t xml:space="preserve"> a jejich celkový rozsah činí 25 stran textu</w:t>
            </w:r>
            <w:r>
              <w:rPr>
                <w:rFonts w:cstheme="minorHAnsi"/>
              </w:rPr>
              <w:t xml:space="preserve">. Tři z nich se zabývají jednak problematikou vybraných psychických jevů, které </w:t>
            </w:r>
            <w:r w:rsidR="00E40A14">
              <w:rPr>
                <w:rFonts w:cstheme="minorHAnsi"/>
              </w:rPr>
              <w:t xml:space="preserve">podstatně </w:t>
            </w:r>
            <w:r>
              <w:rPr>
                <w:rFonts w:cstheme="minorHAnsi"/>
              </w:rPr>
              <w:t>ovli</w:t>
            </w:r>
            <w:r w:rsidR="00E40A14">
              <w:rPr>
                <w:rFonts w:cstheme="minorHAnsi"/>
              </w:rPr>
              <w:t>v</w:t>
            </w:r>
            <w:r>
              <w:rPr>
                <w:rFonts w:cstheme="minorHAnsi"/>
              </w:rPr>
              <w:t>ňují p</w:t>
            </w:r>
            <w:r w:rsidR="00E40A14">
              <w:rPr>
                <w:rFonts w:cstheme="minorHAnsi"/>
              </w:rPr>
              <w:t xml:space="preserve">sychiku člověka, dále problematikou </w:t>
            </w:r>
            <w:r w:rsidR="006E7184">
              <w:rPr>
                <w:rFonts w:cstheme="minorHAnsi"/>
              </w:rPr>
              <w:t>P</w:t>
            </w:r>
            <w:r w:rsidR="00E40A14">
              <w:rPr>
                <w:rFonts w:cstheme="minorHAnsi"/>
              </w:rPr>
              <w:t xml:space="preserve">ublic </w:t>
            </w:r>
            <w:r w:rsidR="006E7184">
              <w:rPr>
                <w:rFonts w:cstheme="minorHAnsi"/>
              </w:rPr>
              <w:t>A</w:t>
            </w:r>
            <w:r w:rsidR="00E40A14">
              <w:rPr>
                <w:rFonts w:cstheme="minorHAnsi"/>
              </w:rPr>
              <w:t>dministration a také problematikou komunikace. Čtvrtá kapitola pak shrnuje Teoretickou</w:t>
            </w:r>
            <w:r w:rsidR="006E7184">
              <w:rPr>
                <w:rFonts w:cstheme="minorHAnsi"/>
              </w:rPr>
              <w:t xml:space="preserve"> část BP. Nejrozsáhlejší kapitolou této části BP je Kapitola 2 (tj. Public Administration)</w:t>
            </w:r>
            <w:r w:rsidR="00B11671">
              <w:rPr>
                <w:rFonts w:cstheme="minorHAnsi"/>
              </w:rPr>
              <w:t xml:space="preserve"> a</w:t>
            </w:r>
            <w:r w:rsidR="00E16C28">
              <w:rPr>
                <w:rFonts w:cstheme="minorHAnsi"/>
              </w:rPr>
              <w:t xml:space="preserve"> je vytvořena na 12 stranách textu</w:t>
            </w:r>
            <w:r w:rsidR="006E7184">
              <w:rPr>
                <w:rFonts w:cstheme="minorHAnsi"/>
              </w:rPr>
              <w:t xml:space="preserve">. </w:t>
            </w:r>
            <w:r w:rsidR="00E16C28">
              <w:rPr>
                <w:rFonts w:cstheme="minorHAnsi"/>
              </w:rPr>
              <w:t xml:space="preserve">Obsah těchto kapitol autorovi vytvořil jistý rámec teoretických východisek jeho </w:t>
            </w:r>
            <w:r w:rsidR="00ED6C05">
              <w:rPr>
                <w:rFonts w:cstheme="minorHAnsi"/>
              </w:rPr>
              <w:t xml:space="preserve">Praktické části </w:t>
            </w:r>
            <w:r w:rsidR="00E16C28">
              <w:rPr>
                <w:rFonts w:cstheme="minorHAnsi"/>
              </w:rPr>
              <w:t xml:space="preserve">BP. </w:t>
            </w:r>
            <w:r w:rsidR="006E7184">
              <w:rPr>
                <w:rFonts w:cstheme="minorHAnsi"/>
              </w:rPr>
              <w:t xml:space="preserve">Autor v textu využil mnohé </w:t>
            </w:r>
            <w:r w:rsidR="00D6799F">
              <w:rPr>
                <w:rFonts w:cstheme="minorHAnsi"/>
              </w:rPr>
              <w:t xml:space="preserve">vhodné </w:t>
            </w:r>
            <w:r w:rsidR="006E7184">
              <w:rPr>
                <w:rFonts w:cstheme="minorHAnsi"/>
              </w:rPr>
              <w:t xml:space="preserve">aktuální domácí i zahraniční odborné zdroje, ale i zdroje poměrně historické, jako např. Juříčková (2008) </w:t>
            </w:r>
            <w:r w:rsidR="00E16C28">
              <w:rPr>
                <w:rFonts w:cstheme="minorHAnsi"/>
              </w:rPr>
              <w:t>či</w:t>
            </w:r>
            <w:r w:rsidR="006E7184">
              <w:rPr>
                <w:rFonts w:cstheme="minorHAnsi"/>
              </w:rPr>
              <w:t xml:space="preserve"> Peková a Pilný (2002). Kvalitě Teoretické části BP by jistě přispěl</w:t>
            </w:r>
            <w:r w:rsidR="00E16C28">
              <w:rPr>
                <w:rFonts w:cstheme="minorHAnsi"/>
              </w:rPr>
              <w:t xml:space="preserve"> jednotný způsob označování citací v jejím textu.</w:t>
            </w:r>
            <w:r w:rsidR="00B318B2">
              <w:rPr>
                <w:rFonts w:cstheme="minorHAnsi"/>
              </w:rPr>
              <w:t xml:space="preserve"> Autor vytvořil </w:t>
            </w:r>
            <w:r w:rsidR="000C6289">
              <w:rPr>
                <w:rFonts w:cstheme="minorHAnsi"/>
              </w:rPr>
              <w:t>vcelku kvalitní kritickou literární rešerši</w:t>
            </w:r>
            <w:r w:rsidR="00AA6A58">
              <w:rPr>
                <w:rFonts w:cstheme="minorHAnsi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DEDDDF" w:rsidR="000E094A" w:rsidRDefault="00846A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2D4F8A" w:rsidR="000E094A" w:rsidRPr="000E094A" w:rsidRDefault="00ED6C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východiska pro Praktickou část BP však autor převážně našel pouze v Kapitolách 2.2, 2.3 a 3.  Poznatky v nich uvedené </w:t>
            </w:r>
            <w:r w:rsidR="00F111BD">
              <w:rPr>
                <w:rFonts w:cstheme="minorHAnsi"/>
              </w:rPr>
              <w:t xml:space="preserve">mohl </w:t>
            </w:r>
            <w:r w:rsidR="00B11671">
              <w:rPr>
                <w:rFonts w:cstheme="minorHAnsi"/>
              </w:rPr>
              <w:t xml:space="preserve">pak </w:t>
            </w:r>
            <w:r>
              <w:rPr>
                <w:rFonts w:cstheme="minorHAnsi"/>
              </w:rPr>
              <w:t>zapracova</w:t>
            </w:r>
            <w:r w:rsidR="00F111BD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jak do znění otázek dotazníku (viz Příloha P II) nebo rozhovoru</w:t>
            </w:r>
            <w:r w:rsidR="00F111BD">
              <w:rPr>
                <w:rFonts w:cstheme="minorHAnsi"/>
              </w:rPr>
              <w:t xml:space="preserve"> (viz Příloha I). </w:t>
            </w:r>
            <w:r>
              <w:rPr>
                <w:rFonts w:cstheme="minorHAnsi"/>
              </w:rPr>
              <w:t xml:space="preserve"> </w:t>
            </w:r>
          </w:p>
          <w:p w14:paraId="303103B0" w14:textId="6FD433FA" w:rsidR="000E094A" w:rsidRPr="000E094A" w:rsidRDefault="00F111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má rozsah 44 stran textů, tabulek a grafů, nejrozsáhlejší z uvedených kapitol je Kapitola 9 (tj. Dotazníkové šetření), zahrnuje 28 stran.</w:t>
            </w:r>
            <w:r w:rsidR="00F91B78">
              <w:rPr>
                <w:rFonts w:cstheme="minorHAnsi"/>
              </w:rPr>
              <w:t xml:space="preserve"> Rozhovor neobsahuje výzkumné otázky, ale otázky rozhovoru. Autor správně formuluje cíl dotazníkového šetření a z něj vyplývající 4 dílčí cíle a také 4 výzkumné otázky. Při vyhodnocování výzkumných dotazníkových dat je vhodné přiřadit jednotlivé otázky dotazník</w:t>
            </w:r>
            <w:r w:rsidR="003546BA">
              <w:rPr>
                <w:rFonts w:cstheme="minorHAnsi"/>
              </w:rPr>
              <w:t>u</w:t>
            </w:r>
            <w:r w:rsidR="00F91B78">
              <w:rPr>
                <w:rFonts w:cstheme="minorHAnsi"/>
              </w:rPr>
              <w:t xml:space="preserve"> ne k dílčím cílům, ale k výzkumným otázkám</w:t>
            </w:r>
            <w:r w:rsidR="003546BA">
              <w:rPr>
                <w:rFonts w:cstheme="minorHAnsi"/>
              </w:rPr>
              <w:t xml:space="preserve">. Dotazník se potom nevyhodnocuje chronologicky podle jednotlivých jeho otázek, ale podle výzkumných otázek. </w:t>
            </w:r>
            <w:r w:rsidR="007053F2">
              <w:rPr>
                <w:rFonts w:cstheme="minorHAnsi"/>
              </w:rPr>
              <w:t>V rámci této části BP postrádám získaná základní výzkumná data, tj. absolutní a relativní četnosti k otázkám dotazníku č. 1-14 a 20-22, které by měly být uvedeny v Přílohách této BP. Ty by měly dokladovat dostatečnou podloženost závěrů analýz.</w:t>
            </w:r>
            <w:r w:rsidR="00F91B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4D7A07" w:rsidR="000E094A" w:rsidRDefault="008B4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304DC3" w:rsidR="000E094A" w:rsidRPr="000E094A" w:rsidRDefault="004407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10 Teoretické části BP (tj. Shrnutí Praktické části) zejména obsahuje velmi stručné odpovědi na 4 výzkumné otázky (VO1-VO4, s. 79). Na jejich základě se jeví jako velmi obtížné stanovit jednotlivá doporučení a návrhy. Přesto se to autorovi vcelku podařilo. </w:t>
            </w:r>
            <w:r w:rsidR="00915356">
              <w:rPr>
                <w:rFonts w:cstheme="minorHAnsi"/>
              </w:rPr>
              <w:t xml:space="preserve">Předložil 5 doporučení a 1 návrh projektu nové mobilní aplikace především pro občany Zlínského kraje, kteří využívají služeb KÚ ZK. </w:t>
            </w:r>
            <w:r w:rsidR="00AA67AE">
              <w:rPr>
                <w:rFonts w:cstheme="minorHAnsi"/>
              </w:rPr>
              <w:t>Projekt zahrnuje jeho cíl, cílovou skupinu, časový rámec, financování projektu, ale i jeho rizika a jejich eliminaci. Současně podotýkám, že v</w:t>
            </w:r>
            <w:r>
              <w:rPr>
                <w:rFonts w:cstheme="minorHAnsi"/>
              </w:rPr>
              <w:t xml:space="preserve">yhodnocení 3 hypotéz, uvedených na s. 80, pokládám ale za </w:t>
            </w:r>
            <w:r w:rsidR="00915356">
              <w:rPr>
                <w:rFonts w:cstheme="minorHAnsi"/>
              </w:rPr>
              <w:t xml:space="preserve">ne </w:t>
            </w:r>
            <w:r>
              <w:rPr>
                <w:rFonts w:cstheme="minorHAnsi"/>
              </w:rPr>
              <w:t xml:space="preserve">zcela </w:t>
            </w:r>
            <w:r w:rsidR="00915356">
              <w:rPr>
                <w:rFonts w:cstheme="minorHAnsi"/>
              </w:rPr>
              <w:t>doložené.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8075C9" w:rsidR="000E094A" w:rsidRDefault="008B47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1A44DC2" w:rsidR="000E094A" w:rsidRPr="000E094A" w:rsidRDefault="00AA67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bakalářské práce je logicky strukturován a provázán. Autor v něm většinou používá správnou odbornou terminologii a respektuje 2 </w:t>
            </w:r>
            <w:r w:rsidR="008B47C8">
              <w:rPr>
                <w:rFonts w:cstheme="minorHAnsi"/>
              </w:rPr>
              <w:t xml:space="preserve">způsoby </w:t>
            </w:r>
            <w:r>
              <w:rPr>
                <w:rFonts w:cstheme="minorHAnsi"/>
              </w:rPr>
              <w:t>citování (v textu x na konci textu).</w:t>
            </w:r>
            <w:r w:rsidR="00B11671">
              <w:rPr>
                <w:rFonts w:cstheme="minorHAnsi"/>
              </w:rPr>
              <w:t xml:space="preserve"> Jazyková úroveň textu je vysoká, grafická úroveň vykazuje jisté rezervy (viz formálně nedokonale vytvořené tabulky č. 8, 9, 10, 11 a12</w:t>
            </w:r>
            <w:r w:rsidR="008B47C8">
              <w:rPr>
                <w:rFonts w:cstheme="minorHAnsi"/>
              </w:rPr>
              <w:t>)</w:t>
            </w:r>
            <w:r w:rsidR="00B11671">
              <w:rPr>
                <w:rFonts w:cstheme="minorHAnsi"/>
              </w:rPr>
              <w:t xml:space="preserve">.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D501B4" w:rsidR="009C7318" w:rsidRDefault="00D939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C81FF" w14:textId="4B0A7AEB" w:rsidR="00D939BC" w:rsidRDefault="008B47C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 pracoval na tvorbě své BP převážně samostatně, i když využíval </w:t>
            </w:r>
            <w:r w:rsidR="00D939BC">
              <w:rPr>
                <w:rFonts w:cstheme="minorHAnsi"/>
              </w:rPr>
              <w:t xml:space="preserve">též </w:t>
            </w:r>
            <w:r>
              <w:rPr>
                <w:rFonts w:cstheme="minorHAnsi"/>
              </w:rPr>
              <w:t xml:space="preserve">četné konzultace s vedoucí práce. </w:t>
            </w:r>
            <w:r w:rsidR="00D939BC">
              <w:rPr>
                <w:rFonts w:cstheme="minorHAnsi"/>
              </w:rPr>
              <w:t xml:space="preserve">Její doporučení zvažoval a většinou zapracovával. </w:t>
            </w:r>
          </w:p>
          <w:p w14:paraId="00A263E4" w14:textId="6C1A6D40" w:rsidR="009D67D5" w:rsidRPr="000E094A" w:rsidRDefault="00D939B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Předloženou BP Kyryla Tereshchenka pokládám za vcelku kvalitní, převážně věcně správnou a užitečnou.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5194B8F" w:rsidR="009C7318" w:rsidRDefault="008E677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předpokládáte, že bude s Vašimi doporučeními a návrhem naloženo ze strany KÚ ZK?</w:t>
      </w:r>
    </w:p>
    <w:p w14:paraId="55DA52BC" w14:textId="5D53FA79" w:rsidR="005C4ACA" w:rsidRDefault="008E677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jak jste konkrétně postupoval při </w:t>
      </w:r>
      <w:r w:rsidR="00846A10">
        <w:rPr>
          <w:rFonts w:cstheme="minorHAnsi"/>
        </w:rPr>
        <w:t xml:space="preserve">formulaci a </w:t>
      </w:r>
      <w:r>
        <w:rPr>
          <w:rFonts w:cstheme="minorHAnsi"/>
        </w:rPr>
        <w:t>vyhodnocování Vámi stanovených hypotéz?</w:t>
      </w:r>
    </w:p>
    <w:p w14:paraId="1991DEDB" w14:textId="3A356116" w:rsidR="005C4ACA" w:rsidRPr="005C4ACA" w:rsidRDefault="00846A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konkrétní zkušenosti jste získal při sběru dat v rámci Vašeho dotazníkového šetření?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7675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46A1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46A1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95E0B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46A1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6A399E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46A10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05F1B" w14:textId="77777777" w:rsidR="00DC04D5" w:rsidRDefault="00DC04D5" w:rsidP="00A40E93">
      <w:pPr>
        <w:spacing w:after="0" w:line="240" w:lineRule="auto"/>
      </w:pPr>
      <w:r>
        <w:separator/>
      </w:r>
    </w:p>
  </w:endnote>
  <w:endnote w:type="continuationSeparator" w:id="0">
    <w:p w14:paraId="6F001BAA" w14:textId="77777777" w:rsidR="00DC04D5" w:rsidRDefault="00DC04D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187CD" w14:textId="77777777" w:rsidR="00DC04D5" w:rsidRDefault="00DC04D5" w:rsidP="00A40E93">
      <w:pPr>
        <w:spacing w:after="0" w:line="240" w:lineRule="auto"/>
      </w:pPr>
      <w:r>
        <w:separator/>
      </w:r>
    </w:p>
  </w:footnote>
  <w:footnote w:type="continuationSeparator" w:id="0">
    <w:p w14:paraId="1ED8DFF5" w14:textId="77777777" w:rsidR="00DC04D5" w:rsidRDefault="00DC04D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3199">
    <w:abstractNumId w:val="0"/>
  </w:num>
  <w:num w:numId="2" w16cid:durableId="1032533738">
    <w:abstractNumId w:val="3"/>
  </w:num>
  <w:num w:numId="3" w16cid:durableId="1025600002">
    <w:abstractNumId w:val="2"/>
  </w:num>
  <w:num w:numId="4" w16cid:durableId="119693921">
    <w:abstractNumId w:val="1"/>
  </w:num>
  <w:num w:numId="5" w16cid:durableId="121021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6289"/>
    <w:rsid w:val="000E094A"/>
    <w:rsid w:val="00173FE7"/>
    <w:rsid w:val="00184268"/>
    <w:rsid w:val="001900AB"/>
    <w:rsid w:val="00214BEE"/>
    <w:rsid w:val="0024258E"/>
    <w:rsid w:val="0029651C"/>
    <w:rsid w:val="003546BA"/>
    <w:rsid w:val="00440748"/>
    <w:rsid w:val="00472944"/>
    <w:rsid w:val="00495789"/>
    <w:rsid w:val="004D378C"/>
    <w:rsid w:val="005C4ACA"/>
    <w:rsid w:val="0067082B"/>
    <w:rsid w:val="00694399"/>
    <w:rsid w:val="006E7184"/>
    <w:rsid w:val="007053F2"/>
    <w:rsid w:val="0073639B"/>
    <w:rsid w:val="007553A6"/>
    <w:rsid w:val="007A395B"/>
    <w:rsid w:val="00846A10"/>
    <w:rsid w:val="0085398A"/>
    <w:rsid w:val="008B47C8"/>
    <w:rsid w:val="008B781B"/>
    <w:rsid w:val="008E2072"/>
    <w:rsid w:val="008E677A"/>
    <w:rsid w:val="00915356"/>
    <w:rsid w:val="00974EA2"/>
    <w:rsid w:val="00987B93"/>
    <w:rsid w:val="00992AFB"/>
    <w:rsid w:val="00995801"/>
    <w:rsid w:val="009C322A"/>
    <w:rsid w:val="009C7318"/>
    <w:rsid w:val="009D67D5"/>
    <w:rsid w:val="00A3725B"/>
    <w:rsid w:val="00A40E93"/>
    <w:rsid w:val="00A7527E"/>
    <w:rsid w:val="00AA67AE"/>
    <w:rsid w:val="00AA6A58"/>
    <w:rsid w:val="00AC1ADA"/>
    <w:rsid w:val="00B11671"/>
    <w:rsid w:val="00B14451"/>
    <w:rsid w:val="00B318B2"/>
    <w:rsid w:val="00BA16DD"/>
    <w:rsid w:val="00C31996"/>
    <w:rsid w:val="00CA34A9"/>
    <w:rsid w:val="00CD12C3"/>
    <w:rsid w:val="00D6799F"/>
    <w:rsid w:val="00D90835"/>
    <w:rsid w:val="00D939BC"/>
    <w:rsid w:val="00DC04D5"/>
    <w:rsid w:val="00DC7D52"/>
    <w:rsid w:val="00E16C28"/>
    <w:rsid w:val="00E22423"/>
    <w:rsid w:val="00E40A14"/>
    <w:rsid w:val="00E54E70"/>
    <w:rsid w:val="00ED6C05"/>
    <w:rsid w:val="00EF1720"/>
    <w:rsid w:val="00F111BD"/>
    <w:rsid w:val="00F91B78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72944"/>
    <w:rsid w:val="00510546"/>
    <w:rsid w:val="00594CC3"/>
    <w:rsid w:val="005E083B"/>
    <w:rsid w:val="00964F8B"/>
    <w:rsid w:val="00A00291"/>
    <w:rsid w:val="00BF2549"/>
    <w:rsid w:val="00DF4309"/>
    <w:rsid w:val="00E5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Dana Linhartová</cp:lastModifiedBy>
  <cp:revision>7</cp:revision>
  <cp:lastPrinted>2022-03-14T11:55:00Z</cp:lastPrinted>
  <dcterms:created xsi:type="dcterms:W3CDTF">2024-05-21T23:07:00Z</dcterms:created>
  <dcterms:modified xsi:type="dcterms:W3CDTF">2024-05-22T08:37:00Z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