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DFA22A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86D0A">
        <w:rPr>
          <w:rFonts w:asciiTheme="minorHAnsi" w:hAnsiTheme="minorHAnsi" w:cstheme="minorHAnsi"/>
          <w:sz w:val="22"/>
          <w:szCs w:val="22"/>
        </w:rPr>
        <w:t>Mgr. Klára Suchánková</w:t>
      </w:r>
    </w:p>
    <w:p w14:paraId="00D6BB86" w14:textId="10C66C81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r w:rsidR="00286D0A">
        <w:rPr>
          <w:rFonts w:asciiTheme="minorHAnsi" w:hAnsiTheme="minorHAnsi" w:cstheme="minorHAnsi"/>
          <w:sz w:val="22"/>
          <w:szCs w:val="22"/>
        </w:rPr>
        <w:t>)</w:t>
      </w:r>
      <w:r w:rsidR="00286D0A" w:rsidRPr="009C322A">
        <w:rPr>
          <w:rFonts w:asciiTheme="minorHAnsi" w:hAnsiTheme="minorHAnsi" w:cstheme="minorHAnsi"/>
          <w:sz w:val="22"/>
          <w:szCs w:val="22"/>
        </w:rPr>
        <w:t>:</w:t>
      </w:r>
      <w:r w:rsidR="00286D0A">
        <w:rPr>
          <w:rFonts w:asciiTheme="minorHAnsi" w:hAnsiTheme="minorHAnsi" w:cstheme="minorHAnsi"/>
          <w:sz w:val="22"/>
          <w:szCs w:val="22"/>
        </w:rPr>
        <w:t xml:space="preserve"> doc. Ing. Michal Pilík, Ph.D.</w:t>
      </w:r>
    </w:p>
    <w:p w14:paraId="09E4DE65" w14:textId="48CE2364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DC0A72" w:rsidRPr="00DC0A72">
        <w:rPr>
          <w:rFonts w:cstheme="minorHAnsi"/>
        </w:rPr>
        <w:t xml:space="preserve">Příležitosti a výzvy implementace ESG přístupů </w:t>
      </w:r>
      <w:r w:rsidR="00094144">
        <w:rPr>
          <w:rFonts w:cstheme="minorHAnsi"/>
        </w:rPr>
        <w:t xml:space="preserve">do služeb marketingových agentur: Analýza </w:t>
      </w:r>
      <w:r w:rsidR="00DC0A72" w:rsidRPr="00DC0A72">
        <w:rPr>
          <w:rFonts w:cstheme="minorHAnsi"/>
        </w:rPr>
        <w:t>postojů a očekávání odborníků v marketingové komunikaci</w:t>
      </w:r>
    </w:p>
    <w:p w14:paraId="35028D0F" w14:textId="5584FEE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86D0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9174C96" w:rsidR="000E094A" w:rsidRDefault="00B72E9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7ED3E311" w14:textId="2E1BB4D5" w:rsidR="000E094A" w:rsidRPr="000E094A" w:rsidRDefault="00E55DE6" w:rsidP="00E55DE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55DE6">
              <w:rPr>
                <w:rFonts w:cstheme="minorHAnsi"/>
              </w:rPr>
              <w:t>Cíle diplomové práce jsou formulovány jasně a logicky, reflektují jak praktické potřeby marketingové praxe, tak současný výzkumný zájem o téma ESG (</w:t>
            </w:r>
            <w:proofErr w:type="spellStart"/>
            <w:r w:rsidRPr="00E55DE6">
              <w:rPr>
                <w:rFonts w:cstheme="minorHAnsi"/>
              </w:rPr>
              <w:t>environmental</w:t>
            </w:r>
            <w:proofErr w:type="spellEnd"/>
            <w:r w:rsidRPr="00E55DE6">
              <w:rPr>
                <w:rFonts w:cstheme="minorHAnsi"/>
              </w:rPr>
              <w:t xml:space="preserve">, </w:t>
            </w:r>
            <w:proofErr w:type="spellStart"/>
            <w:r w:rsidRPr="00E55DE6">
              <w:rPr>
                <w:rFonts w:cstheme="minorHAnsi"/>
              </w:rPr>
              <w:t>social</w:t>
            </w:r>
            <w:proofErr w:type="spellEnd"/>
            <w:r w:rsidRPr="00E55DE6">
              <w:rPr>
                <w:rFonts w:cstheme="minorHAnsi"/>
              </w:rPr>
              <w:t xml:space="preserve">, </w:t>
            </w:r>
            <w:proofErr w:type="spellStart"/>
            <w:r w:rsidRPr="00E55DE6">
              <w:rPr>
                <w:rFonts w:cstheme="minorHAnsi"/>
              </w:rPr>
              <w:t>governance</w:t>
            </w:r>
            <w:proofErr w:type="spellEnd"/>
            <w:r w:rsidRPr="00E55DE6">
              <w:rPr>
                <w:rFonts w:cstheme="minorHAnsi"/>
              </w:rPr>
              <w:t>). Hlavní výzkumný cíl – analyzovat postoje odborníků k ESG přístupům v marketingu – je realistický, výstižně vymezený a ve všech částech práce důsledně naplňovaný. Dílčí cíle se vhodně zaměřují na propojení teorie a praxe, a na identifikaci rozdílů mezi očekáváním klientů a možnostmi agentur.</w:t>
            </w:r>
            <w:r>
              <w:rPr>
                <w:rFonts w:cstheme="minorHAnsi"/>
              </w:rPr>
              <w:t xml:space="preserve"> </w:t>
            </w:r>
            <w:r w:rsidRPr="00E55DE6">
              <w:rPr>
                <w:rFonts w:cstheme="minorHAnsi"/>
              </w:rPr>
              <w:t>Použitá kvalitativní výzkumná metoda (polostrukturované rozhovory s odborníky z marketingových agentur i klientských firem) je zvolena adekvátně k charakteru výzkumných otázek. Výběr respondentů je pestrý, pokrývá různé typy agentur i sektorová zaměření klientů, čímž se zvyšuje validita závěrů. Výzkumný rámec je popsán transparentně, včetně způsobu analýzy rozhovorů.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D6EC223" w:rsidR="000E094A" w:rsidRDefault="00B72E9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2F195D88" w14:textId="144872CA" w:rsidR="000E094A" w:rsidRPr="000E094A" w:rsidRDefault="001B629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B629B">
              <w:rPr>
                <w:rFonts w:cstheme="minorHAnsi"/>
              </w:rPr>
              <w:t>Teoretická část je široká, oborově i tematicky relevantní. Autorka využívá jak akademické publikace, tak praktické zdroje (např. firemní reporty, regulace EU, mezinárodní instituce). Práce dobře vystihuje historický vývoj ESG, propojení s CSR, i teoretické rámce udržitelné marketingové komunikace. Literární rešerše je komplexní a aktuální (včetně dat do r. 2023), některé pasáže by ale mohly být stručnější a více analytické (např. vymezení faktorů ESG by mohlo být více syntetizováno).</w:t>
            </w:r>
            <w:r w:rsidR="001C7DB3">
              <w:rPr>
                <w:rFonts w:cstheme="minorHAnsi"/>
              </w:rPr>
              <w:t xml:space="preserve"> </w:t>
            </w:r>
            <w:r w:rsidR="001C7DB3" w:rsidRPr="001C7DB3">
              <w:rPr>
                <w:rFonts w:cstheme="minorHAnsi"/>
              </w:rPr>
              <w:t>Významná část literatury pochází z posledních 3–5 let, včetně zdrojů z roku 2023 a 2024, což potvrzuje snahu autorky reflektovat současný vývoj v oblasti ESG agendy.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76AC59C" w:rsidR="000E094A" w:rsidRDefault="004907E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627B5321" w14:textId="59DF4D23" w:rsidR="000E094A" w:rsidRPr="000E094A" w:rsidRDefault="00021F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21FD5">
              <w:rPr>
                <w:rFonts w:cstheme="minorHAnsi"/>
              </w:rPr>
              <w:t>Analytická část je zpracována nadstandardně. Autorka provedla 10 rozhovorů se zástupci různých typů agentur (komunikační, reklamní, mediální, produkční, PR) a 3 rozhovory s klienty (zástupci firem z FMCG, telekomunikací, financí). Transkripce i struktura rozhovorů jsou přiloženy v přílohách, čímž je zajištěna transparentnost.</w:t>
            </w:r>
            <w:r>
              <w:rPr>
                <w:rFonts w:cstheme="minorHAnsi"/>
              </w:rPr>
              <w:t xml:space="preserve"> </w:t>
            </w:r>
            <w:r w:rsidRPr="00021FD5">
              <w:rPr>
                <w:rFonts w:cstheme="minorHAnsi"/>
              </w:rPr>
              <w:t xml:space="preserve">Rozhovory jsou důkladně analyzovány – autorka vyhodnocuje tematické kategorie, shrnuje hlavní poznatky, porovnává rozdíly mezi typy agentur i mezi agenturami a klienty. Vysokou úroveň prokazuje i syntéza dat – např. identifikace nejčastějších překážek ESG implementace (např. nedostatek vzdělání, obava z </w:t>
            </w:r>
            <w:proofErr w:type="spellStart"/>
            <w:r w:rsidRPr="00021FD5">
              <w:rPr>
                <w:rFonts w:cstheme="minorHAnsi"/>
              </w:rPr>
              <w:t>greenwashingu</w:t>
            </w:r>
            <w:proofErr w:type="spellEnd"/>
            <w:r w:rsidRPr="00021FD5">
              <w:rPr>
                <w:rFonts w:cstheme="minorHAnsi"/>
              </w:rPr>
              <w:t>, tlak na výkon).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129B7B11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7E17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EEDE6CC" w:rsidR="000E094A" w:rsidRDefault="0093120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3A166478" w14:textId="3958D2F5" w:rsidR="000E094A" w:rsidRPr="000E094A" w:rsidRDefault="0093120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3120F">
              <w:rPr>
                <w:rFonts w:cstheme="minorHAnsi"/>
              </w:rPr>
              <w:t>Výzkumná část úspěšně naplňuje cíle práce a přináší i prakticky využitelné výstupy. Výsledky rozhovorů jsou zhodnoceny v kontextu teoretických poznatků, na jejich základě autorka formuluje konkrétní návrhy pro marketingové agentury, jak lépe integrovat ESG přístupy do své činnosti.</w:t>
            </w:r>
            <w:r>
              <w:rPr>
                <w:rFonts w:cstheme="minorHAnsi"/>
              </w:rPr>
              <w:t xml:space="preserve"> </w:t>
            </w:r>
            <w:r w:rsidRPr="0093120F">
              <w:rPr>
                <w:rFonts w:cstheme="minorHAnsi"/>
              </w:rPr>
              <w:t>Závěrečná doporučení mají podobu rámce strategie dlouhodobého pozitivního dopadu, který obsahuje principy, konkrétní kroky a důrazy pro každou typologii agentur. Návrhy jsou opřeny o získaná data, mají jasnou logiku a mohou sloužit jako inspirace pro reálné aplikace v agenturní praxi. Oceňuji také oddělení obecných a specifických doporučení podle typu agentury.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7D9AAA8" w:rsidR="000E094A" w:rsidRDefault="002C3E8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3DDB2FA6" w14:textId="48D0548E" w:rsidR="000E094A" w:rsidRPr="000E094A" w:rsidRDefault="0093120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3120F">
              <w:rPr>
                <w:rFonts w:cstheme="minorHAnsi"/>
              </w:rPr>
              <w:t>Práce je velmi dobře formálně zpracovaná. Text je stylisticky vyvážený, odborný, přehledný. Použité pojmy jsou správně definovány a důsledně používány v celém textu. Struktura práce je logická a čtenářsky vstřícná – kapitoly na sebe navazují, závěry odpovídají výzkumným otázkám. Citace jsou dle předepsané normy, a to jak v textu, tak v seznamu literatury. Přílohy jsou přiměřené a přinášejí přidanou hodnotu. Po jazykové stránce je práce kvalitní.</w:t>
            </w:r>
            <w:r w:rsidR="00F224F0">
              <w:rPr>
                <w:rFonts w:cstheme="minorHAnsi"/>
              </w:rPr>
              <w:t xml:space="preserve"> Jediné, co bych práci po formáln</w:t>
            </w:r>
            <w:r w:rsidR="00633B5A">
              <w:rPr>
                <w:rFonts w:cstheme="minorHAnsi"/>
              </w:rPr>
              <w:t>í</w:t>
            </w:r>
            <w:r w:rsidR="00F224F0">
              <w:rPr>
                <w:rFonts w:cstheme="minorHAnsi"/>
              </w:rPr>
              <w:t xml:space="preserve"> stránce vytkl, je absence jakýchkoliv grafů, tabulek, schémat atd., které by jistě přispěly k zpřehlednění textu.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521ACE6" w:rsidR="009C7318" w:rsidRDefault="002C3E8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75DE7123" w:rsidR="00D6308A" w:rsidRPr="000E094A" w:rsidRDefault="002C3E8C" w:rsidP="002C3E8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2C3E8C">
              <w:rPr>
                <w:rFonts w:cstheme="minorHAnsi"/>
              </w:rPr>
              <w:t>Diplomová práce Mgr. Kláry Suchánkové představuje vysoce kvalitní zpracování aktuální a odborně relevantní problematiky. Přínos práce spočívá jak v podrobném teoretickém ukotvení ESG v marketingovém kontextu, tak zejména v rozsáhlém empirickém výzkumu, jehož výstupy mají potenciál ovlivnit praxi v oblasti marketingové komunikace.</w:t>
            </w:r>
            <w:r>
              <w:rPr>
                <w:rFonts w:cstheme="minorHAnsi"/>
              </w:rPr>
              <w:t xml:space="preserve"> 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2DF4FA57" w:rsidR="009C7318" w:rsidRDefault="00455BC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455BCE">
        <w:rPr>
          <w:rFonts w:cstheme="minorHAnsi"/>
        </w:rPr>
        <w:t xml:space="preserve">Ve Vaší návrhové části představujete rámec „strategie dlouhodobého pozitivního dopadu“. Který z navržených prvků tohoto rámce považujete za </w:t>
      </w:r>
      <w:proofErr w:type="spellStart"/>
      <w:r w:rsidRPr="00455BCE">
        <w:rPr>
          <w:rFonts w:cstheme="minorHAnsi"/>
        </w:rPr>
        <w:t>nejklíčovější</w:t>
      </w:r>
      <w:proofErr w:type="spellEnd"/>
      <w:r w:rsidRPr="00455BCE">
        <w:rPr>
          <w:rFonts w:cstheme="minorHAnsi"/>
        </w:rPr>
        <w:t xml:space="preserve"> pro efektivní a udržitelnou transformaci marketingových agentur, a proč?</w:t>
      </w:r>
    </w:p>
    <w:p w14:paraId="1991DEDB" w14:textId="4E722FD5" w:rsidR="005C4ACA" w:rsidRPr="009049E0" w:rsidRDefault="009049E0" w:rsidP="009049E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9049E0">
        <w:rPr>
          <w:rFonts w:cstheme="minorHAnsi"/>
        </w:rPr>
        <w:t>Vaše práce vychází z kvalitativního výzkumu. Zvažovala jste i možnost kvantitativního šetření? V jakém případě by podle Vás bylo vhodné takový přístup zvolit a co by mohl přinést navíc?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963303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C3E8C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C3E8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24FF295E" w14:textId="77777777" w:rsidR="009049E0" w:rsidRDefault="009049E0" w:rsidP="00A40E93">
      <w:pPr>
        <w:jc w:val="both"/>
        <w:rPr>
          <w:rFonts w:cstheme="minorHAnsi"/>
        </w:rPr>
      </w:pPr>
    </w:p>
    <w:p w14:paraId="3C1CAAE4" w14:textId="08AD724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C3E8C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1FD5"/>
    <w:rsid w:val="00094144"/>
    <w:rsid w:val="000C0458"/>
    <w:rsid w:val="000E094A"/>
    <w:rsid w:val="00144F5B"/>
    <w:rsid w:val="001B629B"/>
    <w:rsid w:val="001C7DB3"/>
    <w:rsid w:val="0024258E"/>
    <w:rsid w:val="00286D0A"/>
    <w:rsid w:val="0029651C"/>
    <w:rsid w:val="002C3E8C"/>
    <w:rsid w:val="002C5ED6"/>
    <w:rsid w:val="00455BCE"/>
    <w:rsid w:val="004907E1"/>
    <w:rsid w:val="004D378C"/>
    <w:rsid w:val="005C4ACA"/>
    <w:rsid w:val="00600AD5"/>
    <w:rsid w:val="00633B5A"/>
    <w:rsid w:val="0067082B"/>
    <w:rsid w:val="00694399"/>
    <w:rsid w:val="0073639B"/>
    <w:rsid w:val="007539AC"/>
    <w:rsid w:val="007553A6"/>
    <w:rsid w:val="007E17F3"/>
    <w:rsid w:val="0085398A"/>
    <w:rsid w:val="00881BA1"/>
    <w:rsid w:val="008B781B"/>
    <w:rsid w:val="008E2072"/>
    <w:rsid w:val="009049E0"/>
    <w:rsid w:val="0093120F"/>
    <w:rsid w:val="00942F1E"/>
    <w:rsid w:val="00974EA2"/>
    <w:rsid w:val="00987B93"/>
    <w:rsid w:val="009C322A"/>
    <w:rsid w:val="009C7318"/>
    <w:rsid w:val="00A40E93"/>
    <w:rsid w:val="00A7527E"/>
    <w:rsid w:val="00AD6A75"/>
    <w:rsid w:val="00B14451"/>
    <w:rsid w:val="00B72E92"/>
    <w:rsid w:val="00BA16DD"/>
    <w:rsid w:val="00CA34A9"/>
    <w:rsid w:val="00CD12C3"/>
    <w:rsid w:val="00D6308A"/>
    <w:rsid w:val="00DC0A72"/>
    <w:rsid w:val="00DC7D52"/>
    <w:rsid w:val="00E22423"/>
    <w:rsid w:val="00E552ED"/>
    <w:rsid w:val="00E55DE6"/>
    <w:rsid w:val="00EF1720"/>
    <w:rsid w:val="00F224F0"/>
    <w:rsid w:val="00F9757D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940</Words>
  <Characters>5549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Michal Pilík</cp:lastModifiedBy>
  <cp:revision>20</cp:revision>
  <cp:lastPrinted>2022-03-14T11:55:00Z</cp:lastPrinted>
  <dcterms:created xsi:type="dcterms:W3CDTF">2025-05-17T13:08:00Z</dcterms:created>
  <dcterms:modified xsi:type="dcterms:W3CDTF">2025-05-17T14:17:00Z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