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75575F30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2A468E" w:rsidRPr="002A468E">
        <w:rPr>
          <w:rFonts w:asciiTheme="minorHAnsi" w:hAnsiTheme="minorHAnsi" w:cstheme="minorHAnsi"/>
          <w:sz w:val="22"/>
          <w:szCs w:val="22"/>
        </w:rPr>
        <w:t>Václav Žák</w:t>
      </w:r>
    </w:p>
    <w:p w14:paraId="12A12529" w14:textId="6BABBDA4" w:rsidR="00F13DCE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13DCE">
        <w:rPr>
          <w:rFonts w:asciiTheme="minorHAnsi" w:hAnsiTheme="minorHAnsi" w:cstheme="minorHAnsi"/>
          <w:sz w:val="22"/>
          <w:szCs w:val="22"/>
        </w:rPr>
        <w:t>RNDr. Pavel Bednář, Ph.D.</w:t>
      </w:r>
    </w:p>
    <w:p w14:paraId="05C5954D" w14:textId="49F10AD2" w:rsidR="00025BF3" w:rsidRDefault="00025BF3" w:rsidP="009633A0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534582" w:rsidRPr="00534582">
        <w:rPr>
          <w:rFonts w:cstheme="minorHAnsi"/>
        </w:rPr>
        <w:t>Politika podpory bydlení města Zlín</w:t>
      </w:r>
    </w:p>
    <w:p w14:paraId="07FD52EA" w14:textId="5E074FD2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F13DCE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E20030E" w:rsidR="000E094A" w:rsidRDefault="005F34A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7ED3E311" w14:textId="7DF92C0D" w:rsidR="000E094A" w:rsidRPr="000E094A" w:rsidRDefault="00E80D5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úvodu práce schází vymezení práce vůči politikám bydlení obecně</w:t>
            </w:r>
            <w:r w:rsidR="000E6F73">
              <w:rPr>
                <w:rFonts w:cstheme="minorHAnsi"/>
              </w:rPr>
              <w:t xml:space="preserve"> včetně </w:t>
            </w:r>
            <w:r w:rsidR="00927603">
              <w:rPr>
                <w:rFonts w:cstheme="minorHAnsi"/>
              </w:rPr>
              <w:t>odpovědi</w:t>
            </w:r>
            <w:r w:rsidR="000E6F73">
              <w:rPr>
                <w:rFonts w:cstheme="minorHAnsi"/>
              </w:rPr>
              <w:t xml:space="preserve"> na otázku, proč práce řeší vybraný objekt studia.</w:t>
            </w:r>
            <w:r w:rsidR="008A47BF">
              <w:rPr>
                <w:rFonts w:cstheme="minorHAnsi"/>
              </w:rPr>
              <w:t xml:space="preserve"> Z popisu metod není </w:t>
            </w:r>
            <w:r w:rsidR="00623340">
              <w:rPr>
                <w:rFonts w:cstheme="minorHAnsi"/>
              </w:rPr>
              <w:t>zřejmé</w:t>
            </w:r>
            <w:r w:rsidR="008A47BF">
              <w:rPr>
                <w:rFonts w:cstheme="minorHAnsi"/>
              </w:rPr>
              <w:t>, čeho se komparativní analýza týká a proč je</w:t>
            </w:r>
            <w:r w:rsidR="00623340">
              <w:rPr>
                <w:rFonts w:cstheme="minorHAnsi"/>
              </w:rPr>
              <w:t xml:space="preserve"> uplatněna.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4A95A39" w:rsidR="000E094A" w:rsidRDefault="00AE250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B260597" w14:textId="01CFA99E" w:rsidR="000E094A" w:rsidRPr="000E094A" w:rsidRDefault="0095166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Práce měla začít s vymezením </w:t>
            </w:r>
            <w:r w:rsidR="004925AF">
              <w:rPr>
                <w:rFonts w:cstheme="minorHAnsi"/>
              </w:rPr>
              <w:t>bydlení,</w:t>
            </w:r>
            <w:r w:rsidR="002817A2">
              <w:rPr>
                <w:rFonts w:cstheme="minorHAnsi"/>
              </w:rPr>
              <w:t xml:space="preserve"> trhu s bydlením, </w:t>
            </w:r>
            <w:r w:rsidR="004925AF">
              <w:rPr>
                <w:rFonts w:cstheme="minorHAnsi"/>
              </w:rPr>
              <w:t xml:space="preserve">jakožto názvu kapitoly 1, </w:t>
            </w:r>
            <w:r>
              <w:rPr>
                <w:rFonts w:cstheme="minorHAnsi"/>
              </w:rPr>
              <w:t xml:space="preserve">a pak až bytové politiky, která řeší </w:t>
            </w:r>
            <w:r w:rsidR="002817A2">
              <w:rPr>
                <w:rFonts w:cstheme="minorHAnsi"/>
              </w:rPr>
              <w:t>problém</w:t>
            </w:r>
            <w:r w:rsidR="009159ED">
              <w:rPr>
                <w:rFonts w:cstheme="minorHAnsi"/>
              </w:rPr>
              <w:t>y</w:t>
            </w:r>
            <w:r w:rsidR="002817A2">
              <w:rPr>
                <w:rFonts w:cstheme="minorHAnsi"/>
              </w:rPr>
              <w:t xml:space="preserve"> trhu s bydlením.</w:t>
            </w:r>
            <w:r w:rsidR="007B42D9">
              <w:rPr>
                <w:rFonts w:cstheme="minorHAnsi"/>
              </w:rPr>
              <w:t xml:space="preserve"> Trh s bydlením a jeho dostupnost musí být řešena před politikou.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C1FC1E3" w:rsidR="000E094A" w:rsidRDefault="005B03D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5B25D3BA" w14:textId="0A02E255" w:rsidR="00045A27" w:rsidRPr="00045A27" w:rsidRDefault="00AE250A" w:rsidP="00045A2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Komparativní analýza je sice podrobná a správná na základě dostupných údajů, </w:t>
            </w:r>
            <w:r w:rsidR="0077286C">
              <w:rPr>
                <w:rFonts w:cstheme="minorHAnsi"/>
              </w:rPr>
              <w:t>ale schází benchmark, re</w:t>
            </w:r>
            <w:r w:rsidR="00A14D89">
              <w:rPr>
                <w:rFonts w:cstheme="minorHAnsi"/>
              </w:rPr>
              <w:t>s</w:t>
            </w:r>
            <w:r w:rsidR="0077286C">
              <w:rPr>
                <w:rFonts w:cstheme="minorHAnsi"/>
              </w:rPr>
              <w:t>p. positioning Zlína vůči ostatním krajským městům</w:t>
            </w:r>
            <w:r w:rsidR="00A27CA7">
              <w:rPr>
                <w:rFonts w:cstheme="minorHAnsi"/>
              </w:rPr>
              <w:t>, kdy otázkou je, zdali se má a proč Zlín srovnávat s Brnem a Ostravou, či s krajskými městy s podobnou populační velikostí.</w:t>
            </w:r>
            <w:r w:rsidR="00782C95">
              <w:rPr>
                <w:rFonts w:cstheme="minorHAnsi"/>
              </w:rPr>
              <w:t xml:space="preserve"> V případě dotazníkového šetření měli být prezentovány i omezení výběru respondentů</w:t>
            </w:r>
            <w:r w:rsidR="00101061">
              <w:rPr>
                <w:rFonts w:cstheme="minorHAnsi"/>
              </w:rPr>
              <w:t xml:space="preserve"> </w:t>
            </w:r>
            <w:r w:rsidR="00782C95">
              <w:rPr>
                <w:rFonts w:cstheme="minorHAnsi"/>
              </w:rPr>
              <w:t>a vysvětlen postup promoce dotazníku.</w:t>
            </w:r>
            <w:r w:rsidR="001011CB">
              <w:rPr>
                <w:rFonts w:cstheme="minorHAnsi"/>
              </w:rPr>
              <w:t xml:space="preserve"> Tedy, mělo být zvodněn, že výzkumu se de facto způsobem sběru dar věnuje generaci Z vstupující na trh s bydlením.</w:t>
            </w:r>
            <w:r w:rsidR="00101061">
              <w:rPr>
                <w:rFonts w:cstheme="minorHAnsi"/>
              </w:rPr>
              <w:t xml:space="preserve"> Schází i vysvětlení volby kategorií věku respondentů.</w:t>
            </w:r>
            <w:r w:rsidR="00045A27">
              <w:rPr>
                <w:rFonts w:cstheme="minorHAnsi"/>
              </w:rPr>
              <w:t xml:space="preserve"> Otázkou je i </w:t>
            </w:r>
            <w:r w:rsidR="00D04634">
              <w:rPr>
                <w:rFonts w:cstheme="minorHAnsi"/>
              </w:rPr>
              <w:t xml:space="preserve">vypovídající </w:t>
            </w:r>
            <w:r w:rsidR="00045A27">
              <w:rPr>
                <w:rFonts w:cstheme="minorHAnsi"/>
              </w:rPr>
              <w:t xml:space="preserve">relevance dotazníku, kdy kategorii </w:t>
            </w:r>
            <w:r w:rsidR="00045A27" w:rsidRPr="00045A27">
              <w:rPr>
                <w:rFonts w:cstheme="minorHAnsi"/>
              </w:rPr>
              <w:t xml:space="preserve">Nemám zkušenost s </w:t>
            </w:r>
          </w:p>
          <w:p w14:paraId="303103B0" w14:textId="35E12433" w:rsidR="000E094A" w:rsidRPr="000E094A" w:rsidRDefault="00045A2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45A27">
              <w:rPr>
                <w:rFonts w:cstheme="minorHAnsi"/>
              </w:rPr>
              <w:t>hledáním bydlení</w:t>
            </w:r>
            <w:r>
              <w:rPr>
                <w:rFonts w:cstheme="minorHAnsi"/>
              </w:rPr>
              <w:t xml:space="preserve"> uvádí tém</w:t>
            </w:r>
            <w:r w:rsidR="00D04634">
              <w:rPr>
                <w:rFonts w:cstheme="minorHAnsi"/>
              </w:rPr>
              <w:t>ěř polovina respondentů.</w:t>
            </w:r>
            <w:r w:rsidR="00B279AD">
              <w:rPr>
                <w:rFonts w:cstheme="minorHAnsi"/>
              </w:rPr>
              <w:t xml:space="preserve"> Pokud tato část nehledá bydlení, jak</w:t>
            </w:r>
            <w:r w:rsidR="001A5B65">
              <w:rPr>
                <w:rFonts w:cstheme="minorHAnsi"/>
              </w:rPr>
              <w:t>ou má vypovídací schopnost otázka č. 11?</w:t>
            </w:r>
            <w:r w:rsidR="00BF3C84">
              <w:rPr>
                <w:rFonts w:cstheme="minorHAnsi"/>
              </w:rPr>
              <w:t xml:space="preserve"> </w:t>
            </w:r>
            <w:r w:rsidR="005B03D4" w:rsidRPr="005B03D4">
              <w:rPr>
                <w:rFonts w:cstheme="minorHAnsi"/>
              </w:rPr>
              <w:t>Otázka číslo 14</w:t>
            </w:r>
            <w:r w:rsidR="0036461B">
              <w:rPr>
                <w:rFonts w:cstheme="minorHAnsi"/>
              </w:rPr>
              <w:t xml:space="preserve"> míchá státní a obecní nástroje politiky bydlení.</w:t>
            </w:r>
            <w:r w:rsidR="0042437B">
              <w:rPr>
                <w:rFonts w:cstheme="minorHAnsi"/>
              </w:rPr>
              <w:t xml:space="preserve"> </w:t>
            </w:r>
            <w:r w:rsidR="0042437B" w:rsidRPr="0042437B">
              <w:rPr>
                <w:rFonts w:cstheme="minorHAnsi"/>
              </w:rPr>
              <w:t>Otázka číslo 15</w:t>
            </w:r>
            <w:r w:rsidR="0042437B">
              <w:rPr>
                <w:rFonts w:cstheme="minorHAnsi"/>
              </w:rPr>
              <w:t xml:space="preserve"> musí být vztažena k velikosti bytu.</w:t>
            </w:r>
            <w:r w:rsidR="00692A58">
              <w:rPr>
                <w:rFonts w:cstheme="minorHAnsi"/>
              </w:rPr>
              <w:t xml:space="preserve"> V práci schází analýza současné bytové politiky města Zlína</w:t>
            </w:r>
            <w:r w:rsidR="008C2B7F">
              <w:rPr>
                <w:rFonts w:cstheme="minorHAnsi"/>
              </w:rPr>
              <w:t>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68E4470" w:rsidR="000E094A" w:rsidRDefault="00D55C5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8191F52" w14:textId="27768E8E" w:rsidR="000E094A" w:rsidRPr="000E094A" w:rsidRDefault="00732E9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Není zřejmé, na </w:t>
            </w:r>
            <w:r w:rsidR="00790781">
              <w:rPr>
                <w:rFonts w:cstheme="minorHAnsi"/>
              </w:rPr>
              <w:t>základě,</w:t>
            </w:r>
            <w:r>
              <w:rPr>
                <w:rFonts w:cstheme="minorHAnsi"/>
              </w:rPr>
              <w:t xml:space="preserve"> jakých výsledků z analytické části práce autor dochází k </w:t>
            </w:r>
            <w:r w:rsidRPr="00732E97">
              <w:rPr>
                <w:rFonts w:cstheme="minorHAnsi"/>
              </w:rPr>
              <w:t>Opatření 2. – Rekonstrukce současného bytového fondu</w:t>
            </w:r>
            <w:r>
              <w:rPr>
                <w:rFonts w:cstheme="minorHAnsi"/>
              </w:rPr>
              <w:t>.</w:t>
            </w:r>
            <w:r w:rsidR="00790781">
              <w:rPr>
                <w:rFonts w:cstheme="minorHAnsi"/>
              </w:rPr>
              <w:t xml:space="preserve"> Navrhovaná </w:t>
            </w:r>
            <w:r w:rsidR="00790781" w:rsidRPr="00790781">
              <w:rPr>
                <w:rFonts w:cstheme="minorHAnsi"/>
              </w:rPr>
              <w:t>Opatření 3. – Podpora obyvatel města</w:t>
            </w:r>
            <w:r w:rsidR="00D64476">
              <w:rPr>
                <w:rFonts w:cstheme="minorHAnsi"/>
              </w:rPr>
              <w:t xml:space="preserve"> </w:t>
            </w:r>
            <w:r w:rsidR="00790781">
              <w:rPr>
                <w:rFonts w:cstheme="minorHAnsi"/>
              </w:rPr>
              <w:t xml:space="preserve">jsou </w:t>
            </w:r>
            <w:r w:rsidR="00D64476">
              <w:rPr>
                <w:rFonts w:cstheme="minorHAnsi"/>
              </w:rPr>
              <w:t xml:space="preserve">v oblasti finanční podpory </w:t>
            </w:r>
            <w:r w:rsidR="00790781">
              <w:rPr>
                <w:rFonts w:cstheme="minorHAnsi"/>
              </w:rPr>
              <w:t>spíše záležitost MPSV ČR.</w:t>
            </w:r>
            <w:r w:rsidR="001430BC">
              <w:rPr>
                <w:rFonts w:cstheme="minorHAnsi"/>
              </w:rPr>
              <w:t xml:space="preserve">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0F6908F" w:rsidR="000E094A" w:rsidRDefault="00EF53C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1CBFD397" w14:textId="471C6C2C" w:rsidR="000E094A" w:rsidRPr="000E094A" w:rsidRDefault="003C309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Termín kauce občanský zákoník nezná, vymezen je jakožto jistota.</w:t>
            </w:r>
            <w:r w:rsidR="00976C8C">
              <w:rPr>
                <w:rFonts w:cstheme="minorHAnsi"/>
              </w:rPr>
              <w:t xml:space="preserve"> Tabulky měly být</w:t>
            </w:r>
            <w:r w:rsidR="001B59BA">
              <w:rPr>
                <w:rFonts w:cstheme="minorHAnsi"/>
              </w:rPr>
              <w:t xml:space="preserve"> v šíři </w:t>
            </w:r>
            <w:r w:rsidR="00EF53CC">
              <w:rPr>
                <w:rFonts w:cstheme="minorHAnsi"/>
              </w:rPr>
              <w:t>stránky</w:t>
            </w:r>
            <w:r w:rsidR="001B59BA">
              <w:rPr>
                <w:rFonts w:cstheme="minorHAnsi"/>
              </w:rPr>
              <w:t>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67A4CAC" w:rsidR="009C7318" w:rsidRDefault="00E66D6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36F02EBA" w:rsidR="00F92C79" w:rsidRPr="000E094A" w:rsidRDefault="004002E2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Práce řeší </w:t>
            </w:r>
            <w:r w:rsidR="0054314F">
              <w:rPr>
                <w:rFonts w:cstheme="minorHAnsi"/>
              </w:rPr>
              <w:t>přetrvávající</w:t>
            </w:r>
            <w:r>
              <w:rPr>
                <w:rFonts w:cstheme="minorHAnsi"/>
              </w:rPr>
              <w:t xml:space="preserve"> otázku dostupnosti bydlení na vybraném objektu výzkumu. Důvodem pro </w:t>
            </w:r>
            <w:r w:rsidR="00EE1156">
              <w:rPr>
                <w:rFonts w:cstheme="minorHAnsi"/>
              </w:rPr>
              <w:t>závěrečné</w:t>
            </w:r>
            <w:r w:rsidR="00AA24FB">
              <w:rPr>
                <w:rFonts w:cstheme="minorHAnsi"/>
              </w:rPr>
              <w:t xml:space="preserve"> </w:t>
            </w:r>
            <w:r w:rsidR="00D04AD6">
              <w:rPr>
                <w:rFonts w:cstheme="minorHAnsi"/>
              </w:rPr>
              <w:t>navrhované</w:t>
            </w:r>
            <w:r w:rsidR="00AA24FB">
              <w:rPr>
                <w:rFonts w:cstheme="minorHAnsi"/>
              </w:rPr>
              <w:t xml:space="preserve"> hodnocení stupněm E, je</w:t>
            </w:r>
            <w:r w:rsidR="00B94374">
              <w:rPr>
                <w:rFonts w:cstheme="minorHAnsi"/>
              </w:rPr>
              <w:t xml:space="preserve"> skutečnost, že ač autor </w:t>
            </w:r>
            <w:r w:rsidR="00D04AD6">
              <w:rPr>
                <w:rFonts w:cstheme="minorHAnsi"/>
              </w:rPr>
              <w:t xml:space="preserve">datově i statisticky správně analyzuje datovou bázi, musí řešit i důvod komparativní </w:t>
            </w:r>
            <w:r w:rsidR="0054314F">
              <w:rPr>
                <w:rFonts w:cstheme="minorHAnsi"/>
              </w:rPr>
              <w:t>analýzy,</w:t>
            </w:r>
            <w:r w:rsidR="00D04AD6">
              <w:rPr>
                <w:rFonts w:cstheme="minorHAnsi"/>
              </w:rPr>
              <w:t xml:space="preserve"> a především metodickou ri</w:t>
            </w:r>
            <w:r w:rsidR="0054314F">
              <w:rPr>
                <w:rFonts w:cstheme="minorHAnsi"/>
              </w:rPr>
              <w:t>goróz</w:t>
            </w:r>
            <w:r w:rsidR="00D04AD6">
              <w:rPr>
                <w:rFonts w:cstheme="minorHAnsi"/>
              </w:rPr>
              <w:t xml:space="preserve">nost výběru </w:t>
            </w:r>
            <w:r w:rsidR="0054314F">
              <w:rPr>
                <w:rFonts w:cstheme="minorHAnsi"/>
              </w:rPr>
              <w:t>respondentů</w:t>
            </w:r>
            <w:r w:rsidR="00D04AD6">
              <w:rPr>
                <w:rFonts w:cstheme="minorHAnsi"/>
              </w:rPr>
              <w:t>, souvislostí otázek, a</w:t>
            </w:r>
            <w:r w:rsidR="0054314F">
              <w:rPr>
                <w:rFonts w:cstheme="minorHAnsi"/>
              </w:rPr>
              <w:t xml:space="preserve"> způsobu jejich interpretace v návaznosti na zvolený meto</w:t>
            </w:r>
            <w:r w:rsidR="00EE1156">
              <w:rPr>
                <w:rFonts w:cstheme="minorHAnsi"/>
              </w:rPr>
              <w:t>dický postup. Zároveň, tyto otázky řešit v závěru práce jakožto omezení práce. Navíc, v </w:t>
            </w:r>
            <w:r w:rsidR="00325301">
              <w:rPr>
                <w:rFonts w:cstheme="minorHAnsi"/>
              </w:rPr>
              <w:t>analytické</w:t>
            </w:r>
            <w:r w:rsidR="00EE1156">
              <w:rPr>
                <w:rFonts w:cstheme="minorHAnsi"/>
              </w:rPr>
              <w:t xml:space="preserve"> části práce schází představení a diskuse současnou </w:t>
            </w:r>
            <w:r w:rsidR="00325301">
              <w:rPr>
                <w:rFonts w:cstheme="minorHAnsi"/>
              </w:rPr>
              <w:t>bytovou</w:t>
            </w:r>
            <w:r w:rsidR="00EE1156">
              <w:rPr>
                <w:rFonts w:cstheme="minorHAnsi"/>
              </w:rPr>
              <w:t xml:space="preserve"> polit</w:t>
            </w:r>
            <w:r w:rsidR="00325301">
              <w:rPr>
                <w:rFonts w:cstheme="minorHAnsi"/>
              </w:rPr>
              <w:t>i</w:t>
            </w:r>
            <w:r w:rsidR="00EE1156">
              <w:rPr>
                <w:rFonts w:cstheme="minorHAnsi"/>
              </w:rPr>
              <w:t>ku měs</w:t>
            </w:r>
            <w:r w:rsidR="00325301">
              <w:rPr>
                <w:rFonts w:cstheme="minorHAnsi"/>
              </w:rPr>
              <w:t xml:space="preserve">ta. </w:t>
            </w:r>
            <w:r w:rsidR="00EE1156">
              <w:rPr>
                <w:rFonts w:cstheme="minorHAnsi"/>
              </w:rPr>
              <w:t xml:space="preserve">Předložené návrhy spočívající ve finanční </w:t>
            </w:r>
            <w:r w:rsidR="00325301">
              <w:rPr>
                <w:rFonts w:cstheme="minorHAnsi"/>
              </w:rPr>
              <w:t>podpoře obyvatel měly být podrobněji rozvedeny ve vztahu k podpoře ze strany MPSV ČR</w:t>
            </w:r>
            <w:r w:rsidR="008D7A54">
              <w:rPr>
                <w:rFonts w:cstheme="minorHAnsi"/>
              </w:rPr>
              <w:t>, MŽV ČR, a MMR ČR</w:t>
            </w:r>
            <w:r w:rsidR="00325301">
              <w:rPr>
                <w:rFonts w:cstheme="minorHAnsi"/>
              </w:rPr>
              <w:t>, kdy je otázka jejich relevantnosti ze strany města.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1BAA7569" w:rsidR="009C7318" w:rsidRDefault="00796A99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Pro jakou cílovou skupinu je určena </w:t>
      </w:r>
      <w:r w:rsidR="00F25B9F">
        <w:rPr>
          <w:rFonts w:cstheme="minorHAnsi"/>
        </w:rPr>
        <w:t xml:space="preserve">Vámi navrhovaná </w:t>
      </w:r>
      <w:r>
        <w:rPr>
          <w:rFonts w:cstheme="minorHAnsi"/>
        </w:rPr>
        <w:t>v</w:t>
      </w:r>
      <w:r w:rsidRPr="00796A99">
        <w:rPr>
          <w:rFonts w:cstheme="minorHAnsi"/>
        </w:rPr>
        <w:t>ýstavba dostupného nájemního bydlení</w:t>
      </w:r>
      <w:r w:rsidR="000A4CF8">
        <w:rPr>
          <w:rFonts w:cstheme="minorHAnsi"/>
        </w:rPr>
        <w:t xml:space="preserve"> a proč?</w:t>
      </w:r>
      <w:r w:rsidR="00D35210">
        <w:rPr>
          <w:rFonts w:cstheme="minorHAnsi"/>
        </w:rPr>
        <w:t xml:space="preserve"> Představte časovou osu řešení </w:t>
      </w:r>
      <w:r w:rsidR="002C2A77">
        <w:rPr>
          <w:rFonts w:cstheme="minorHAnsi"/>
        </w:rPr>
        <w:t>návrhu.</w:t>
      </w:r>
    </w:p>
    <w:p w14:paraId="55DA52BC" w14:textId="52D872BA" w:rsidR="005C4ACA" w:rsidRDefault="0018488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Odůvodněte finanční částky uvedené v </w:t>
      </w:r>
      <w:r w:rsidRPr="00184886">
        <w:rPr>
          <w:rFonts w:cstheme="minorHAnsi"/>
        </w:rPr>
        <w:t>Tabul</w:t>
      </w:r>
      <w:r w:rsidR="00400FD2">
        <w:rPr>
          <w:rFonts w:cstheme="minorHAnsi"/>
        </w:rPr>
        <w:t>ce</w:t>
      </w:r>
      <w:r w:rsidRPr="00184886">
        <w:rPr>
          <w:rFonts w:cstheme="minorHAnsi"/>
        </w:rPr>
        <w:t xml:space="preserve"> 16</w:t>
      </w:r>
      <w:r w:rsidR="00F03B75">
        <w:rPr>
          <w:rFonts w:cstheme="minorHAnsi"/>
        </w:rPr>
        <w:t xml:space="preserve"> </w:t>
      </w:r>
      <w:r w:rsidR="00F03B75" w:rsidRPr="00F03B75">
        <w:rPr>
          <w:rFonts w:cstheme="minorHAnsi"/>
        </w:rPr>
        <w:t>Odhadované náklady na finanční podporu obyvatel</w:t>
      </w:r>
      <w:r w:rsidR="00F03B75">
        <w:rPr>
          <w:rFonts w:cstheme="minorHAnsi"/>
        </w:rPr>
        <w:t>.</w:t>
      </w:r>
    </w:p>
    <w:p w14:paraId="1991DEDB" w14:textId="628FCDEA" w:rsidR="005C4ACA" w:rsidRPr="005C4ACA" w:rsidRDefault="00002EA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Diskutuje z pozice Statutárního města Zlína způsob přidělování „</w:t>
      </w:r>
      <w:r w:rsidRPr="00002EA1">
        <w:rPr>
          <w:rFonts w:cstheme="minorHAnsi"/>
        </w:rPr>
        <w:t>městských půjček na kauci a první nájem</w:t>
      </w:r>
      <w:r>
        <w:rPr>
          <w:rFonts w:cstheme="minorHAnsi"/>
        </w:rPr>
        <w:t>“</w:t>
      </w:r>
      <w:r w:rsidR="00E75127">
        <w:rPr>
          <w:rFonts w:cstheme="minorHAnsi"/>
        </w:rPr>
        <w:t>. Mohl by jí získat i obyvatel jiné obce, či obyvatel s trvalým nebo přechodným pobytem na území Č</w:t>
      </w:r>
      <w:r w:rsidR="00C53226">
        <w:rPr>
          <w:rFonts w:cstheme="minorHAnsi"/>
        </w:rPr>
        <w:t>R?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B44406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B2022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B202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79EE7D4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B2022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7836525">
    <w:abstractNumId w:val="0"/>
  </w:num>
  <w:num w:numId="2" w16cid:durableId="2074421900">
    <w:abstractNumId w:val="3"/>
  </w:num>
  <w:num w:numId="3" w16cid:durableId="29109854">
    <w:abstractNumId w:val="2"/>
  </w:num>
  <w:num w:numId="4" w16cid:durableId="2071539900">
    <w:abstractNumId w:val="1"/>
  </w:num>
  <w:num w:numId="5" w16cid:durableId="7569057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2EA1"/>
    <w:rsid w:val="00025BF3"/>
    <w:rsid w:val="000325BC"/>
    <w:rsid w:val="00045A27"/>
    <w:rsid w:val="000A4CF8"/>
    <w:rsid w:val="000E094A"/>
    <w:rsid w:val="000E6F73"/>
    <w:rsid w:val="000F4AA4"/>
    <w:rsid w:val="00101061"/>
    <w:rsid w:val="001011CB"/>
    <w:rsid w:val="00112356"/>
    <w:rsid w:val="00127CD5"/>
    <w:rsid w:val="001430BC"/>
    <w:rsid w:val="001607E5"/>
    <w:rsid w:val="00184886"/>
    <w:rsid w:val="001A5B65"/>
    <w:rsid w:val="001B59BA"/>
    <w:rsid w:val="001C1AFC"/>
    <w:rsid w:val="001C39B8"/>
    <w:rsid w:val="0024258E"/>
    <w:rsid w:val="00243102"/>
    <w:rsid w:val="00264FC2"/>
    <w:rsid w:val="002817A2"/>
    <w:rsid w:val="0029651C"/>
    <w:rsid w:val="002A468E"/>
    <w:rsid w:val="002C2A77"/>
    <w:rsid w:val="00325301"/>
    <w:rsid w:val="00336069"/>
    <w:rsid w:val="0036461B"/>
    <w:rsid w:val="003C309C"/>
    <w:rsid w:val="004002E2"/>
    <w:rsid w:val="00400FD2"/>
    <w:rsid w:val="0042437B"/>
    <w:rsid w:val="004779FB"/>
    <w:rsid w:val="004925AF"/>
    <w:rsid w:val="004A2DD1"/>
    <w:rsid w:val="004D378C"/>
    <w:rsid w:val="00534582"/>
    <w:rsid w:val="0054314F"/>
    <w:rsid w:val="005A3B4A"/>
    <w:rsid w:val="005B03D4"/>
    <w:rsid w:val="005C4ACA"/>
    <w:rsid w:val="005F34AB"/>
    <w:rsid w:val="00623340"/>
    <w:rsid w:val="0067082B"/>
    <w:rsid w:val="00692A58"/>
    <w:rsid w:val="00694399"/>
    <w:rsid w:val="007200C9"/>
    <w:rsid w:val="00732E97"/>
    <w:rsid w:val="0073639B"/>
    <w:rsid w:val="007553A6"/>
    <w:rsid w:val="007630DC"/>
    <w:rsid w:val="0077286C"/>
    <w:rsid w:val="00782C95"/>
    <w:rsid w:val="00790781"/>
    <w:rsid w:val="00796A99"/>
    <w:rsid w:val="007B2022"/>
    <w:rsid w:val="007B42D9"/>
    <w:rsid w:val="007F1BC8"/>
    <w:rsid w:val="0085398A"/>
    <w:rsid w:val="008A47BF"/>
    <w:rsid w:val="008B781B"/>
    <w:rsid w:val="008C2B7F"/>
    <w:rsid w:val="008D7A54"/>
    <w:rsid w:val="009159ED"/>
    <w:rsid w:val="00927603"/>
    <w:rsid w:val="009413C4"/>
    <w:rsid w:val="0095166C"/>
    <w:rsid w:val="0095690D"/>
    <w:rsid w:val="009633A0"/>
    <w:rsid w:val="00966134"/>
    <w:rsid w:val="00974EA2"/>
    <w:rsid w:val="00976C8C"/>
    <w:rsid w:val="00987B93"/>
    <w:rsid w:val="009C322A"/>
    <w:rsid w:val="009C7318"/>
    <w:rsid w:val="00A14D89"/>
    <w:rsid w:val="00A15783"/>
    <w:rsid w:val="00A27CA7"/>
    <w:rsid w:val="00A40E93"/>
    <w:rsid w:val="00A71BF8"/>
    <w:rsid w:val="00A7527E"/>
    <w:rsid w:val="00AA24FB"/>
    <w:rsid w:val="00AE250A"/>
    <w:rsid w:val="00B14451"/>
    <w:rsid w:val="00B279AD"/>
    <w:rsid w:val="00B9425A"/>
    <w:rsid w:val="00B94374"/>
    <w:rsid w:val="00BA16DD"/>
    <w:rsid w:val="00BF3C84"/>
    <w:rsid w:val="00C27492"/>
    <w:rsid w:val="00C53226"/>
    <w:rsid w:val="00CA34A9"/>
    <w:rsid w:val="00CD12C3"/>
    <w:rsid w:val="00CE55BD"/>
    <w:rsid w:val="00D04634"/>
    <w:rsid w:val="00D04AD6"/>
    <w:rsid w:val="00D06D66"/>
    <w:rsid w:val="00D35210"/>
    <w:rsid w:val="00D55C56"/>
    <w:rsid w:val="00D64476"/>
    <w:rsid w:val="00DC7D52"/>
    <w:rsid w:val="00E05DD5"/>
    <w:rsid w:val="00E22423"/>
    <w:rsid w:val="00E66D6D"/>
    <w:rsid w:val="00E75127"/>
    <w:rsid w:val="00E7633F"/>
    <w:rsid w:val="00E80D52"/>
    <w:rsid w:val="00EC2167"/>
    <w:rsid w:val="00EC723F"/>
    <w:rsid w:val="00EE1156"/>
    <w:rsid w:val="00EF1720"/>
    <w:rsid w:val="00EF53CC"/>
    <w:rsid w:val="00F03B75"/>
    <w:rsid w:val="00F13DCE"/>
    <w:rsid w:val="00F25B9F"/>
    <w:rsid w:val="00F56F40"/>
    <w:rsid w:val="00F768C2"/>
    <w:rsid w:val="00F92C79"/>
    <w:rsid w:val="00FB7EAB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607E5"/>
    <w:rsid w:val="00336069"/>
    <w:rsid w:val="00510546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metadata/properties"/>
    <ds:schemaRef ds:uri="91f26e49-f70c-446a-af9a-0186764ea1fa"/>
    <ds:schemaRef ds:uri="581cfee2-c630-4554-92b2-68787b9159cf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745</Words>
  <Characters>4384</Characters>
  <Application>Microsoft Office Word</Application>
  <DocSecurity>0</DocSecurity>
  <Lines>81</Lines>
  <Paragraphs>50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Pavel Bednář</cp:lastModifiedBy>
  <cp:revision>116</cp:revision>
  <cp:lastPrinted>2022-03-14T11:55:00Z</cp:lastPrinted>
  <dcterms:created xsi:type="dcterms:W3CDTF">2025-05-28T15:12:00Z</dcterms:created>
  <dcterms:modified xsi:type="dcterms:W3CDTF">2025-06-03T07:35:00Z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  <property fmtid="{D5CDD505-2E9C-101B-9397-08002B2CF9AE}" pid="3" name="GrammarlyDocumentId">
    <vt:lpwstr>85fc5fe5-2be1-4a3a-90f8-2e025c5b5331</vt:lpwstr>
  </property>
</Properties>
</file>