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8D9C1D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559AB">
        <w:t>Tereza Rábová</w:t>
      </w:r>
    </w:p>
    <w:p w14:paraId="7BEB1D07" w14:textId="5F52337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559AB">
        <w:rPr>
          <w:rFonts w:asciiTheme="minorHAnsi" w:hAnsiTheme="minorHAnsi" w:cstheme="minorHAnsi"/>
          <w:sz w:val="22"/>
          <w:szCs w:val="22"/>
        </w:rPr>
        <w:t>Ing. Lukáš Zlámal</w:t>
      </w:r>
    </w:p>
    <w:p w14:paraId="05C5954D" w14:textId="406581BE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559AB" w:rsidRPr="008559AB">
        <w:t>Návrh komunikační strategie obce Radslavice</w:t>
      </w:r>
    </w:p>
    <w:p w14:paraId="07FD52EA" w14:textId="2598BD99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59A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B7311F" w:rsidR="000E094A" w:rsidRDefault="002E6F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71022" w14:textId="77777777" w:rsidR="008559AB" w:rsidRPr="008559AB" w:rsidRDefault="008559AB" w:rsidP="008559AB">
            <w:r w:rsidRPr="008559AB">
              <w:t>Téma bakalářské práce je relevantní a přínosné z hlediska dalšího rozvoje komunikačních aktivit obce. Zvolené metody lze obecně považovat za vhodné a odpovídající stanovenému tématu. Menší metodické nedostatky nemají zásadní dopad na celkovou vypovídací hodnotu práce.</w:t>
            </w:r>
          </w:p>
          <w:p w14:paraId="62E2C509" w14:textId="2227C4AC" w:rsidR="008559AB" w:rsidRPr="008559AB" w:rsidRDefault="008559AB" w:rsidP="008559AB">
            <w:r w:rsidRPr="008559AB">
              <w:t>Za určité slabší místo považuji nejednoznačnou formulaci hlavního cíle práce. Ten je v úvodu prezentován odlišně než v kapitole „Cíle a metody zpracování“, což může působit nejasně. Vzhledem k názvu práce by bylo vhodné, aby byl hlavní cíl jasně a konzistentně definován již od počátku.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1B227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0021BC2" w:rsidR="000E094A" w:rsidRDefault="002E6F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043F90B" w14:textId="2009635E" w:rsidR="008559AB" w:rsidRPr="008559AB" w:rsidRDefault="008559AB" w:rsidP="008559AB">
            <w:r w:rsidRPr="008559AB">
              <w:t>Teoretická část bakalářské práce je zpracována na odpovídající odborné úrovni. Studentka se věnuje relevantním tématům, která logicky navazují na předmět</w:t>
            </w:r>
            <w:r w:rsidR="00266BE9">
              <w:t xml:space="preserve"> </w:t>
            </w:r>
            <w:r w:rsidRPr="008559AB">
              <w:t>práce. V jednotlivých kapitolách jsou přehledně vymezeny základní pojmy a teoretická východiska, jež tvoří pevný rámec pro následně zpracovanou praktickou část.</w:t>
            </w:r>
          </w:p>
          <w:p w14:paraId="1AB5D1C5" w14:textId="0FE68FC8" w:rsidR="008559AB" w:rsidRPr="008559AB" w:rsidRDefault="008559AB" w:rsidP="008559AB">
            <w:r w:rsidRPr="008559AB">
              <w:t>Za vhodné považuji také úvodní rozlišení mezi marketingem v prostředí soukromého a veřejného sektoru, které je v počátku práce správně akcentováno. Nicméně v dalších kapitolách (např. 3.2 Podpora prodeje, 3.5 Osobní prodej) dochází k určitému posunu směrem ke konceptům typickým spíše pro komerční marketing. Tyto části mohou pro čtenáře působit zavádějícím dojmem, zejména v kontextu práce zaměřené na veřejný sektor.</w:t>
            </w:r>
          </w:p>
          <w:p w14:paraId="4C3D43F0" w14:textId="77777777" w:rsidR="008559AB" w:rsidRPr="008559AB" w:rsidRDefault="008559AB" w:rsidP="008559AB">
            <w:r w:rsidRPr="008559AB">
              <w:t>Doporučuji proto do budoucna věnovat větší pozornost provázání marketingových nástrojů a přístupů se specifiky strategického řízení ve veřejné správě a lépe tak odlišit, které teoretické poznatky jsou relevantní právě pro daný kontext.</w:t>
            </w:r>
          </w:p>
          <w:p w14:paraId="65643211" w14:textId="77777777" w:rsidR="008559AB" w:rsidRPr="008559AB" w:rsidRDefault="008559AB" w:rsidP="008559AB">
            <w:r w:rsidRPr="008559AB">
              <w:t>Celkově však teoretická část práce nevykazuje žádné závažné nedostatky a vytváří solidní základ pro praktické zpracování tématu.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25EBBE9" w:rsidR="000E094A" w:rsidRDefault="002E6F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E32228" w14:textId="27E1F6AC" w:rsidR="00266BE9" w:rsidRPr="00266BE9" w:rsidRDefault="00266BE9" w:rsidP="00266BE9">
            <w:r w:rsidRPr="00266BE9">
              <w:t>Analytická část práce přehledně popisuje a charakterizuje zvolené území a na tuto část logicky navazuje provedená analýza se zaměřením na výsledky dotazníkového šetření. V oblasti komunikačních nástrojů by bylo vhodné podrobněji pracovat s jejich hodnocením na základě předem stanovených kritérií či uznávaných hodnoticích rámců. Pro zvýšení vypovídací hodnoty by bylo přínosné analyzovat tyto nástroje z pohledu vizuálního zpracování, uživatelské přívětivosti nebo míry interaktivity.</w:t>
            </w:r>
          </w:p>
          <w:p w14:paraId="05A2360C" w14:textId="77777777" w:rsidR="00266BE9" w:rsidRPr="00266BE9" w:rsidRDefault="00266BE9" w:rsidP="00266BE9">
            <w:r w:rsidRPr="00266BE9">
              <w:lastRenderedPageBreak/>
              <w:t>Takto strukturované hodnocení by zároveň mohlo být efektivně využito při sestavení dotazníkového šetření, kdy by otázky mohly být cíleně zaměřeny na jednotlivé návrhy prezentované studentkou – například na konkrétní formy komunikace, návrhy interaktivních prvků či vizuální podobu navrhovaných materiálů.</w:t>
            </w:r>
          </w:p>
          <w:p w14:paraId="3B0011D9" w14:textId="77777777" w:rsidR="00266BE9" w:rsidRPr="00266BE9" w:rsidRDefault="00266BE9" w:rsidP="00266BE9">
            <w:r w:rsidRPr="00266BE9">
              <w:t>V rámci zpracované SWOT analýzy doporučuji důsledněji rozlišovat mezi vnitřními a vnějšími faktory, především v části věnované příležitostem a hrozbám, kde může docházet k jejich vzájemnému překrývání.</w:t>
            </w:r>
          </w:p>
          <w:p w14:paraId="7078A8A1" w14:textId="77777777" w:rsidR="00E431BE" w:rsidRPr="00E431BE" w:rsidRDefault="00E431BE" w:rsidP="00E431BE"/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E280F5F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6C756C" w:rsidR="000E094A" w:rsidRDefault="002E6F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EEDAC0" w14:textId="77777777" w:rsidR="00266BE9" w:rsidRPr="008B781B" w:rsidRDefault="00266BE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8E8F323" w14:textId="41D602CF" w:rsidR="00266BE9" w:rsidRPr="00266BE9" w:rsidRDefault="00266BE9" w:rsidP="00266BE9">
            <w:r w:rsidRPr="00266BE9">
              <w:t>V návrhové části práce doporučuji přesněji rozlišovat předpokládané náklady jednotlivých aktivit – zejména oddělit náklady mzdové, implementační, náklady na materiá</w:t>
            </w:r>
            <w:r>
              <w:t>l apod</w:t>
            </w:r>
            <w:r w:rsidRPr="00266BE9">
              <w:t>. Tato struktura by přispěla k větší přehlednosti</w:t>
            </w:r>
            <w:r>
              <w:t>.</w:t>
            </w:r>
          </w:p>
          <w:p w14:paraId="6BC42E8C" w14:textId="4A36912C" w:rsidR="00266BE9" w:rsidRPr="00266BE9" w:rsidRDefault="00266BE9" w:rsidP="00266BE9">
            <w:r w:rsidRPr="00266BE9">
              <w:t>K samotnému výběru návrhů nemám zásadní připomínky. Z odborného hlediska by však bylo vhodné doplnit návrhovou část o širší pohled na nastavení marketingových procesů v rámci obecního úřadu. V tomto směru by bylo přínosné zaměřit se nejen na jednotlivé nástroje, ale také na systém jejich řízení, koordinaci a vyhodnocování.</w:t>
            </w:r>
          </w:p>
          <w:p w14:paraId="603AB0D6" w14:textId="0F43A936" w:rsidR="00266BE9" w:rsidRPr="00266BE9" w:rsidRDefault="00266BE9" w:rsidP="00266BE9">
            <w:r w:rsidRPr="00266BE9">
              <w:t>Téma práce je formulováno jako návrh komunikační strategie. V předloženém zpracování však převažuje návrh konkrétních komunikačních nástrojů, přičemž širší strategický rámec je zpracován spíše okrajově. V tomto kontextu doporučuji alespoň doplnit návrhy o vhodné metriky či indikátory, podle nichž by bylo možné vyhodnocovat účinnost navrhovaných opatření a jejich dopad na komunikační efektivitu obce.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D99B8BE" w:rsidR="000E094A" w:rsidRDefault="00266B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A317CB3" w:rsidR="000E094A" w:rsidRDefault="007A227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Práce je zpracována na standardní úrovni. Je psaná srozumitelným jazykem, odborně i formálně odpovídá požadavkům kladeným na kvalifikační práci tohoto typu.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01E26889" w:rsidR="000E094A" w:rsidRDefault="000E094A" w:rsidP="00A40E93">
      <w:pPr>
        <w:jc w:val="both"/>
        <w:rPr>
          <w:rFonts w:cstheme="minorHAnsi"/>
        </w:rPr>
      </w:pPr>
    </w:p>
    <w:p w14:paraId="65D10C03" w14:textId="1FC6AA6F" w:rsidR="00266BE9" w:rsidRDefault="00266BE9" w:rsidP="00A40E93">
      <w:pPr>
        <w:jc w:val="both"/>
        <w:rPr>
          <w:rFonts w:cstheme="minorHAnsi"/>
        </w:rPr>
      </w:pPr>
    </w:p>
    <w:p w14:paraId="2385188D" w14:textId="77777777" w:rsidR="00266BE9" w:rsidRDefault="00266BE9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7FCEE02" w:rsidR="009C7318" w:rsidRDefault="007A227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F5B197" w14:textId="77777777" w:rsidR="00266BE9" w:rsidRPr="00266BE9" w:rsidRDefault="00266BE9" w:rsidP="00266BE9">
            <w:bookmarkStart w:id="1" w:name="_Hlk98164743"/>
            <w:r w:rsidRPr="00266BE9">
              <w:t>Mezi hlavní přednosti práce považuji vhodnou kombinaci práce se sekundárními i primárními zdroji, přičemž autorka využila poznatky z odborné literatury a zároveň aktivně pracovala s daty z vlastního dotazníkového šetření.</w:t>
            </w:r>
          </w:p>
          <w:p w14:paraId="78AAE956" w14:textId="77777777" w:rsidR="00266BE9" w:rsidRPr="00266BE9" w:rsidRDefault="00266BE9" w:rsidP="00266BE9">
            <w:r w:rsidRPr="00266BE9">
              <w:t>Za slabší stránku práce považuji absenci hlubšího zhodnocení stávajících komunikačních nástrojů obce a méně propracované návrhové části, která by si zasloužila větší důraz na strategický management a systémové řízení komunikace.</w:t>
            </w:r>
          </w:p>
          <w:p w14:paraId="4FC66F45" w14:textId="71026197" w:rsidR="00266BE9" w:rsidRPr="00266BE9" w:rsidRDefault="00266BE9" w:rsidP="00266BE9">
            <w:r w:rsidRPr="00266BE9">
              <w:t>Práce však v celkovém souhrnu splňuje požadavky kladené na diplomovou práci a doporučuji ji k obhajobě. Z pozice oponenta navrhuji hodnocení</w:t>
            </w:r>
            <w:r>
              <w:t xml:space="preserve"> C.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61A4617" w14:textId="4B4128A3" w:rsidR="00266BE9" w:rsidRPr="00266BE9" w:rsidRDefault="00266BE9" w:rsidP="00266BE9">
      <w:pPr>
        <w:pStyle w:val="Odstavecseseznamem"/>
        <w:numPr>
          <w:ilvl w:val="0"/>
          <w:numId w:val="6"/>
        </w:numPr>
      </w:pPr>
      <w:r w:rsidRPr="00266BE9">
        <w:t xml:space="preserve">V Tabulce 10 – </w:t>
      </w:r>
      <w:r w:rsidRPr="00266BE9">
        <w:rPr>
          <w:i/>
          <w:iCs/>
        </w:rPr>
        <w:t>Kalkulace návrhu č. 1</w:t>
      </w:r>
      <w:r w:rsidRPr="00266BE9">
        <w:t xml:space="preserve"> – uvádíte částku 3 000 Kč. Můžete prosím upřesnit, co konkrétně tato cena zahrnuje? Jaké aktivity nebo výstupy jsou v rámci této částky předpokládány?</w:t>
      </w:r>
    </w:p>
    <w:p w14:paraId="08FF8F6A" w14:textId="331C767C" w:rsidR="00266BE9" w:rsidRDefault="00266BE9" w:rsidP="00266BE9">
      <w:pPr>
        <w:pStyle w:val="Odstavecseseznamem"/>
        <w:numPr>
          <w:ilvl w:val="0"/>
          <w:numId w:val="6"/>
        </w:numPr>
      </w:pPr>
      <w:r w:rsidRPr="00266BE9">
        <w:lastRenderedPageBreak/>
        <w:t>U Vámi vybraného návrhového opatření prosím navrhněte konkrétní indikátory, pomocí kterých by bylo možné hodnotit jeho úspěšnost v praxi.</w:t>
      </w:r>
    </w:p>
    <w:p w14:paraId="65FA5161" w14:textId="69E20007" w:rsidR="00266BE9" w:rsidRPr="00266BE9" w:rsidRDefault="00266BE9" w:rsidP="00266BE9">
      <w:pPr>
        <w:pStyle w:val="Odstavecseseznamem"/>
        <w:numPr>
          <w:ilvl w:val="0"/>
          <w:numId w:val="6"/>
        </w:numPr>
      </w:pPr>
      <w:r>
        <w:t xml:space="preserve">Jaké jsou hlavní zjištění Vámi provedených analýz? </w:t>
      </w:r>
    </w:p>
    <w:p w14:paraId="1991DEDB" w14:textId="74FC1B25" w:rsidR="005C4ACA" w:rsidRPr="005C4ACA" w:rsidRDefault="005C4ACA" w:rsidP="00266BE9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7853D5A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66BE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66BE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5858CB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66BE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7F16" w14:textId="77777777" w:rsidR="008B4C56" w:rsidRDefault="008B4C56" w:rsidP="00A40E93">
      <w:pPr>
        <w:spacing w:after="0" w:line="240" w:lineRule="auto"/>
      </w:pPr>
      <w:r>
        <w:separator/>
      </w:r>
    </w:p>
  </w:endnote>
  <w:endnote w:type="continuationSeparator" w:id="0">
    <w:p w14:paraId="10B117C0" w14:textId="77777777" w:rsidR="008B4C56" w:rsidRDefault="008B4C5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53CF7" w14:textId="77777777" w:rsidR="008B4C56" w:rsidRDefault="008B4C56" w:rsidP="00A40E93">
      <w:pPr>
        <w:spacing w:after="0" w:line="240" w:lineRule="auto"/>
      </w:pPr>
      <w:r>
        <w:separator/>
      </w:r>
    </w:p>
  </w:footnote>
  <w:footnote w:type="continuationSeparator" w:id="0">
    <w:p w14:paraId="4616BF9A" w14:textId="77777777" w:rsidR="008B4C56" w:rsidRDefault="008B4C5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94DB3"/>
    <w:multiLevelType w:val="hybridMultilevel"/>
    <w:tmpl w:val="1DACB5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219B1"/>
    <w:rsid w:val="001B227C"/>
    <w:rsid w:val="0024258E"/>
    <w:rsid w:val="00266BE9"/>
    <w:rsid w:val="0029651C"/>
    <w:rsid w:val="002E6F77"/>
    <w:rsid w:val="004D378C"/>
    <w:rsid w:val="00501DB9"/>
    <w:rsid w:val="005A3B4A"/>
    <w:rsid w:val="005C4ACA"/>
    <w:rsid w:val="00660098"/>
    <w:rsid w:val="0067082B"/>
    <w:rsid w:val="00694399"/>
    <w:rsid w:val="006E2C33"/>
    <w:rsid w:val="0073639B"/>
    <w:rsid w:val="007553A6"/>
    <w:rsid w:val="007A2276"/>
    <w:rsid w:val="007F1BC8"/>
    <w:rsid w:val="0085398A"/>
    <w:rsid w:val="008559AB"/>
    <w:rsid w:val="008B4C56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0748A"/>
    <w:rsid w:val="00C27492"/>
    <w:rsid w:val="00CA34A9"/>
    <w:rsid w:val="00CD12C3"/>
    <w:rsid w:val="00CE55BD"/>
    <w:rsid w:val="00DB3887"/>
    <w:rsid w:val="00DC7D52"/>
    <w:rsid w:val="00E22423"/>
    <w:rsid w:val="00E431BE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E43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66BE9"/>
    <w:rPr>
      <w:b/>
      <w:bCs/>
    </w:rPr>
  </w:style>
  <w:style w:type="character" w:styleId="Zdraznn">
    <w:name w:val="Emphasis"/>
    <w:basedOn w:val="Standardnpsmoodstavce"/>
    <w:uiPriority w:val="20"/>
    <w:qFormat/>
    <w:rsid w:val="00266B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61336"/>
    <w:rsid w:val="002E0EC6"/>
    <w:rsid w:val="00510546"/>
    <w:rsid w:val="005E083B"/>
    <w:rsid w:val="00986CC7"/>
    <w:rsid w:val="00A7255F"/>
    <w:rsid w:val="00E723B1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Zlámal</cp:lastModifiedBy>
  <cp:revision>2</cp:revision>
  <cp:lastPrinted>2022-03-14T11:55:00Z</cp:lastPrinted>
  <dcterms:created xsi:type="dcterms:W3CDTF">2025-06-03T14:13:00Z</dcterms:created>
  <dcterms:modified xsi:type="dcterms:W3CDTF">2025-06-03T14:13:00Z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