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08A6988D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D14A9">
        <w:rPr>
          <w:rFonts w:asciiTheme="minorHAnsi" w:hAnsiTheme="minorHAnsi" w:cstheme="minorHAnsi"/>
          <w:sz w:val="22"/>
          <w:szCs w:val="22"/>
        </w:rPr>
        <w:t>Bc. Ondřej Krpec</w:t>
      </w:r>
    </w:p>
    <w:p w14:paraId="00D6BB86" w14:textId="2079A3D3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9D14A9">
        <w:rPr>
          <w:rFonts w:asciiTheme="minorHAnsi" w:hAnsiTheme="minorHAnsi" w:cstheme="minorHAnsi"/>
          <w:sz w:val="22"/>
          <w:szCs w:val="22"/>
        </w:rPr>
        <w:t>Ing. Viktor Uhlář P</w:t>
      </w:r>
      <w:r w:rsidR="00FB5964">
        <w:rPr>
          <w:rFonts w:asciiTheme="minorHAnsi" w:hAnsiTheme="minorHAnsi" w:cstheme="minorHAnsi"/>
          <w:sz w:val="22"/>
          <w:szCs w:val="22"/>
        </w:rPr>
        <w:t>h</w:t>
      </w:r>
      <w:r w:rsidR="009D14A9">
        <w:rPr>
          <w:rFonts w:asciiTheme="minorHAnsi" w:hAnsiTheme="minorHAnsi" w:cstheme="minorHAnsi"/>
          <w:sz w:val="22"/>
          <w:szCs w:val="22"/>
        </w:rPr>
        <w:t>.D.</w:t>
      </w:r>
    </w:p>
    <w:p w14:paraId="09E4DE65" w14:textId="582C5A38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9D14A9" w:rsidRPr="009D14A9">
        <w:rPr>
          <w:rFonts w:cstheme="minorHAnsi"/>
        </w:rPr>
        <w:t>Projekt racionalizace procesu testování při výrobě elektrobaterií ve vybrané společnosti</w:t>
      </w:r>
    </w:p>
    <w:p w14:paraId="35028D0F" w14:textId="0B223BF2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9D14A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9D14A9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BFB1CF2" w:rsidR="000E094A" w:rsidRDefault="00FB596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1F7ECA48" w:rsidR="000E094A" w:rsidRPr="000E094A" w:rsidRDefault="00DA742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  <w:r w:rsidR="00FB5964">
              <w:rPr>
                <w:rFonts w:cstheme="minorHAnsi"/>
              </w:rPr>
              <w:t>Studen</w:t>
            </w:r>
            <w:r w:rsidR="003C410D">
              <w:rPr>
                <w:rFonts w:cstheme="minorHAnsi"/>
              </w:rPr>
              <w:t>t</w:t>
            </w:r>
            <w:r w:rsidR="00FB5964">
              <w:rPr>
                <w:rFonts w:cstheme="minorHAnsi"/>
              </w:rPr>
              <w:t xml:space="preserve"> si na počátku práce</w:t>
            </w:r>
            <w:r w:rsidR="0044308D">
              <w:rPr>
                <w:rFonts w:cstheme="minorHAnsi"/>
              </w:rPr>
              <w:t xml:space="preserve"> konkrétně definuje cíle, kterých chce v průběhu práce dosáhnout. Cíle jsou specifické a měřitelné</w:t>
            </w:r>
            <w:r w:rsidR="00746EA2">
              <w:rPr>
                <w:rFonts w:cstheme="minorHAnsi"/>
              </w:rPr>
              <w:t>,</w:t>
            </w:r>
            <w:r w:rsidR="0044308D">
              <w:rPr>
                <w:rFonts w:cstheme="minorHAnsi"/>
              </w:rPr>
              <w:t xml:space="preserve"> což nám dává možnost snadno posoudit úspěšnost jejich splnění. Rovněž stanovuje metodiku </w:t>
            </w:r>
            <w:r>
              <w:rPr>
                <w:rFonts w:cstheme="minorHAnsi"/>
              </w:rPr>
              <w:t>způsobu řešení</w:t>
            </w:r>
            <w:r w:rsidR="0044308D">
              <w:rPr>
                <w:rFonts w:cstheme="minorHAnsi"/>
              </w:rPr>
              <w:t xml:space="preserve"> (DMAIC), kterou během celého průběhu daného </w:t>
            </w:r>
            <w:r>
              <w:rPr>
                <w:rFonts w:cstheme="minorHAnsi"/>
              </w:rPr>
              <w:t>projektu</w:t>
            </w:r>
            <w:r w:rsidR="0044308D">
              <w:rPr>
                <w:rFonts w:cstheme="minorHAnsi"/>
              </w:rPr>
              <w:t xml:space="preserve"> dodržuje. </w:t>
            </w:r>
            <w:r w:rsidR="00480995">
              <w:rPr>
                <w:rFonts w:cstheme="minorHAnsi"/>
              </w:rPr>
              <w:t xml:space="preserve">Využití metodiky SIX SIGMA bylo studentem vybráno moudře, a daný projekt je vhodný pro tento </w:t>
            </w:r>
            <w:r>
              <w:rPr>
                <w:rFonts w:cstheme="minorHAnsi"/>
              </w:rPr>
              <w:t xml:space="preserve">způsobu řešení. 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3BF33E9" w:rsidR="000E094A" w:rsidRDefault="0088620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66E1C5" w14:textId="0C88BF0B" w:rsidR="00746EA2" w:rsidRDefault="00DA742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  <w:r w:rsidR="00480995" w:rsidRPr="00480995">
              <w:rPr>
                <w:rFonts w:cstheme="minorHAnsi"/>
              </w:rPr>
              <w:t xml:space="preserve">Z hlediska obsahu kritické </w:t>
            </w:r>
            <w:r w:rsidR="003C410D">
              <w:rPr>
                <w:rFonts w:cstheme="minorHAnsi"/>
              </w:rPr>
              <w:t>odborné</w:t>
            </w:r>
            <w:r w:rsidR="00480995" w:rsidRPr="00480995">
              <w:rPr>
                <w:rFonts w:cstheme="minorHAnsi"/>
              </w:rPr>
              <w:t xml:space="preserve"> rešerše lze konstatovat její kvalitu a relevantnost k tématu práce. Vhodnost zvolených domácích i zahraničních zdrojů je plně adekvátní a pokrývá danou problematiku. Způsob citování zdrojů je proveden správně a jednotně v souladu s požadovanými standardy.</w:t>
            </w:r>
          </w:p>
          <w:p w14:paraId="7A1DD9C3" w14:textId="3AE0854E" w:rsidR="000E094A" w:rsidRDefault="0048099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DA7424">
              <w:rPr>
                <w:rFonts w:cstheme="minorHAnsi"/>
              </w:rPr>
              <w:t xml:space="preserve"> </w:t>
            </w:r>
          </w:p>
          <w:p w14:paraId="0F98E94B" w14:textId="7846E96E" w:rsidR="00DA7424" w:rsidRDefault="00DA742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   Student rozděluje teoretickou část do </w:t>
            </w:r>
            <w:r w:rsidR="003842F7">
              <w:rPr>
                <w:rFonts w:cstheme="minorHAnsi"/>
              </w:rPr>
              <w:t xml:space="preserve">šesti </w:t>
            </w:r>
            <w:r>
              <w:rPr>
                <w:rFonts w:cstheme="minorHAnsi"/>
              </w:rPr>
              <w:t xml:space="preserve">základních </w:t>
            </w:r>
            <w:r w:rsidR="003842F7">
              <w:rPr>
                <w:rFonts w:cstheme="minorHAnsi"/>
              </w:rPr>
              <w:t>kapitol</w:t>
            </w:r>
            <w:r>
              <w:rPr>
                <w:rFonts w:cstheme="minorHAnsi"/>
              </w:rPr>
              <w:t xml:space="preserve">, </w:t>
            </w:r>
            <w:r w:rsidR="003842F7">
              <w:rPr>
                <w:rFonts w:cstheme="minorHAnsi"/>
              </w:rPr>
              <w:t xml:space="preserve">dvě </w:t>
            </w:r>
            <w:r>
              <w:rPr>
                <w:rFonts w:cstheme="minorHAnsi"/>
              </w:rPr>
              <w:t>z nich se týkají popisu vozidel na elektrický pohon a výroby jejich hlavní části (baterie)</w:t>
            </w:r>
            <w:r w:rsidR="003842F7">
              <w:rPr>
                <w:rFonts w:cstheme="minorHAnsi"/>
              </w:rPr>
              <w:t>, následuje popis zkoušky těsnosti, kter</w:t>
            </w:r>
            <w:r w:rsidR="00746EA2">
              <w:rPr>
                <w:rFonts w:cstheme="minorHAnsi"/>
              </w:rPr>
              <w:t>ý</w:t>
            </w:r>
            <w:r w:rsidR="003842F7">
              <w:rPr>
                <w:rFonts w:cstheme="minorHAnsi"/>
              </w:rPr>
              <w:t xml:space="preserve"> je předmětem řešeného problému. Následuje poměrně obsáhlá část popisující ve dvou kapitolách statistické řízení procesu a metodiku 6Sigma. Student uzavírá teoretickou část pojednáním o plýtvání ve výrobě. </w:t>
            </w:r>
          </w:p>
          <w:p w14:paraId="72E67C67" w14:textId="77777777" w:rsidR="00746EA2" w:rsidRDefault="00746EA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FFDC561" w14:textId="7515B31A" w:rsidR="00746EA2" w:rsidRPr="000E094A" w:rsidRDefault="00746EA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   Rozsahem je teoretická část přiměřená – v některých především úvodních částech obsáhlejší, než bylo nezbytné.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0A764F1" w:rsidR="000E094A" w:rsidRDefault="00DA742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A36EB0" w14:textId="5C385A02" w:rsidR="00780ECB" w:rsidRDefault="00DA742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  <w:r w:rsidR="007258AC">
              <w:rPr>
                <w:rFonts w:cstheme="minorHAnsi"/>
              </w:rPr>
              <w:t xml:space="preserve">Praktická část </w:t>
            </w:r>
            <w:r w:rsidR="003C410D">
              <w:rPr>
                <w:rFonts w:cstheme="minorHAnsi"/>
              </w:rPr>
              <w:t>se</w:t>
            </w:r>
            <w:r w:rsidR="007258AC">
              <w:rPr>
                <w:rFonts w:cstheme="minorHAnsi"/>
              </w:rPr>
              <w:t xml:space="preserve"> důsledně drží metodiky DMAIC, podle níž jsou (až na první</w:t>
            </w:r>
            <w:r w:rsidR="00142EF5">
              <w:rPr>
                <w:rFonts w:cstheme="minorHAnsi"/>
              </w:rPr>
              <w:t xml:space="preserve"> a poslední</w:t>
            </w:r>
            <w:r w:rsidR="007258AC">
              <w:rPr>
                <w:rFonts w:cstheme="minorHAnsi"/>
              </w:rPr>
              <w:t xml:space="preserve"> kapitolu v této část</w:t>
            </w:r>
            <w:r w:rsidR="00E81799">
              <w:rPr>
                <w:rFonts w:cstheme="minorHAnsi"/>
              </w:rPr>
              <w:t>i</w:t>
            </w:r>
            <w:r w:rsidR="007258AC">
              <w:rPr>
                <w:rFonts w:cstheme="minorHAnsi"/>
              </w:rPr>
              <w:t>) i jednotlivé kapitoly pojmenovány.</w:t>
            </w:r>
            <w:r w:rsidR="00142EF5">
              <w:rPr>
                <w:rFonts w:cstheme="minorHAnsi"/>
              </w:rPr>
              <w:t xml:space="preserve"> </w:t>
            </w:r>
            <w:r w:rsidR="00780ECB">
              <w:rPr>
                <w:rFonts w:cstheme="minorHAnsi"/>
              </w:rPr>
              <w:t xml:space="preserve">Způsob, jakým byl projekt řešen, jeho rozsah a posloupnost dávají jasně znát, že si student tuto metodiku osvojil a je schopen ji úspěšně aplikovat. </w:t>
            </w:r>
          </w:p>
          <w:p w14:paraId="1B43F747" w14:textId="77777777" w:rsidR="00746EA2" w:rsidRDefault="00746EA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D178DC" w14:textId="6F730F12" w:rsidR="00780ECB" w:rsidRDefault="00780EC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V kapitole „Fáze definování“ je správě vyslyšen „hlas zákazníka“ a jeho potřeby jsou jasně definovány ve stručných třech bodech. V následné části jsou tyto tři body kvantifikovány do podoby měřitelné.</w:t>
            </w:r>
            <w:r w:rsidR="00943AEC">
              <w:rPr>
                <w:rFonts w:cstheme="minorHAnsi"/>
              </w:rPr>
              <w:t xml:space="preserve"> </w:t>
            </w:r>
          </w:p>
          <w:p w14:paraId="4BD14918" w14:textId="77777777" w:rsidR="00746EA2" w:rsidRDefault="00746EA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85F5F98" w14:textId="7E2DAB92" w:rsidR="00943AEC" w:rsidRPr="000E094A" w:rsidRDefault="00943AE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Velmi kladně hodnotím vytvoření „vzorníku příčin“ který sám o sobě je velmi užitečný pro porozumění fungování tlakové zkoušky.</w:t>
            </w:r>
          </w:p>
          <w:p w14:paraId="303103B0" w14:textId="309A797E" w:rsidR="000E094A" w:rsidRPr="000E094A" w:rsidRDefault="00780EC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   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AB9090C" w:rsidR="000E094A" w:rsidRDefault="00DA742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AA80A5" w14:textId="7FFE5CBA" w:rsidR="000E094A" w:rsidRDefault="00943AE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V projektové části student provedl celou řadu testů, měření a plánovaných experimentů. </w:t>
            </w:r>
            <w:r w:rsidR="00314969">
              <w:rPr>
                <w:rFonts w:cstheme="minorHAnsi"/>
              </w:rPr>
              <w:t>Z mého pohledu studen</w:t>
            </w:r>
            <w:r w:rsidR="00E81799">
              <w:rPr>
                <w:rFonts w:cstheme="minorHAnsi"/>
              </w:rPr>
              <w:t>t</w:t>
            </w:r>
            <w:r w:rsidR="00314969">
              <w:rPr>
                <w:rFonts w:cstheme="minorHAnsi"/>
              </w:rPr>
              <w:t xml:space="preserve"> správě poukázal v kapitole 9.4. na problém s validitou naměřených dat v kontextu výpočtu výsledného poklesu tlaku. Tento problém, který byl správně popsán i v rámci vyhodnocení fáze měření jako „NE“ pro uzavírání dané projektové fáze</w:t>
            </w:r>
            <w:r w:rsidR="00D16AFF">
              <w:rPr>
                <w:rFonts w:cstheme="minorHAnsi"/>
              </w:rPr>
              <w:t>, je korektně vyhodnocen</w:t>
            </w:r>
            <w:r w:rsidR="00091CDA">
              <w:rPr>
                <w:rFonts w:cstheme="minorHAnsi"/>
              </w:rPr>
              <w:t>,</w:t>
            </w:r>
            <w:r w:rsidR="00D16AFF">
              <w:rPr>
                <w:rFonts w:cstheme="minorHAnsi"/>
              </w:rPr>
              <w:t xml:space="preserve"> nicméně z </w:t>
            </w:r>
            <w:r w:rsidR="00796FE2">
              <w:rPr>
                <w:rFonts w:cstheme="minorHAnsi"/>
              </w:rPr>
              <w:t>důvodu,</w:t>
            </w:r>
            <w:r w:rsidR="00D16AFF">
              <w:rPr>
                <w:rFonts w:cstheme="minorHAnsi"/>
              </w:rPr>
              <w:t xml:space="preserve"> které student dále vysvětluje</w:t>
            </w:r>
            <w:r w:rsidR="00091CDA">
              <w:rPr>
                <w:rFonts w:cstheme="minorHAnsi"/>
              </w:rPr>
              <w:t>,</w:t>
            </w:r>
            <w:r w:rsidR="00D16AFF">
              <w:rPr>
                <w:rFonts w:cstheme="minorHAnsi"/>
              </w:rPr>
              <w:t xml:space="preserve"> ho nebylo možno odstranit. </w:t>
            </w:r>
          </w:p>
          <w:p w14:paraId="2F0B1B51" w14:textId="77777777" w:rsidR="00746EA2" w:rsidRDefault="00746EA2" w:rsidP="004A3CA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E745143" w14:textId="6C62C6D4" w:rsidR="004A3CAA" w:rsidRDefault="00314969" w:rsidP="004A3CA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  <w:r w:rsidR="004A3CAA">
              <w:rPr>
                <w:rFonts w:cstheme="minorHAnsi"/>
              </w:rPr>
              <w:t xml:space="preserve">Student popisuje celou řadu možných faktorů, které mohou mít negativní/pozitivní vliv na výsledek testu těsnosti. </w:t>
            </w:r>
            <w:r w:rsidR="00D16AFF">
              <w:rPr>
                <w:rFonts w:cstheme="minorHAnsi"/>
              </w:rPr>
              <w:t xml:space="preserve">Aby bylo možné vyhodnotit jejich </w:t>
            </w:r>
            <w:r w:rsidR="00796FE2">
              <w:rPr>
                <w:rFonts w:cstheme="minorHAnsi"/>
              </w:rPr>
              <w:t>vliv,</w:t>
            </w:r>
            <w:r w:rsidR="00D16AFF">
              <w:rPr>
                <w:rFonts w:cstheme="minorHAnsi"/>
              </w:rPr>
              <w:t xml:space="preserve"> a to jak </w:t>
            </w:r>
            <w:r w:rsidR="00796FE2">
              <w:rPr>
                <w:rFonts w:cstheme="minorHAnsi"/>
              </w:rPr>
              <w:t>jednotlivé,</w:t>
            </w:r>
            <w:r w:rsidR="00D16AFF">
              <w:rPr>
                <w:rFonts w:cstheme="minorHAnsi"/>
              </w:rPr>
              <w:t xml:space="preserve"> tak v interakcích studen</w:t>
            </w:r>
            <w:r w:rsidR="00091CDA">
              <w:rPr>
                <w:rFonts w:cstheme="minorHAnsi"/>
              </w:rPr>
              <w:t>t</w:t>
            </w:r>
            <w:r w:rsidR="00D16AFF">
              <w:rPr>
                <w:rFonts w:cstheme="minorHAnsi"/>
              </w:rPr>
              <w:t xml:space="preserve"> použil metodu plánovaného </w:t>
            </w:r>
            <w:r w:rsidR="00796FE2">
              <w:rPr>
                <w:rFonts w:cstheme="minorHAnsi"/>
              </w:rPr>
              <w:t>experimentu</w:t>
            </w:r>
            <w:r w:rsidR="00D16AFF">
              <w:rPr>
                <w:rFonts w:cstheme="minorHAnsi"/>
              </w:rPr>
              <w:t xml:space="preserve"> (DOE) </w:t>
            </w:r>
            <w:r w:rsidR="00091CDA">
              <w:rPr>
                <w:rFonts w:cstheme="minorHAnsi"/>
              </w:rPr>
              <w:t>z</w:t>
            </w:r>
            <w:r w:rsidR="00D16AFF">
              <w:rPr>
                <w:rFonts w:cstheme="minorHAnsi"/>
              </w:rPr>
              <w:t xml:space="preserve">e které </w:t>
            </w:r>
            <w:r w:rsidR="00091CDA">
              <w:rPr>
                <w:rFonts w:cstheme="minorHAnsi"/>
              </w:rPr>
              <w:t>n</w:t>
            </w:r>
            <w:r w:rsidR="00D16AFF">
              <w:rPr>
                <w:rFonts w:cstheme="minorHAnsi"/>
              </w:rPr>
              <w:t xml:space="preserve">ásledně vychází jeho návrh řešení </w:t>
            </w:r>
            <w:r w:rsidR="00796FE2">
              <w:rPr>
                <w:rFonts w:cstheme="minorHAnsi"/>
              </w:rPr>
              <w:t>pro jednotlivé dílčí faktory.</w:t>
            </w:r>
          </w:p>
          <w:p w14:paraId="6BC87344" w14:textId="77777777" w:rsidR="00746EA2" w:rsidRDefault="00746EA2" w:rsidP="004A3CA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25416CB" w14:textId="5823AD9E" w:rsidR="00796FE2" w:rsidRDefault="00796FE2" w:rsidP="004A3CA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V následné části se student věnuje reálným zlepšením vycházejícím z předchozích fází a popisuje jejich technická řešení. Nechybí finanční zhodnocení. </w:t>
            </w:r>
          </w:p>
          <w:p w14:paraId="4D9535FF" w14:textId="77777777" w:rsidR="00746EA2" w:rsidRDefault="00746EA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2F591B3A" w:rsidR="000E094A" w:rsidRPr="000E094A" w:rsidRDefault="00796FE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Závěr práce shrnuje úspěšné dosažení vytýčeného cíle, který koresponduje se zadáním.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DCC0919" w:rsidR="000E094A" w:rsidRDefault="00DA742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BFD397" w14:textId="7045584B" w:rsidR="000E094A" w:rsidRPr="000E094A" w:rsidRDefault="00943AE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  <w:r w:rsidRPr="00943AEC">
              <w:rPr>
                <w:rFonts w:cstheme="minorHAnsi"/>
              </w:rPr>
              <w:t>Z hlediska logické provázanosti textu práce lze konstatovat dobrou návaznost a srozumitelnost jednotlivých částí. Použití správné terminologie je konzistentní a adekvátní tématu. Předepsaná norma citování zdrojů je důsledně dodržena v celém textu práce. Celková jazyková a grafická úroveň práce je na velmi dobré úrovni.</w:t>
            </w:r>
            <w:r w:rsidR="004A3CAA">
              <w:rPr>
                <w:rFonts w:cstheme="minorHAnsi"/>
              </w:rPr>
              <w:t xml:space="preserve"> Dovolím si pouze doporučit v případě zápisu velmi malých</w:t>
            </w:r>
            <w:r w:rsidR="00FA6C85">
              <w:rPr>
                <w:rFonts w:cstheme="minorHAnsi"/>
              </w:rPr>
              <w:t>/velkých</w:t>
            </w:r>
            <w:r w:rsidR="004A3CAA">
              <w:rPr>
                <w:rFonts w:cstheme="minorHAnsi"/>
              </w:rPr>
              <w:t xml:space="preserve"> hodnot </w:t>
            </w:r>
            <w:r w:rsidR="00796FE2">
              <w:rPr>
                <w:rFonts w:cstheme="minorHAnsi"/>
              </w:rPr>
              <w:t xml:space="preserve">provádět </w:t>
            </w:r>
            <w:r w:rsidR="004A3CAA">
              <w:rPr>
                <w:rFonts w:cstheme="minorHAnsi"/>
              </w:rPr>
              <w:t>zápis ve tvaru</w:t>
            </w:r>
            <w:r w:rsidR="00FA6C85">
              <w:rPr>
                <w:rFonts w:cstheme="minorHAnsi"/>
              </w:rPr>
              <w:t xml:space="preserve"> SI </w:t>
            </w:r>
            <w:r w:rsidR="004A3CAA">
              <w:rPr>
                <w:rFonts w:cstheme="minorHAnsi"/>
              </w:rPr>
              <w:t>(</w:t>
            </w:r>
            <w:r w:rsidR="00796FE2">
              <w:rPr>
                <w:rFonts w:cstheme="minorHAnsi"/>
              </w:rPr>
              <w:t>např. strana 89</w:t>
            </w:r>
            <w:r w:rsidR="00C32E4B">
              <w:rPr>
                <w:rFonts w:cstheme="minorHAnsi"/>
              </w:rPr>
              <w:t xml:space="preserve">, </w:t>
            </w:r>
            <w:r w:rsidR="004A3CAA">
              <w:rPr>
                <w:rFonts w:cstheme="minorHAnsi"/>
              </w:rPr>
              <w:t>0.000</w:t>
            </w:r>
            <w:r w:rsidR="00796FE2">
              <w:rPr>
                <w:rFonts w:cstheme="minorHAnsi"/>
              </w:rPr>
              <w:t>0</w:t>
            </w:r>
            <w:r w:rsidR="004A3CAA">
              <w:rPr>
                <w:rFonts w:cstheme="minorHAnsi"/>
              </w:rPr>
              <w:t>0</w:t>
            </w:r>
            <w:r w:rsidR="00796FE2">
              <w:rPr>
                <w:rFonts w:cstheme="minorHAnsi"/>
              </w:rPr>
              <w:t>3</w:t>
            </w:r>
            <w:r w:rsidR="004A3CAA">
              <w:rPr>
                <w:rFonts w:cstheme="minorHAnsi"/>
              </w:rPr>
              <w:t xml:space="preserve">bar </w:t>
            </w:r>
            <w:r w:rsidR="00FA6C85">
              <w:rPr>
                <w:rFonts w:cstheme="minorHAnsi"/>
              </w:rPr>
              <w:t>je</w:t>
            </w:r>
            <w:r w:rsidR="00796FE2">
              <w:rPr>
                <w:rFonts w:cstheme="minorHAnsi"/>
              </w:rPr>
              <w:t xml:space="preserve"> 0,003mbar nebo</w:t>
            </w:r>
            <w:r w:rsidR="004A3CAA">
              <w:rPr>
                <w:rFonts w:cstheme="minorHAnsi"/>
              </w:rPr>
              <w:t xml:space="preserve"> </w:t>
            </w:r>
            <w:r w:rsidR="00796FE2">
              <w:rPr>
                <w:rFonts w:cstheme="minorHAnsi"/>
              </w:rPr>
              <w:t>3µ</w:t>
            </w:r>
            <w:r w:rsidR="00FA6C85">
              <w:rPr>
                <w:rFonts w:cstheme="minorHAnsi"/>
              </w:rPr>
              <w:t>b</w:t>
            </w:r>
            <w:r w:rsidR="004A3CAA">
              <w:rPr>
                <w:rFonts w:cstheme="minorHAnsi"/>
              </w:rPr>
              <w:t>ar</w:t>
            </w:r>
            <w:r w:rsidR="00796FE2">
              <w:rPr>
                <w:rFonts w:cstheme="minorHAnsi"/>
              </w:rPr>
              <w:t>)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A0C95DA" w:rsidR="009C7318" w:rsidRDefault="00FB596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5AE30463" w:rsidR="00D6308A" w:rsidRPr="000E094A" w:rsidRDefault="00C32E4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     </w:t>
            </w:r>
            <w:r w:rsidRPr="00C32E4B">
              <w:rPr>
                <w:rFonts w:cstheme="minorHAnsi"/>
              </w:rPr>
              <w:t xml:space="preserve">Předkládaná </w:t>
            </w:r>
            <w:r>
              <w:rPr>
                <w:rFonts w:cstheme="minorHAnsi"/>
              </w:rPr>
              <w:t>diplomová</w:t>
            </w:r>
            <w:r w:rsidRPr="00C32E4B">
              <w:rPr>
                <w:rFonts w:cstheme="minorHAnsi"/>
              </w:rPr>
              <w:t xml:space="preserve"> práce splňuje požadavky na tento typ závěrečné práce. Student v ní prokázal dobré teoretické znalosti a schopnost jejich uplatnění při řešení konkrétního problému. Výsledky práce jsou použitelné</w:t>
            </w:r>
            <w:r>
              <w:rPr>
                <w:rFonts w:cstheme="minorHAnsi"/>
              </w:rPr>
              <w:t xml:space="preserve"> a mají reálný pozitivní dopad na proces výroby. 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4F87F7B4" w:rsidR="009C7318" w:rsidRDefault="004A3CA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Jaký je dle studenta možný důvod pro „nenormální“ rozložení dat v monitorovaném období (obrázek 19)?</w:t>
      </w:r>
    </w:p>
    <w:p w14:paraId="55DA52BC" w14:textId="426EDC2B" w:rsidR="005C4ACA" w:rsidRDefault="004A3CA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Jaký je běžný postup v</w:t>
      </w:r>
      <w:r w:rsidR="00FA6C85">
        <w:rPr>
          <w:rFonts w:cstheme="minorHAnsi"/>
        </w:rPr>
        <w:t> </w:t>
      </w:r>
      <w:r>
        <w:rPr>
          <w:rFonts w:cstheme="minorHAnsi"/>
        </w:rPr>
        <w:t>případě</w:t>
      </w:r>
      <w:r w:rsidR="00FA6C85">
        <w:rPr>
          <w:rFonts w:cstheme="minorHAnsi"/>
        </w:rPr>
        <w:t>,</w:t>
      </w:r>
      <w:r>
        <w:rPr>
          <w:rFonts w:cstheme="minorHAnsi"/>
        </w:rPr>
        <w:t xml:space="preserve"> že v uzavíracím „Gate“ každé fáze je kterýkoliv z bodů označen „NE“?</w:t>
      </w:r>
    </w:p>
    <w:p w14:paraId="1991DEDB" w14:textId="09084F8D" w:rsidR="005C4ACA" w:rsidRPr="005C4ACA" w:rsidRDefault="00FA6C8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Čím si student vysvětluje „liniové“ uspořádání naměřených dat např. obr</w:t>
      </w:r>
      <w:r w:rsidR="00091CDA">
        <w:rPr>
          <w:rFonts w:cstheme="minorHAnsi"/>
        </w:rPr>
        <w:t>á</w:t>
      </w:r>
      <w:r>
        <w:rPr>
          <w:rFonts w:cstheme="minorHAnsi"/>
        </w:rPr>
        <w:t>zek</w:t>
      </w:r>
      <w:r w:rsidR="00091CDA">
        <w:rPr>
          <w:rFonts w:cstheme="minorHAnsi"/>
        </w:rPr>
        <w:t xml:space="preserve"> </w:t>
      </w:r>
      <w:r>
        <w:rPr>
          <w:rFonts w:cstheme="minorHAnsi"/>
        </w:rPr>
        <w:t>18 nebo obrázek 26</w:t>
      </w:r>
      <w:r>
        <w:rPr>
          <w:rFonts w:cstheme="minorHAnsi"/>
          <w:lang w:val="en-GB"/>
        </w:rPr>
        <w:t>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917D38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FB5964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FB5964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CDEC7C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4-28T00:00:00Z">
            <w:dateFormat w:val="dd.MM.yyyy"/>
            <w:lid w:val="cs-CZ"/>
            <w:storeMappedDataAs w:val="dateTime"/>
            <w:calendar w:val="gregorian"/>
          </w:date>
        </w:sdtPr>
        <w:sdtContent>
          <w:r w:rsidR="00FB5964">
            <w:rPr>
              <w:rFonts w:cstheme="minorHAnsi"/>
            </w:rPr>
            <w:t>28.04.2025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F6358" w14:textId="77777777" w:rsidR="00937D0C" w:rsidRDefault="00937D0C" w:rsidP="00A40E93">
      <w:pPr>
        <w:spacing w:after="0" w:line="240" w:lineRule="auto"/>
      </w:pPr>
      <w:r>
        <w:separator/>
      </w:r>
    </w:p>
  </w:endnote>
  <w:endnote w:type="continuationSeparator" w:id="0">
    <w:p w14:paraId="1763F0BD" w14:textId="77777777" w:rsidR="00937D0C" w:rsidRDefault="00937D0C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E8FB5" w14:textId="77777777" w:rsidR="00937D0C" w:rsidRDefault="00937D0C" w:rsidP="00A40E93">
      <w:pPr>
        <w:spacing w:after="0" w:line="240" w:lineRule="auto"/>
      </w:pPr>
      <w:r>
        <w:separator/>
      </w:r>
    </w:p>
  </w:footnote>
  <w:footnote w:type="continuationSeparator" w:id="0">
    <w:p w14:paraId="25B620F0" w14:textId="77777777" w:rsidR="00937D0C" w:rsidRDefault="00937D0C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4150063">
    <w:abstractNumId w:val="0"/>
  </w:num>
  <w:num w:numId="2" w16cid:durableId="491219902">
    <w:abstractNumId w:val="3"/>
  </w:num>
  <w:num w:numId="3" w16cid:durableId="1442071859">
    <w:abstractNumId w:val="2"/>
  </w:num>
  <w:num w:numId="4" w16cid:durableId="1317763409">
    <w:abstractNumId w:val="1"/>
  </w:num>
  <w:num w:numId="5" w16cid:durableId="18660132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35D4"/>
    <w:rsid w:val="00091CDA"/>
    <w:rsid w:val="000C0458"/>
    <w:rsid w:val="000E094A"/>
    <w:rsid w:val="00142EF5"/>
    <w:rsid w:val="00144F5B"/>
    <w:rsid w:val="0024258E"/>
    <w:rsid w:val="0029651C"/>
    <w:rsid w:val="002B6409"/>
    <w:rsid w:val="002C5ED6"/>
    <w:rsid w:val="00314969"/>
    <w:rsid w:val="003842F7"/>
    <w:rsid w:val="003B52BA"/>
    <w:rsid w:val="003C410D"/>
    <w:rsid w:val="0044308D"/>
    <w:rsid w:val="00480995"/>
    <w:rsid w:val="004A3CAA"/>
    <w:rsid w:val="004D378C"/>
    <w:rsid w:val="005C4ACA"/>
    <w:rsid w:val="00600AD5"/>
    <w:rsid w:val="0067082B"/>
    <w:rsid w:val="00694399"/>
    <w:rsid w:val="007258AC"/>
    <w:rsid w:val="0073639B"/>
    <w:rsid w:val="00746EA2"/>
    <w:rsid w:val="007539AC"/>
    <w:rsid w:val="007553A6"/>
    <w:rsid w:val="00780ECB"/>
    <w:rsid w:val="00796FE2"/>
    <w:rsid w:val="007C1428"/>
    <w:rsid w:val="007E17F3"/>
    <w:rsid w:val="0085398A"/>
    <w:rsid w:val="00881BA1"/>
    <w:rsid w:val="00886206"/>
    <w:rsid w:val="008B781B"/>
    <w:rsid w:val="008E2072"/>
    <w:rsid w:val="00937D0C"/>
    <w:rsid w:val="00943AEC"/>
    <w:rsid w:val="00974EA2"/>
    <w:rsid w:val="00987B93"/>
    <w:rsid w:val="009C322A"/>
    <w:rsid w:val="009C7318"/>
    <w:rsid w:val="009D14A9"/>
    <w:rsid w:val="00A40E93"/>
    <w:rsid w:val="00A4287F"/>
    <w:rsid w:val="00A64D63"/>
    <w:rsid w:val="00A7527E"/>
    <w:rsid w:val="00B14451"/>
    <w:rsid w:val="00BA16DD"/>
    <w:rsid w:val="00C32E4B"/>
    <w:rsid w:val="00CA34A9"/>
    <w:rsid w:val="00CD12C3"/>
    <w:rsid w:val="00D16AFF"/>
    <w:rsid w:val="00D6308A"/>
    <w:rsid w:val="00DA7424"/>
    <w:rsid w:val="00DC7D52"/>
    <w:rsid w:val="00E22423"/>
    <w:rsid w:val="00E54578"/>
    <w:rsid w:val="00E81799"/>
    <w:rsid w:val="00EF1720"/>
    <w:rsid w:val="00FA6C85"/>
    <w:rsid w:val="00FB5964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9D14A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D14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035D4"/>
    <w:rsid w:val="00353C0E"/>
    <w:rsid w:val="003B4CB2"/>
    <w:rsid w:val="00510546"/>
    <w:rsid w:val="005E083B"/>
    <w:rsid w:val="00684D71"/>
    <w:rsid w:val="00A00291"/>
    <w:rsid w:val="00A64D63"/>
    <w:rsid w:val="00E5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2</Pages>
  <Words>754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Viktor Uhlář</cp:lastModifiedBy>
  <cp:revision>19</cp:revision>
  <cp:lastPrinted>2025-04-27T17:15:00Z</cp:lastPrinted>
  <dcterms:created xsi:type="dcterms:W3CDTF">2022-03-14T14:36:00Z</dcterms:created>
  <dcterms:modified xsi:type="dcterms:W3CDTF">2025-04-27T19:12:00Z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