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9E6CEC" w:rsidRDefault="00A40E93" w:rsidP="0073639B">
      <w:pPr>
        <w:spacing w:after="0" w:line="240" w:lineRule="auto"/>
        <w:jc w:val="center"/>
        <w:rPr>
          <w:rFonts w:cstheme="minorHAnsi"/>
          <w:b/>
          <w:bCs/>
          <w:caps/>
          <w:sz w:val="24"/>
          <w:szCs w:val="24"/>
        </w:rPr>
      </w:pPr>
      <w:r w:rsidRPr="009E6CEC">
        <w:rPr>
          <w:rFonts w:cstheme="minorHAnsi"/>
          <w:b/>
          <w:bCs/>
          <w:caps/>
          <w:sz w:val="24"/>
          <w:szCs w:val="24"/>
        </w:rPr>
        <w:t xml:space="preserve">Posudek </w:t>
      </w:r>
      <w:r w:rsidR="00D6308A" w:rsidRPr="009E6CEC">
        <w:rPr>
          <w:rFonts w:cstheme="minorHAnsi"/>
          <w:b/>
          <w:bCs/>
          <w:caps/>
          <w:sz w:val="24"/>
          <w:szCs w:val="24"/>
        </w:rPr>
        <w:t>oponenta</w:t>
      </w:r>
      <w:r w:rsidRPr="009E6CEC">
        <w:rPr>
          <w:rFonts w:cstheme="minorHAnsi"/>
          <w:b/>
          <w:bCs/>
          <w:caps/>
          <w:sz w:val="24"/>
          <w:szCs w:val="24"/>
        </w:rPr>
        <w:t xml:space="preserve"> </w:t>
      </w:r>
      <w:r w:rsidR="00144F5B" w:rsidRPr="009E6CEC">
        <w:rPr>
          <w:rFonts w:cstheme="minorHAnsi"/>
          <w:b/>
          <w:bCs/>
          <w:caps/>
          <w:sz w:val="24"/>
          <w:szCs w:val="24"/>
        </w:rPr>
        <w:t>diplomové</w:t>
      </w:r>
      <w:r w:rsidRPr="009E6CEC">
        <w:rPr>
          <w:rFonts w:cstheme="minorHAnsi"/>
          <w:b/>
          <w:bCs/>
          <w:caps/>
          <w:sz w:val="24"/>
          <w:szCs w:val="24"/>
        </w:rPr>
        <w:t xml:space="preserve"> práce</w:t>
      </w:r>
    </w:p>
    <w:p w14:paraId="139ACEF7" w14:textId="77777777" w:rsidR="00A40E93" w:rsidRPr="009E6CEC" w:rsidRDefault="00A40E93" w:rsidP="00A40E93">
      <w:pPr>
        <w:pStyle w:val="Default"/>
        <w:rPr>
          <w:rFonts w:asciiTheme="minorHAnsi" w:hAnsiTheme="minorHAnsi" w:cstheme="minorHAnsi"/>
        </w:rPr>
      </w:pPr>
    </w:p>
    <w:p w14:paraId="26C3E92D" w14:textId="5768344D" w:rsidR="0073639B" w:rsidRPr="009E6CEC" w:rsidRDefault="00A40E93" w:rsidP="009C7318">
      <w:pPr>
        <w:pStyle w:val="Default"/>
        <w:spacing w:after="120"/>
        <w:rPr>
          <w:rFonts w:asciiTheme="minorHAnsi" w:hAnsiTheme="minorHAnsi" w:cstheme="minorHAnsi"/>
        </w:rPr>
      </w:pPr>
      <w:r w:rsidRPr="009E6CEC">
        <w:rPr>
          <w:rFonts w:asciiTheme="minorHAnsi" w:hAnsiTheme="minorHAnsi" w:cstheme="minorHAnsi"/>
        </w:rPr>
        <w:t xml:space="preserve">Jméno studenta: </w:t>
      </w:r>
      <w:r w:rsidR="003335AA" w:rsidRPr="009E6CEC">
        <w:rPr>
          <w:rFonts w:asciiTheme="minorHAnsi" w:hAnsiTheme="minorHAnsi" w:cstheme="minorHAnsi"/>
        </w:rPr>
        <w:t>Bc. Roman Jedlička</w:t>
      </w:r>
    </w:p>
    <w:p w14:paraId="00D6BB86" w14:textId="50B7E2B5" w:rsidR="0073639B" w:rsidRPr="009E6CEC" w:rsidRDefault="00D6308A" w:rsidP="009C7318">
      <w:pPr>
        <w:pStyle w:val="Default"/>
        <w:spacing w:after="120"/>
        <w:rPr>
          <w:rFonts w:asciiTheme="minorHAnsi" w:hAnsiTheme="minorHAnsi" w:cstheme="minorHAnsi"/>
        </w:rPr>
      </w:pPr>
      <w:r w:rsidRPr="009E6CEC">
        <w:rPr>
          <w:rFonts w:asciiTheme="minorHAnsi" w:hAnsiTheme="minorHAnsi" w:cstheme="minorHAnsi"/>
        </w:rPr>
        <w:t>Oponent</w:t>
      </w:r>
      <w:r w:rsidR="00A40E93" w:rsidRPr="009E6CEC">
        <w:rPr>
          <w:rFonts w:asciiTheme="minorHAnsi" w:hAnsiTheme="minorHAnsi" w:cstheme="minorHAnsi"/>
        </w:rPr>
        <w:t xml:space="preserve"> </w:t>
      </w:r>
      <w:r w:rsidR="007E17F3" w:rsidRPr="009E6CEC">
        <w:rPr>
          <w:rFonts w:asciiTheme="minorHAnsi" w:hAnsiTheme="minorHAnsi" w:cstheme="minorHAnsi"/>
        </w:rPr>
        <w:t>diplomové práce (DP</w:t>
      </w:r>
      <w:proofErr w:type="gramStart"/>
      <w:r w:rsidR="007E17F3" w:rsidRPr="009E6CEC">
        <w:rPr>
          <w:rFonts w:asciiTheme="minorHAnsi" w:hAnsiTheme="minorHAnsi" w:cstheme="minorHAnsi"/>
        </w:rPr>
        <w:t xml:space="preserve">): </w:t>
      </w:r>
      <w:r w:rsidR="0073639B" w:rsidRPr="009E6CEC">
        <w:rPr>
          <w:rFonts w:asciiTheme="minorHAnsi" w:hAnsiTheme="minorHAnsi" w:cstheme="minorHAnsi"/>
        </w:rPr>
        <w:t xml:space="preserve"> </w:t>
      </w:r>
      <w:r w:rsidR="00B10636" w:rsidRPr="009E6CEC">
        <w:rPr>
          <w:rFonts w:asciiTheme="minorHAnsi" w:hAnsiTheme="minorHAnsi" w:cstheme="minorHAnsi"/>
        </w:rPr>
        <w:t>prof.</w:t>
      </w:r>
      <w:proofErr w:type="gramEnd"/>
      <w:r w:rsidR="00B10636" w:rsidRPr="009E6CEC">
        <w:rPr>
          <w:rFonts w:asciiTheme="minorHAnsi" w:hAnsiTheme="minorHAnsi" w:cstheme="minorHAnsi"/>
        </w:rPr>
        <w:t xml:space="preserve"> David Tuček, Ph.D.</w:t>
      </w:r>
    </w:p>
    <w:p w14:paraId="09E4DE65" w14:textId="0F65019A" w:rsidR="0073639B" w:rsidRPr="009E6CEC" w:rsidRDefault="0073639B" w:rsidP="0073639B">
      <w:pPr>
        <w:spacing w:after="120" w:line="240" w:lineRule="auto"/>
        <w:rPr>
          <w:rFonts w:cstheme="minorHAnsi"/>
          <w:sz w:val="24"/>
          <w:szCs w:val="24"/>
        </w:rPr>
      </w:pPr>
      <w:r w:rsidRPr="009E6CEC">
        <w:rPr>
          <w:rFonts w:cstheme="minorHAnsi"/>
          <w:sz w:val="24"/>
          <w:szCs w:val="24"/>
        </w:rPr>
        <w:t xml:space="preserve">Téma </w:t>
      </w:r>
      <w:r w:rsidR="00144F5B" w:rsidRPr="009E6CEC">
        <w:rPr>
          <w:rFonts w:cstheme="minorHAnsi"/>
          <w:sz w:val="24"/>
          <w:szCs w:val="24"/>
        </w:rPr>
        <w:t>D</w:t>
      </w:r>
      <w:r w:rsidRPr="009E6CEC">
        <w:rPr>
          <w:rFonts w:cstheme="minorHAnsi"/>
          <w:sz w:val="24"/>
          <w:szCs w:val="24"/>
        </w:rPr>
        <w:t xml:space="preserve">P: </w:t>
      </w:r>
      <w:r w:rsidR="00B10636" w:rsidRPr="009E6CEC">
        <w:rPr>
          <w:rFonts w:cstheme="minorHAnsi"/>
          <w:sz w:val="24"/>
          <w:szCs w:val="24"/>
        </w:rPr>
        <w:t>Návrh nástroje pro kontrolu spotřeby materiálů</w:t>
      </w:r>
    </w:p>
    <w:p w14:paraId="35028D0F" w14:textId="3134CC6E" w:rsidR="00A40E93" w:rsidRPr="009E6CEC" w:rsidRDefault="00A40E93" w:rsidP="009C7318">
      <w:pPr>
        <w:pStyle w:val="Default"/>
        <w:spacing w:after="120"/>
        <w:rPr>
          <w:rFonts w:asciiTheme="minorHAnsi" w:hAnsiTheme="minorHAnsi" w:cstheme="minorHAnsi"/>
        </w:rPr>
      </w:pPr>
      <w:proofErr w:type="spellStart"/>
      <w:r w:rsidRPr="009E6CEC">
        <w:rPr>
          <w:rFonts w:asciiTheme="minorHAnsi" w:hAnsiTheme="minorHAnsi" w:cstheme="minorHAnsi"/>
        </w:rPr>
        <w:t>Ak</w:t>
      </w:r>
      <w:proofErr w:type="spellEnd"/>
      <w:r w:rsidRPr="009E6CEC">
        <w:rPr>
          <w:rFonts w:asciiTheme="minorHAnsi" w:hAnsiTheme="minorHAnsi" w:cstheme="minorHAnsi"/>
        </w:rPr>
        <w:t>. rok:</w:t>
      </w:r>
      <w:r w:rsidR="0085398A" w:rsidRPr="009E6CEC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10636" w:rsidRPr="009E6CEC">
            <w:rPr>
              <w:rFonts w:asciiTheme="minorHAnsi" w:hAnsiTheme="minorHAnsi" w:cstheme="minorHAnsi"/>
            </w:rPr>
            <w:t>2024/2025</w:t>
          </w:r>
        </w:sdtContent>
      </w:sdt>
    </w:p>
    <w:p w14:paraId="4F696F62" w14:textId="77777777" w:rsidR="007E17F3" w:rsidRPr="009E6CEC" w:rsidRDefault="007E17F3" w:rsidP="007E17F3">
      <w:pPr>
        <w:pStyle w:val="Default"/>
        <w:rPr>
          <w:rFonts w:asciiTheme="minorHAnsi" w:hAnsiTheme="minorHAnsi" w:cstheme="minorHAnsi"/>
        </w:rPr>
      </w:pPr>
    </w:p>
    <w:p w14:paraId="074627F1" w14:textId="77777777" w:rsidR="00881BA1" w:rsidRPr="009E6CEC" w:rsidRDefault="00881BA1" w:rsidP="00881BA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9E6CEC">
        <w:rPr>
          <w:rFonts w:cstheme="minorHAnsi"/>
          <w:b/>
          <w:sz w:val="24"/>
          <w:szCs w:val="24"/>
        </w:rPr>
        <w:t>Poznámky k vyplňování posudku:</w:t>
      </w:r>
    </w:p>
    <w:p w14:paraId="2976EF24" w14:textId="77777777" w:rsidR="00881BA1" w:rsidRPr="009E6CEC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4"/>
          <w:szCs w:val="24"/>
        </w:rPr>
      </w:pPr>
      <w:r w:rsidRPr="009E6CEC">
        <w:rPr>
          <w:rFonts w:cstheme="minorHAnsi"/>
          <w:i/>
          <w:sz w:val="24"/>
          <w:szCs w:val="24"/>
        </w:rPr>
        <w:t xml:space="preserve">U hodnocení jednotlivých kritérií použijte následující stupnici: </w:t>
      </w:r>
      <w:bookmarkStart w:id="0" w:name="_Hlk164263314"/>
      <w:r w:rsidRPr="009E6CEC">
        <w:rPr>
          <w:rFonts w:cstheme="minorHAnsi"/>
          <w:i/>
          <w:sz w:val="24"/>
          <w:szCs w:val="24"/>
        </w:rPr>
        <w:t>A – splněno výborně bez výhrad,</w:t>
      </w:r>
      <w:r w:rsidRPr="009E6CEC">
        <w:rPr>
          <w:rFonts w:cstheme="minorHAnsi"/>
          <w:i/>
          <w:sz w:val="24"/>
          <w:szCs w:val="24"/>
          <w:lang w:val="en-GB"/>
        </w:rPr>
        <w:t xml:space="preserve"> </w:t>
      </w:r>
      <w:r w:rsidRPr="009E6CEC">
        <w:rPr>
          <w:rFonts w:cstheme="minorHAnsi"/>
          <w:i/>
          <w:sz w:val="24"/>
          <w:szCs w:val="24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Pr="009E6CEC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4"/>
          <w:szCs w:val="24"/>
        </w:rPr>
      </w:pPr>
      <w:r w:rsidRPr="009E6CEC">
        <w:rPr>
          <w:rFonts w:cstheme="minorHAnsi"/>
          <w:i/>
          <w:sz w:val="24"/>
          <w:szCs w:val="24"/>
        </w:rPr>
        <w:t xml:space="preserve">Pokud je jakékoliv kritérium ohodnoceno stupněm F, práce musí být celkově hodnocena jako nevyhovující, která nesplňuje kritéria pro obhajobu </w:t>
      </w:r>
      <w:r w:rsidR="00600AD5" w:rsidRPr="009E6CEC">
        <w:rPr>
          <w:rFonts w:cstheme="minorHAnsi"/>
          <w:i/>
          <w:sz w:val="24"/>
          <w:szCs w:val="24"/>
        </w:rPr>
        <w:t>DP</w:t>
      </w:r>
      <w:r w:rsidRPr="009E6CEC">
        <w:rPr>
          <w:rFonts w:cstheme="minorHAnsi"/>
          <w:i/>
          <w:sz w:val="24"/>
          <w:szCs w:val="24"/>
        </w:rPr>
        <w:t xml:space="preserve"> a nelze takovou práci doporučit k obhajobě.</w:t>
      </w:r>
    </w:p>
    <w:p w14:paraId="513B742D" w14:textId="64F333CE" w:rsidR="00881BA1" w:rsidRPr="009E6CEC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4"/>
          <w:szCs w:val="24"/>
        </w:rPr>
      </w:pPr>
      <w:r w:rsidRPr="009E6CEC">
        <w:rPr>
          <w:rFonts w:cstheme="minorHAnsi"/>
          <w:i/>
          <w:sz w:val="24"/>
          <w:szCs w:val="24"/>
        </w:rPr>
        <w:t xml:space="preserve">Oponent </w:t>
      </w:r>
      <w:r w:rsidR="00600AD5" w:rsidRPr="009E6CEC">
        <w:rPr>
          <w:rFonts w:cstheme="minorHAnsi"/>
          <w:i/>
          <w:sz w:val="24"/>
          <w:szCs w:val="24"/>
        </w:rPr>
        <w:t>DP</w:t>
      </w:r>
      <w:r w:rsidRPr="009E6CEC">
        <w:rPr>
          <w:rFonts w:cstheme="minorHAnsi"/>
          <w:i/>
          <w:sz w:val="24"/>
          <w:szCs w:val="24"/>
        </w:rPr>
        <w:t xml:space="preserve"> se musí slovně vyjádřit ke každému hodnotícímu kritériu!</w:t>
      </w:r>
    </w:p>
    <w:p w14:paraId="5E246CB9" w14:textId="77777777" w:rsidR="007E17F3" w:rsidRPr="009E6CEC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sz w:val="24"/>
          <w:szCs w:val="24"/>
        </w:rPr>
      </w:pPr>
    </w:p>
    <w:p w14:paraId="2EA51542" w14:textId="1AD45097" w:rsidR="00A40E93" w:rsidRPr="009E6CEC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sz w:val="24"/>
          <w:szCs w:val="24"/>
        </w:rPr>
      </w:pPr>
      <w:r w:rsidRPr="009E6CEC">
        <w:rPr>
          <w:rFonts w:cstheme="minorHAnsi"/>
          <w:b/>
          <w:sz w:val="24"/>
          <w:szCs w:val="24"/>
        </w:rPr>
        <w:t xml:space="preserve">Hodnotící kritéria: </w:t>
      </w:r>
      <w:r w:rsidRPr="009E6CEC">
        <w:rPr>
          <w:rFonts w:cstheme="minorHAnsi"/>
          <w:b/>
          <w:sz w:val="24"/>
          <w:szCs w:val="24"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9E6CEC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Pr="009E6CEC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E6CEC">
              <w:rPr>
                <w:rFonts w:cstheme="minorHAnsi"/>
                <w:b/>
                <w:sz w:val="24"/>
                <w:szCs w:val="24"/>
              </w:rPr>
              <w:t>1</w:t>
            </w:r>
            <w:r w:rsidR="00DC7D52" w:rsidRPr="009E6CEC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9E6CEC">
              <w:rPr>
                <w:rFonts w:cstheme="minorHAnsi"/>
                <w:b/>
                <w:sz w:val="24"/>
                <w:szCs w:val="24"/>
              </w:rPr>
              <w:t>Cíle a metody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91A1744" w:rsidR="000E094A" w:rsidRPr="009E6CEC" w:rsidRDefault="000844F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 w:rsidRPr="009E6CEC"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9E6CEC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73458811" w:rsidR="000E094A" w:rsidRPr="009E6CEC" w:rsidRDefault="00DC35E4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E6CEC">
              <w:rPr>
                <w:rFonts w:cstheme="minorHAnsi"/>
                <w:sz w:val="24"/>
                <w:szCs w:val="24"/>
              </w:rPr>
              <w:t xml:space="preserve">Cíle diplomové práce jsou formulovány </w:t>
            </w:r>
            <w:r w:rsidR="000844FC" w:rsidRPr="009E6CEC">
              <w:rPr>
                <w:rFonts w:cstheme="minorHAnsi"/>
                <w:sz w:val="24"/>
                <w:szCs w:val="24"/>
              </w:rPr>
              <w:t xml:space="preserve">relativně </w:t>
            </w:r>
            <w:r w:rsidRPr="009E6CEC">
              <w:rPr>
                <w:rFonts w:cstheme="minorHAnsi"/>
                <w:sz w:val="24"/>
                <w:szCs w:val="24"/>
              </w:rPr>
              <w:t xml:space="preserve">srozumitelně, jednoznačně a odpovídají aktuálnímu tématu udržitelnosti a efektivního řízení materiálových toků v rámci FMCG sektoru. Hlavní cíl – vytvoření nástroje pro sledování spotřeby surovin z regenerativního zemědělství – je nejen realistický, ale i prakticky přínosný a přímo navázán na konkrétní potřeby společnosti Nestlé. Použité metody zpracování práce jsou vhodně zvolené a v rámci práce systematicky aplikované. Zvolený postup kombinuje rešerši relevantní odborné literatury, analýzu existujících procesů, porovnání možných softwarových řešení a následnou tvorbu a ověření funkčního nástroje v prostředí </w:t>
            </w:r>
            <w:proofErr w:type="spellStart"/>
            <w:r w:rsidRPr="009E6CEC">
              <w:rPr>
                <w:rFonts w:cstheme="minorHAnsi"/>
                <w:sz w:val="24"/>
                <w:szCs w:val="24"/>
              </w:rPr>
              <w:t>Power</w:t>
            </w:r>
            <w:proofErr w:type="spellEnd"/>
            <w:r w:rsidRPr="009E6CEC">
              <w:rPr>
                <w:rFonts w:cstheme="minorHAnsi"/>
                <w:sz w:val="24"/>
                <w:szCs w:val="24"/>
              </w:rPr>
              <w:t xml:space="preserve"> BI. Autor rovněž vhodně využil nástroje průmyslového inženýrství, jako je RIPRAN analýza pro hodnocení rizik, čímž posílil metodickou robustnost práce. Celkově lze konstatovat, že cíle byly splněny a metodický přístup byl zvolen a realizován adekvátně k povaze a složitosti řešeného problému.</w:t>
            </w:r>
          </w:p>
          <w:p w14:paraId="4A103C80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05E6B5AA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ED3E311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9E6CEC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Pr="009E6CEC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E6CEC">
              <w:rPr>
                <w:rFonts w:cstheme="minorHAnsi"/>
                <w:b/>
                <w:sz w:val="24"/>
                <w:szCs w:val="24"/>
              </w:rPr>
              <w:t>2</w:t>
            </w:r>
            <w:r w:rsidR="00DC7D52" w:rsidRPr="009E6CEC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9E6CEC">
              <w:rPr>
                <w:rFonts w:cstheme="minorHAnsi"/>
                <w:b/>
                <w:sz w:val="24"/>
                <w:szCs w:val="24"/>
              </w:rPr>
              <w:t>Teoretická část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BCFF33A" w:rsidR="000E094A" w:rsidRPr="009E6CEC" w:rsidRDefault="000553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 w:rsidRPr="009E6CEC">
                  <w:rPr>
                    <w:rFonts w:cstheme="minorHAnsi"/>
                    <w:b/>
                    <w:sz w:val="24"/>
                    <w:szCs w:val="24"/>
                  </w:rPr>
                  <w:t>C</w:t>
                </w:r>
              </w:p>
            </w:tc>
          </w:sdtContent>
        </w:sdt>
      </w:tr>
      <w:tr w:rsidR="000E094A" w:rsidRPr="009E6CEC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394B1432" w:rsidR="000E094A" w:rsidRPr="009E6CEC" w:rsidRDefault="0099162B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E6CEC">
              <w:rPr>
                <w:rFonts w:cstheme="minorHAnsi"/>
                <w:sz w:val="24"/>
                <w:szCs w:val="24"/>
              </w:rPr>
              <w:t xml:space="preserve">Teoretická část diplomové práce je rozsáhlá, </w:t>
            </w:r>
            <w:r w:rsidR="001E5182" w:rsidRPr="009E6CEC">
              <w:rPr>
                <w:rFonts w:cstheme="minorHAnsi"/>
                <w:sz w:val="24"/>
                <w:szCs w:val="24"/>
              </w:rPr>
              <w:t xml:space="preserve">relativně </w:t>
            </w:r>
            <w:r w:rsidRPr="009E6CEC">
              <w:rPr>
                <w:rFonts w:cstheme="minorHAnsi"/>
                <w:sz w:val="24"/>
                <w:szCs w:val="24"/>
              </w:rPr>
              <w:t>přehledná a tematicky přesně cílená na oblast, kterou práce řeší. Kritická literární rešerše pokrývá široké spektrum relevantních témat – od základů průmyslového inženýrství, přes plánování výroby a řízení zásob, až po otázky udržitelnosti, ESG reportingu a regenerativního zemědělství. Autor vhodně propojuje technické i environmentální aspekty tématu a ukazuje schopnost aplikovat teoretické poznatky v kontextu reálného podnikatelského prostředí (FMCG sektor).</w:t>
            </w:r>
          </w:p>
          <w:p w14:paraId="7A1DD9C3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25A3FE0D" w14:textId="77777777" w:rsidR="00987B93" w:rsidRPr="009E6CEC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B260597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9E6CEC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Pr="009E6CEC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E6CEC">
              <w:rPr>
                <w:rFonts w:cstheme="minorHAnsi"/>
                <w:b/>
                <w:sz w:val="24"/>
                <w:szCs w:val="24"/>
              </w:rPr>
              <w:lastRenderedPageBreak/>
              <w:t>3</w:t>
            </w:r>
            <w:r w:rsidR="00DC7D52" w:rsidRPr="009E6CEC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9E6CEC">
              <w:rPr>
                <w:rFonts w:cstheme="minorHAnsi"/>
                <w:b/>
                <w:sz w:val="24"/>
                <w:szCs w:val="24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420624B" w:rsidR="000E094A" w:rsidRPr="009E6CEC" w:rsidRDefault="00A27F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C</w:t>
                </w:r>
              </w:p>
            </w:tc>
          </w:sdtContent>
        </w:sdt>
      </w:tr>
      <w:tr w:rsidR="000E094A" w:rsidRPr="009E6CEC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25B93" w14:textId="77777777" w:rsidR="007F37B4" w:rsidRPr="009E6CEC" w:rsidRDefault="007F37B4" w:rsidP="007F37B4">
            <w:pPr>
              <w:pStyle w:val="Normlnweb"/>
              <w:rPr>
                <w:rFonts w:asciiTheme="minorHAnsi" w:hAnsiTheme="minorHAnsi" w:cstheme="minorHAnsi"/>
              </w:rPr>
            </w:pPr>
            <w:r w:rsidRPr="009E6CEC">
              <w:rPr>
                <w:rFonts w:asciiTheme="minorHAnsi" w:hAnsiTheme="minorHAnsi" w:cstheme="minorHAnsi"/>
              </w:rPr>
              <w:t xml:space="preserve">Praktická část práce úspěšně navazuje na teoretické poznatky, které autor vhodně aplikuje při návrhu a realizaci nástroje pro sledování spotřeby surovin z regenerativního zemědělství. Teorie je efektivně využita nejen při volbě softwarového řešení (MS </w:t>
            </w:r>
            <w:proofErr w:type="spellStart"/>
            <w:r w:rsidRPr="009E6CEC">
              <w:rPr>
                <w:rFonts w:asciiTheme="minorHAnsi" w:hAnsiTheme="minorHAnsi" w:cstheme="minorHAnsi"/>
              </w:rPr>
              <w:t>Power</w:t>
            </w:r>
            <w:proofErr w:type="spellEnd"/>
            <w:r w:rsidRPr="009E6CEC">
              <w:rPr>
                <w:rFonts w:asciiTheme="minorHAnsi" w:hAnsiTheme="minorHAnsi" w:cstheme="minorHAnsi"/>
              </w:rPr>
              <w:t xml:space="preserve"> BI), ale také v oblasti průmyslového inženýrství, plánování výroby a udržitelných dodavatelských řetězců. Postup tvorby nástroje je podrobně popsán – od analýzy datových zdrojů, přes návrh struktury a funkcionality, až po vizualizaci dat a integraci do nového procesu. Současný stav sledování byl kriticky vyhodnocen, včetně identifikace hlavních slabin a rizik.</w:t>
            </w:r>
          </w:p>
          <w:p w14:paraId="132FFFFB" w14:textId="77777777" w:rsidR="007F37B4" w:rsidRPr="009E6CEC" w:rsidRDefault="007F37B4" w:rsidP="007F37B4">
            <w:pPr>
              <w:pStyle w:val="Normlnweb"/>
              <w:rPr>
                <w:rFonts w:asciiTheme="minorHAnsi" w:hAnsiTheme="minorHAnsi" w:cstheme="minorHAnsi"/>
              </w:rPr>
            </w:pPr>
            <w:r w:rsidRPr="009E6CEC">
              <w:rPr>
                <w:rFonts w:asciiTheme="minorHAnsi" w:hAnsiTheme="minorHAnsi" w:cstheme="minorHAnsi"/>
              </w:rPr>
              <w:t>Závěry analýz jsou podloženy konkrétními daty a výpočty – např. srovnáním původního a nového procesu z hlediska času, pracovní náročnosti i nákladů, čímž autor jednoznačně prokazuje přínos implementovaného řešení. Přínos nástroje je kvantifikován (např. 98% snížení pracovní doby), což zvyšuje důvěryhodnost práce. Sběr a zpracování dat probíhal v reálném prostředí podniku, což zvyšuje náročnost i hodnotu praktické části. Celkově je praktická část výborně zvládnutá jak po obsahové, tak metodické stránce a představuje významný praktický přínos.</w:t>
            </w:r>
          </w:p>
          <w:p w14:paraId="303103B0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30A7CCA" w14:textId="105025FC" w:rsidR="0073639B" w:rsidRPr="009E6CEC" w:rsidRDefault="0073639B">
      <w:pPr>
        <w:rPr>
          <w:rFonts w:cstheme="minorHAnsi"/>
          <w:sz w:val="24"/>
          <w:szCs w:val="24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9E6CEC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Pr="009E6CEC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E6CEC">
              <w:rPr>
                <w:rFonts w:cstheme="minorHAnsi"/>
                <w:b/>
                <w:sz w:val="24"/>
                <w:szCs w:val="24"/>
              </w:rPr>
              <w:t>4</w:t>
            </w:r>
            <w:r w:rsidR="00DC7D52" w:rsidRPr="009E6CEC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9E6CEC">
              <w:rPr>
                <w:rFonts w:cstheme="minorHAnsi"/>
                <w:b/>
                <w:sz w:val="24"/>
                <w:szCs w:val="24"/>
              </w:rPr>
              <w:t xml:space="preserve">Praktická část práce – </w:t>
            </w:r>
            <w:r w:rsidR="00144F5B" w:rsidRPr="009E6CEC">
              <w:rPr>
                <w:rFonts w:cstheme="minorHAnsi"/>
                <w:b/>
                <w:sz w:val="24"/>
                <w:szCs w:val="24"/>
              </w:rPr>
              <w:t>projektová</w:t>
            </w:r>
            <w:r w:rsidR="008E2072" w:rsidRPr="009E6CEC">
              <w:rPr>
                <w:rFonts w:cstheme="minorHAnsi"/>
                <w:b/>
                <w:sz w:val="24"/>
                <w:szCs w:val="24"/>
              </w:rPr>
              <w:t xml:space="preserve"> / výzkumná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3DA3567" w:rsidR="000E094A" w:rsidRPr="009E6CEC" w:rsidRDefault="00C8504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 w:rsidRPr="009E6CEC"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9E6CEC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53E726" w14:textId="77777777" w:rsidR="00325571" w:rsidRPr="009E6CEC" w:rsidRDefault="00325571" w:rsidP="00325571">
            <w:pPr>
              <w:pStyle w:val="Normlnweb"/>
              <w:rPr>
                <w:rFonts w:asciiTheme="minorHAnsi" w:hAnsiTheme="minorHAnsi" w:cstheme="minorHAnsi"/>
              </w:rPr>
            </w:pPr>
            <w:r w:rsidRPr="009E6CEC">
              <w:rPr>
                <w:rFonts w:asciiTheme="minorHAnsi" w:hAnsiTheme="minorHAnsi" w:cstheme="minorHAnsi"/>
              </w:rPr>
              <w:t xml:space="preserve">Praktická (řešící) část diplomové práce vykazuje silnou návaznost na teoretický rámec i na výsledky provedené analýzy současného stavu. Autor vychází z identifikovaných nedostatků stávajícího procesu sledování spotřeby materiálů a na jejich základě navrhuje konkrétní a efektivní řešení v podobě analytického nástroje postaveného na platformě </w:t>
            </w:r>
            <w:proofErr w:type="spellStart"/>
            <w:r w:rsidRPr="009E6CEC">
              <w:rPr>
                <w:rFonts w:asciiTheme="minorHAnsi" w:hAnsiTheme="minorHAnsi" w:cstheme="minorHAnsi"/>
              </w:rPr>
              <w:t>Power</w:t>
            </w:r>
            <w:proofErr w:type="spellEnd"/>
            <w:r w:rsidRPr="009E6CEC">
              <w:rPr>
                <w:rFonts w:asciiTheme="minorHAnsi" w:hAnsiTheme="minorHAnsi" w:cstheme="minorHAnsi"/>
              </w:rPr>
              <w:t xml:space="preserve"> BI. Návrhy jsou podloženy věcnými a kvantitativními argumenty – zejména analýzou časové, personální a finanční náročnosti původního i nového postupu, včetně přesného srovnání míry úspory.</w:t>
            </w:r>
          </w:p>
          <w:p w14:paraId="1FD76291" w14:textId="77777777" w:rsidR="00325571" w:rsidRPr="009E6CEC" w:rsidRDefault="00325571" w:rsidP="00325571">
            <w:pPr>
              <w:pStyle w:val="Normlnweb"/>
              <w:rPr>
                <w:rFonts w:asciiTheme="minorHAnsi" w:hAnsiTheme="minorHAnsi" w:cstheme="minorHAnsi"/>
              </w:rPr>
            </w:pPr>
            <w:r w:rsidRPr="009E6CEC">
              <w:rPr>
                <w:rFonts w:asciiTheme="minorHAnsi" w:hAnsiTheme="minorHAnsi" w:cstheme="minorHAnsi"/>
              </w:rPr>
              <w:t>Stanovené cíle práce byly nejen naplněny, ale ve většině případů výrazně překročeny (např. snížení pracnosti o 98 % oproti cílové úspoře 50 %), což autor přesvědčivě dokládá pomocí tabulek a výpočtů. Výsledky jsou diskutovány v širším kontextu udržitelnosti, provozní efektivity a možnosti škálovatelnosti nástroje. Diskuze výsledků se rovněž dotýká návrhů na další vylepšení (např. plná integrace s datovými sklady či rozšíření do dalších závodů), čímž autor demonstruje výzkumné uvažování a orientaci v dlouhodobých dopadech řešení. Práce tak nejen přináší praktický výstup, ale současně i hodnotné poznatky přenositelné do obdobných projektů v oblasti FMCG a udržitelného zásobování.</w:t>
            </w:r>
          </w:p>
          <w:p w14:paraId="08191F52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9E6CEC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Pr="009E6CEC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E6CEC">
              <w:rPr>
                <w:rFonts w:cstheme="minorHAnsi"/>
                <w:b/>
                <w:sz w:val="24"/>
                <w:szCs w:val="24"/>
              </w:rPr>
              <w:t>5</w:t>
            </w:r>
            <w:r w:rsidR="00DC7D52" w:rsidRPr="009E6CEC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9E6CEC">
              <w:rPr>
                <w:rFonts w:cstheme="minorHAnsi"/>
                <w:b/>
                <w:sz w:val="24"/>
                <w:szCs w:val="24"/>
              </w:rPr>
              <w:t>Formální úroveň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290AD2D" w:rsidR="000E094A" w:rsidRPr="009E6CEC" w:rsidRDefault="00C8504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 w:rsidRPr="009E6CEC"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9E6CEC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EFFEAD" w14:textId="77777777" w:rsidR="00D14D0B" w:rsidRPr="009E6CEC" w:rsidRDefault="00D14D0B" w:rsidP="00D14D0B">
            <w:pPr>
              <w:pStyle w:val="Normlnweb"/>
              <w:rPr>
                <w:rFonts w:asciiTheme="minorHAnsi" w:hAnsiTheme="minorHAnsi" w:cstheme="minorHAnsi"/>
              </w:rPr>
            </w:pPr>
            <w:r w:rsidRPr="009E6CEC">
              <w:rPr>
                <w:rFonts w:asciiTheme="minorHAnsi" w:hAnsiTheme="minorHAnsi" w:cstheme="minorHAnsi"/>
              </w:rPr>
              <w:t xml:space="preserve">Použité zdroje zahrnují kombinaci aktuálních domácích i zahraničních publikací, přičemž je patrná snaha pracovat s odbornou literaturou vysoké kvality a aktuálnosti (např. Jacobs &amp; Chase, </w:t>
            </w:r>
            <w:proofErr w:type="spellStart"/>
            <w:r w:rsidRPr="009E6CEC">
              <w:rPr>
                <w:rFonts w:asciiTheme="minorHAnsi" w:hAnsiTheme="minorHAnsi" w:cstheme="minorHAnsi"/>
              </w:rPr>
              <w:t>Krajewski</w:t>
            </w:r>
            <w:proofErr w:type="spellEnd"/>
            <w:r w:rsidRPr="009E6CEC">
              <w:rPr>
                <w:rFonts w:asciiTheme="minorHAnsi" w:hAnsiTheme="minorHAnsi" w:cstheme="minorHAnsi"/>
              </w:rPr>
              <w:t xml:space="preserve"> et al., </w:t>
            </w:r>
            <w:proofErr w:type="spellStart"/>
            <w:r w:rsidRPr="009E6CEC">
              <w:rPr>
                <w:rFonts w:asciiTheme="minorHAnsi" w:hAnsiTheme="minorHAnsi" w:cstheme="minorHAnsi"/>
              </w:rPr>
              <w:t>Hines</w:t>
            </w:r>
            <w:proofErr w:type="spellEnd"/>
            <w:r w:rsidRPr="009E6CEC">
              <w:rPr>
                <w:rFonts w:asciiTheme="minorHAnsi" w:hAnsiTheme="minorHAnsi" w:cstheme="minorHAnsi"/>
              </w:rPr>
              <w:t xml:space="preserve"> 2024). Zdroje jsou tematicky relevantní a přiměřeně reflektují jak teoretické koncepce, tak i praktické trendy. V práci je dále zohledněna i odborná internetová literatura a statistické databáze, čímž je rešerše doplněna o konkrétní data a kontext.</w:t>
            </w:r>
          </w:p>
          <w:p w14:paraId="440A23D7" w14:textId="06E4EBB1" w:rsidR="00D14D0B" w:rsidRPr="009E6CEC" w:rsidRDefault="00D14D0B" w:rsidP="00D14D0B">
            <w:pPr>
              <w:pStyle w:val="Normlnweb"/>
              <w:rPr>
                <w:rFonts w:asciiTheme="minorHAnsi" w:hAnsiTheme="minorHAnsi" w:cstheme="minorHAnsi"/>
              </w:rPr>
            </w:pPr>
            <w:r w:rsidRPr="009E6CEC">
              <w:rPr>
                <w:rFonts w:asciiTheme="minorHAnsi" w:hAnsiTheme="minorHAnsi" w:cstheme="minorHAnsi"/>
              </w:rPr>
              <w:t>Citace jsou ve většině případů uváděny v souladu s předepsanou normou (ISO 690), včetně uvedení přístupových dat u online zdrojů. Teoretická část tak vytváří kvalitní základ pro praktickou realizaci projektu.</w:t>
            </w:r>
          </w:p>
          <w:p w14:paraId="3105A3E5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406D5824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3DDB2FA6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1CBFD397" w14:textId="77777777" w:rsidR="000E094A" w:rsidRPr="009E6CEC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6238285" w14:textId="2E2EFFBE" w:rsidR="000E094A" w:rsidRPr="009E6CEC" w:rsidRDefault="000E094A" w:rsidP="00A40E93">
      <w:pPr>
        <w:jc w:val="both"/>
        <w:rPr>
          <w:rFonts w:cstheme="minorHAnsi"/>
          <w:sz w:val="24"/>
          <w:szCs w:val="24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9E6CEC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Pr="009E6CEC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E6CEC">
              <w:rPr>
                <w:rFonts w:cstheme="minorHAnsi"/>
                <w:b/>
                <w:sz w:val="24"/>
                <w:szCs w:val="24"/>
              </w:rPr>
              <w:t>Závěrečné</w:t>
            </w:r>
            <w:r w:rsidR="009C7318" w:rsidRPr="009E6CEC">
              <w:rPr>
                <w:rFonts w:cstheme="minorHAnsi"/>
                <w:b/>
                <w:sz w:val="24"/>
                <w:szCs w:val="24"/>
              </w:rPr>
              <w:t xml:space="preserve"> hodnocení </w:t>
            </w:r>
            <w:r w:rsidR="00144F5B" w:rsidRPr="009E6CEC">
              <w:rPr>
                <w:rFonts w:cstheme="minorHAnsi"/>
                <w:b/>
                <w:sz w:val="24"/>
                <w:szCs w:val="24"/>
              </w:rPr>
              <w:t>D</w:t>
            </w:r>
            <w:r w:rsidR="009C7318" w:rsidRPr="009E6CEC">
              <w:rPr>
                <w:rFonts w:cstheme="minorHAnsi"/>
                <w:b/>
                <w:sz w:val="24"/>
                <w:szCs w:val="24"/>
              </w:rPr>
              <w:t>P*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BF9DF50" w:rsidR="009C7318" w:rsidRPr="009E6CEC" w:rsidRDefault="00C8504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 w:rsidRPr="009E6CEC">
                  <w:rPr>
                    <w:rFonts w:cstheme="minorHAnsi"/>
                    <w:b/>
                    <w:sz w:val="24"/>
                    <w:szCs w:val="24"/>
                  </w:rPr>
                  <w:t>C</w:t>
                </w:r>
              </w:p>
            </w:tc>
          </w:sdtContent>
        </w:sdt>
      </w:tr>
      <w:tr w:rsidR="00D6308A" w:rsidRPr="009E6CEC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9E6CEC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bookmarkStart w:id="1" w:name="_Hlk98164743"/>
          </w:p>
          <w:p w14:paraId="4B324B11" w14:textId="1584E687" w:rsidR="00D83311" w:rsidRPr="009E6CEC" w:rsidRDefault="00D83311" w:rsidP="00D83311">
            <w:pPr>
              <w:pStyle w:val="Normlnweb"/>
              <w:rPr>
                <w:rFonts w:asciiTheme="minorHAnsi" w:hAnsiTheme="minorHAnsi" w:cstheme="minorHAnsi"/>
              </w:rPr>
            </w:pPr>
            <w:r w:rsidRPr="009E6CEC">
              <w:rPr>
                <w:rFonts w:asciiTheme="minorHAnsi" w:hAnsiTheme="minorHAnsi" w:cstheme="minorHAnsi"/>
              </w:rPr>
              <w:t xml:space="preserve">Diplomová práce představuje </w:t>
            </w:r>
            <w:r w:rsidR="0036262B">
              <w:rPr>
                <w:rFonts w:asciiTheme="minorHAnsi" w:hAnsiTheme="minorHAnsi" w:cstheme="minorHAnsi"/>
              </w:rPr>
              <w:t xml:space="preserve">relativně </w:t>
            </w:r>
            <w:r w:rsidRPr="009E6CEC">
              <w:rPr>
                <w:rFonts w:asciiTheme="minorHAnsi" w:hAnsiTheme="minorHAnsi" w:cstheme="minorHAnsi"/>
              </w:rPr>
              <w:t>zdařilé spojení teoretického rámce, praktického uplatnění a výzkumného přístupu. Autor se věnuje aktuálnímu a relevantnímu tématu v oblasti udržitelného zásobování ve FMCG sektoru, přičemž prokazuje schopnost nejen identifikovat problém, ale také navrhnout a implementovat konkrétní řešení s měřitelným přínosem. Výstupem je funkční analytický nástroj, který výrazně zefektivňuje proces sledování surovin z regenerativního zemědělství a přináší jednoznačné časové i ekonomické úspory. Práce je dobře strukturovaná, metodicky ukotvená a prakticky přínosná nejen pro daný podnik, ale i jako inspirace pro širší uplatnění v oblasti udržitelného řízení dodavatelského řetězce.</w:t>
            </w:r>
          </w:p>
          <w:p w14:paraId="165635E4" w14:textId="4D37BDAC" w:rsidR="00D6308A" w:rsidRPr="009E6CEC" w:rsidRDefault="003D06CD" w:rsidP="006B3EED">
            <w:pPr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pict w14:anchorId="5FB20337">
                <v:rect id="_x0000_i1025" style="width:0;height:1.5pt" o:hralign="center" o:hrstd="t" o:hr="t" fillcolor="#a0a0a0" stroked="f"/>
              </w:pict>
            </w:r>
            <w:r w:rsidR="006B3EED" w:rsidRPr="009E6CEC">
              <w:rPr>
                <w:rFonts w:eastAsia="Times New Roman" w:cstheme="minorHAnsi"/>
                <w:sz w:val="24"/>
                <w:szCs w:val="24"/>
                <w:lang w:eastAsia="cs-CZ"/>
              </w:rPr>
              <w:t>P</w:t>
            </w:r>
            <w:r w:rsidR="00A45078" w:rsidRPr="009E6CEC">
              <w:rPr>
                <w:rFonts w:cstheme="minorHAnsi"/>
                <w:sz w:val="24"/>
                <w:szCs w:val="24"/>
              </w:rPr>
              <w:t xml:space="preserve">ráce navíc odpovídá trendům </w:t>
            </w:r>
            <w:r w:rsidR="00FE0872" w:rsidRPr="009E6CEC">
              <w:rPr>
                <w:rFonts w:cstheme="minorHAnsi"/>
                <w:sz w:val="24"/>
                <w:szCs w:val="24"/>
              </w:rPr>
              <w:t xml:space="preserve">udržitelnosti v průmyslu </w:t>
            </w:r>
            <w:r w:rsidR="001F74A8" w:rsidRPr="009E6CEC">
              <w:rPr>
                <w:rFonts w:cstheme="minorHAnsi"/>
                <w:sz w:val="24"/>
                <w:szCs w:val="24"/>
              </w:rPr>
              <w:t xml:space="preserve">/ ekonomice </w:t>
            </w:r>
            <w:r w:rsidR="00FE0872" w:rsidRPr="009E6CEC">
              <w:rPr>
                <w:rFonts w:cstheme="minorHAnsi"/>
                <w:sz w:val="24"/>
                <w:szCs w:val="24"/>
              </w:rPr>
              <w:t>nyní tolik akcentovanou.</w:t>
            </w:r>
          </w:p>
        </w:tc>
      </w:tr>
    </w:tbl>
    <w:bookmarkEnd w:id="1"/>
    <w:p w14:paraId="5C15DC76" w14:textId="738341F9" w:rsidR="009C7318" w:rsidRPr="009E6CEC" w:rsidRDefault="009C7318" w:rsidP="009C7318">
      <w:pPr>
        <w:jc w:val="both"/>
        <w:rPr>
          <w:rFonts w:cstheme="minorHAnsi"/>
          <w:i/>
          <w:sz w:val="24"/>
          <w:szCs w:val="24"/>
        </w:rPr>
      </w:pPr>
      <w:r w:rsidRPr="009E6CEC">
        <w:rPr>
          <w:rFonts w:cstheme="minorHAnsi"/>
          <w:i/>
          <w:sz w:val="24"/>
          <w:szCs w:val="24"/>
        </w:rPr>
        <w:t>* Výsledná známka není aritmetickým průměrem jednotlivých kritérií hodnocení práce.</w:t>
      </w:r>
    </w:p>
    <w:p w14:paraId="00B15EF1" w14:textId="77777777" w:rsidR="0024258E" w:rsidRPr="009E6CEC" w:rsidRDefault="0024258E" w:rsidP="00A40E93">
      <w:pPr>
        <w:jc w:val="both"/>
        <w:rPr>
          <w:rFonts w:cstheme="minorHAnsi"/>
          <w:sz w:val="24"/>
          <w:szCs w:val="24"/>
        </w:rPr>
      </w:pPr>
    </w:p>
    <w:p w14:paraId="240E8692" w14:textId="7A537A67" w:rsidR="009C7318" w:rsidRPr="009E6CEC" w:rsidRDefault="009C7318" w:rsidP="00DC7D52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9E6CEC">
        <w:rPr>
          <w:rFonts w:cstheme="minorHAnsi"/>
          <w:b/>
          <w:sz w:val="24"/>
          <w:szCs w:val="24"/>
        </w:rPr>
        <w:t>Otázky k</w:t>
      </w:r>
      <w:r w:rsidR="007E17F3" w:rsidRPr="009E6CEC">
        <w:rPr>
          <w:rFonts w:cstheme="minorHAnsi"/>
          <w:b/>
          <w:sz w:val="24"/>
          <w:szCs w:val="24"/>
        </w:rPr>
        <w:t> </w:t>
      </w:r>
      <w:r w:rsidRPr="009E6CEC">
        <w:rPr>
          <w:rFonts w:cstheme="minorHAnsi"/>
          <w:b/>
          <w:sz w:val="24"/>
          <w:szCs w:val="24"/>
        </w:rPr>
        <w:t>obhajobě</w:t>
      </w:r>
      <w:r w:rsidR="007E17F3" w:rsidRPr="009E6CEC">
        <w:rPr>
          <w:rFonts w:cstheme="minorHAnsi"/>
          <w:b/>
          <w:sz w:val="24"/>
          <w:szCs w:val="24"/>
        </w:rPr>
        <w:t>:</w:t>
      </w:r>
    </w:p>
    <w:p w14:paraId="380ED181" w14:textId="77777777" w:rsidR="001F74A8" w:rsidRPr="00D83311" w:rsidRDefault="001F74A8" w:rsidP="001F74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D83311">
        <w:rPr>
          <w:rFonts w:eastAsia="Times New Roman" w:cstheme="minorHAnsi"/>
          <w:sz w:val="24"/>
          <w:szCs w:val="24"/>
          <w:lang w:eastAsia="cs-CZ"/>
        </w:rPr>
        <w:t>Jaké konkrétní výzvy by mohly nastat při případném rozšíření navrženého nástroje na další regiony nebo produktové řady v rámci společnosti Nestlé?</w:t>
      </w:r>
    </w:p>
    <w:p w14:paraId="1991DEDB" w14:textId="1FEB405C" w:rsidR="005C4ACA" w:rsidRPr="009E6CEC" w:rsidRDefault="001F74A8" w:rsidP="001F74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D83311">
        <w:rPr>
          <w:rFonts w:eastAsia="Times New Roman" w:cstheme="minorHAnsi"/>
          <w:sz w:val="24"/>
          <w:szCs w:val="24"/>
          <w:lang w:eastAsia="cs-CZ"/>
        </w:rPr>
        <w:t xml:space="preserve">Uvažoval jste při návrhu o možnosti automatizace aktualizace datových vstupů v reálném čase? Jak by to ovlivnilo funkčnost a náročnost správy </w:t>
      </w:r>
      <w:r w:rsidR="00CC6DA1" w:rsidRPr="009E6CEC">
        <w:rPr>
          <w:rFonts w:eastAsia="Times New Roman" w:cstheme="minorHAnsi"/>
          <w:sz w:val="24"/>
          <w:szCs w:val="24"/>
          <w:lang w:eastAsia="cs-CZ"/>
        </w:rPr>
        <w:t xml:space="preserve">takového </w:t>
      </w:r>
      <w:r w:rsidRPr="00D83311">
        <w:rPr>
          <w:rFonts w:eastAsia="Times New Roman" w:cstheme="minorHAnsi"/>
          <w:sz w:val="24"/>
          <w:szCs w:val="24"/>
          <w:lang w:eastAsia="cs-CZ"/>
        </w:rPr>
        <w:t>nástroje?</w:t>
      </w:r>
    </w:p>
    <w:p w14:paraId="3128B4D1" w14:textId="77777777" w:rsidR="0085398A" w:rsidRPr="009E6CEC" w:rsidRDefault="0085398A" w:rsidP="00A40E93">
      <w:pPr>
        <w:jc w:val="both"/>
        <w:rPr>
          <w:rFonts w:cstheme="minorHAnsi"/>
          <w:sz w:val="24"/>
          <w:szCs w:val="24"/>
        </w:rPr>
      </w:pPr>
    </w:p>
    <w:p w14:paraId="5C89816B" w14:textId="77777777" w:rsidR="0024258E" w:rsidRPr="009E6CEC" w:rsidRDefault="0024258E" w:rsidP="00A40E93">
      <w:pPr>
        <w:jc w:val="both"/>
        <w:rPr>
          <w:rFonts w:cstheme="minorHAnsi"/>
          <w:sz w:val="24"/>
          <w:szCs w:val="24"/>
        </w:rPr>
      </w:pPr>
    </w:p>
    <w:p w14:paraId="4E3072FA" w14:textId="5FC9D99F" w:rsidR="009C7318" w:rsidRPr="009E6CEC" w:rsidRDefault="009C7318" w:rsidP="00DC7D52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9E6CEC">
        <w:rPr>
          <w:rFonts w:cstheme="minorHAnsi"/>
          <w:sz w:val="24"/>
          <w:szCs w:val="24"/>
        </w:rPr>
        <w:t xml:space="preserve">Práce </w:t>
      </w:r>
      <w:sdt>
        <w:sdtPr>
          <w:rPr>
            <w:rFonts w:cstheme="minorHAnsi"/>
            <w:b/>
            <w:sz w:val="24"/>
            <w:szCs w:val="24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C6DA1" w:rsidRPr="009E6CEC">
            <w:rPr>
              <w:rFonts w:cstheme="minorHAnsi"/>
              <w:b/>
              <w:sz w:val="24"/>
              <w:szCs w:val="24"/>
            </w:rPr>
            <w:t>splňuje</w:t>
          </w:r>
        </w:sdtContent>
      </w:sdt>
      <w:r w:rsidRPr="009E6CEC">
        <w:rPr>
          <w:rFonts w:cstheme="minorHAnsi"/>
          <w:sz w:val="24"/>
          <w:szCs w:val="24"/>
        </w:rPr>
        <w:t xml:space="preserve"> kritéria pro obhajobu </w:t>
      </w:r>
      <w:r w:rsidR="00144F5B" w:rsidRPr="009E6CEC">
        <w:rPr>
          <w:rFonts w:cstheme="minorHAnsi"/>
          <w:sz w:val="24"/>
          <w:szCs w:val="24"/>
        </w:rPr>
        <w:t>D</w:t>
      </w:r>
      <w:r w:rsidRPr="009E6CEC">
        <w:rPr>
          <w:rFonts w:cstheme="minorHAnsi"/>
          <w:sz w:val="24"/>
          <w:szCs w:val="24"/>
        </w:rPr>
        <w:t xml:space="preserve">P. Práci </w:t>
      </w:r>
      <w:sdt>
        <w:sdtPr>
          <w:rPr>
            <w:rFonts w:cstheme="minorHAnsi"/>
            <w:b/>
            <w:sz w:val="24"/>
            <w:szCs w:val="24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C6DA1" w:rsidRPr="009E6CEC">
            <w:rPr>
              <w:rFonts w:cstheme="minorHAnsi"/>
              <w:b/>
              <w:sz w:val="24"/>
              <w:szCs w:val="24"/>
            </w:rPr>
            <w:t>doporučuji</w:t>
          </w:r>
        </w:sdtContent>
      </w:sdt>
      <w:r w:rsidRPr="009E6CEC">
        <w:rPr>
          <w:rFonts w:cstheme="minorHAnsi"/>
          <w:sz w:val="24"/>
          <w:szCs w:val="24"/>
        </w:rPr>
        <w:t xml:space="preserve"> k obhajobě.</w:t>
      </w:r>
      <w:r w:rsidR="00CD12C3" w:rsidRPr="009E6CEC">
        <w:rPr>
          <w:rFonts w:cstheme="minorHAnsi"/>
          <w:sz w:val="24"/>
          <w:szCs w:val="24"/>
        </w:rPr>
        <w:t xml:space="preserve"> </w:t>
      </w:r>
    </w:p>
    <w:p w14:paraId="019B42D4" w14:textId="77777777" w:rsidR="0024258E" w:rsidRPr="009E6CEC" w:rsidRDefault="0024258E" w:rsidP="00A40E93">
      <w:pPr>
        <w:jc w:val="both"/>
        <w:rPr>
          <w:rFonts w:cstheme="minorHAnsi"/>
          <w:sz w:val="24"/>
          <w:szCs w:val="24"/>
        </w:rPr>
      </w:pPr>
    </w:p>
    <w:p w14:paraId="336D8C52" w14:textId="77777777" w:rsidR="0024258E" w:rsidRPr="009E6CEC" w:rsidRDefault="0024258E" w:rsidP="00A40E93">
      <w:pPr>
        <w:jc w:val="both"/>
        <w:rPr>
          <w:rFonts w:cstheme="minorHAnsi"/>
          <w:sz w:val="24"/>
          <w:szCs w:val="24"/>
        </w:rPr>
      </w:pPr>
    </w:p>
    <w:p w14:paraId="61C6ACF4" w14:textId="77777777" w:rsidR="0024258E" w:rsidRPr="009E6CEC" w:rsidRDefault="0024258E" w:rsidP="00A40E93">
      <w:pPr>
        <w:jc w:val="both"/>
        <w:rPr>
          <w:rFonts w:cstheme="minorHAnsi"/>
          <w:sz w:val="24"/>
          <w:szCs w:val="24"/>
        </w:rPr>
      </w:pPr>
    </w:p>
    <w:p w14:paraId="3C1CAAE4" w14:textId="0E83F534" w:rsidR="0085398A" w:rsidRPr="009E6CEC" w:rsidRDefault="009C7318" w:rsidP="0085398A">
      <w:pPr>
        <w:tabs>
          <w:tab w:val="center" w:pos="8505"/>
        </w:tabs>
        <w:jc w:val="both"/>
        <w:rPr>
          <w:rFonts w:cstheme="minorHAnsi"/>
          <w:sz w:val="24"/>
          <w:szCs w:val="24"/>
        </w:rPr>
      </w:pPr>
      <w:r w:rsidRPr="009E6CEC">
        <w:rPr>
          <w:rFonts w:cstheme="minorHAnsi"/>
          <w:sz w:val="24"/>
          <w:szCs w:val="24"/>
        </w:rPr>
        <w:t>Datum</w:t>
      </w:r>
      <w:r w:rsidR="0085398A" w:rsidRPr="009E6CEC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C6DA1" w:rsidRPr="009E6CEC">
            <w:rPr>
              <w:rFonts w:cstheme="minorHAnsi"/>
              <w:sz w:val="24"/>
              <w:szCs w:val="24"/>
            </w:rPr>
            <w:t>20.05.2025</w:t>
          </w:r>
        </w:sdtContent>
      </w:sdt>
      <w:r w:rsidR="0085398A" w:rsidRPr="009E6CEC">
        <w:rPr>
          <w:rFonts w:cstheme="minorHAnsi"/>
          <w:sz w:val="24"/>
          <w:szCs w:val="24"/>
        </w:rPr>
        <w:tab/>
      </w:r>
    </w:p>
    <w:p w14:paraId="73443A4F" w14:textId="5FF127A9" w:rsidR="009C7318" w:rsidRPr="009E6CEC" w:rsidRDefault="0085398A" w:rsidP="0085398A">
      <w:pPr>
        <w:tabs>
          <w:tab w:val="center" w:pos="8505"/>
        </w:tabs>
        <w:jc w:val="both"/>
        <w:rPr>
          <w:rFonts w:cstheme="minorHAnsi"/>
          <w:sz w:val="24"/>
          <w:szCs w:val="24"/>
        </w:rPr>
      </w:pPr>
      <w:r w:rsidRPr="009E6CEC">
        <w:rPr>
          <w:rFonts w:cstheme="minorHAnsi"/>
          <w:sz w:val="24"/>
          <w:szCs w:val="24"/>
        </w:rPr>
        <w:tab/>
      </w:r>
      <w:r w:rsidR="009C7318" w:rsidRPr="009E6CEC">
        <w:rPr>
          <w:rFonts w:cstheme="minorHAnsi"/>
          <w:sz w:val="24"/>
          <w:szCs w:val="24"/>
        </w:rPr>
        <w:t xml:space="preserve">Podpis </w:t>
      </w:r>
      <w:r w:rsidR="00D6308A" w:rsidRPr="009E6CEC">
        <w:rPr>
          <w:rFonts w:cstheme="minorHAnsi"/>
          <w:sz w:val="24"/>
          <w:szCs w:val="24"/>
        </w:rPr>
        <w:t>oponenta</w:t>
      </w:r>
      <w:r w:rsidR="009C7318" w:rsidRPr="009E6CEC">
        <w:rPr>
          <w:rFonts w:cstheme="minorHAnsi"/>
          <w:sz w:val="24"/>
          <w:szCs w:val="24"/>
        </w:rPr>
        <w:t xml:space="preserve"> </w:t>
      </w:r>
      <w:r w:rsidR="00144F5B" w:rsidRPr="009E6CEC">
        <w:rPr>
          <w:rFonts w:cstheme="minorHAnsi"/>
          <w:sz w:val="24"/>
          <w:szCs w:val="24"/>
        </w:rPr>
        <w:t>D</w:t>
      </w:r>
      <w:r w:rsidR="009C7318" w:rsidRPr="009E6CEC">
        <w:rPr>
          <w:rFonts w:cstheme="minorHAnsi"/>
          <w:sz w:val="24"/>
          <w:szCs w:val="24"/>
        </w:rPr>
        <w:t>P</w:t>
      </w:r>
    </w:p>
    <w:sectPr w:rsidR="009C7318" w:rsidRPr="009E6CEC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2956F" w14:textId="77777777" w:rsidR="00A468BE" w:rsidRDefault="00A468BE" w:rsidP="00A40E93">
      <w:pPr>
        <w:spacing w:after="0" w:line="240" w:lineRule="auto"/>
      </w:pPr>
      <w:r>
        <w:separator/>
      </w:r>
    </w:p>
  </w:endnote>
  <w:endnote w:type="continuationSeparator" w:id="0">
    <w:p w14:paraId="3ACB06E4" w14:textId="77777777" w:rsidR="00A468BE" w:rsidRDefault="00A468B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846E2" w14:textId="77777777" w:rsidR="00A468BE" w:rsidRDefault="00A468BE" w:rsidP="00A40E93">
      <w:pPr>
        <w:spacing w:after="0" w:line="240" w:lineRule="auto"/>
      </w:pPr>
      <w:r>
        <w:separator/>
      </w:r>
    </w:p>
  </w:footnote>
  <w:footnote w:type="continuationSeparator" w:id="0">
    <w:p w14:paraId="50A72506" w14:textId="77777777" w:rsidR="00A468BE" w:rsidRDefault="00A468B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2A1461"/>
    <w:multiLevelType w:val="multilevel"/>
    <w:tmpl w:val="F1E46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5317"/>
    <w:rsid w:val="000650D2"/>
    <w:rsid w:val="000844FC"/>
    <w:rsid w:val="000C0458"/>
    <w:rsid w:val="000E094A"/>
    <w:rsid w:val="00144F5B"/>
    <w:rsid w:val="00145F04"/>
    <w:rsid w:val="00161619"/>
    <w:rsid w:val="001E5182"/>
    <w:rsid w:val="001F74A8"/>
    <w:rsid w:val="0024258E"/>
    <w:rsid w:val="0029651C"/>
    <w:rsid w:val="002C5ED6"/>
    <w:rsid w:val="00325571"/>
    <w:rsid w:val="003335AA"/>
    <w:rsid w:val="0036262B"/>
    <w:rsid w:val="00477762"/>
    <w:rsid w:val="004D378C"/>
    <w:rsid w:val="005C4ACA"/>
    <w:rsid w:val="00600AD5"/>
    <w:rsid w:val="0067082B"/>
    <w:rsid w:val="00694399"/>
    <w:rsid w:val="006B3EED"/>
    <w:rsid w:val="0073639B"/>
    <w:rsid w:val="007539AC"/>
    <w:rsid w:val="007553A6"/>
    <w:rsid w:val="007E17F3"/>
    <w:rsid w:val="007F37B4"/>
    <w:rsid w:val="0085398A"/>
    <w:rsid w:val="00881BA1"/>
    <w:rsid w:val="008B781B"/>
    <w:rsid w:val="008E2072"/>
    <w:rsid w:val="00974EA2"/>
    <w:rsid w:val="00987B93"/>
    <w:rsid w:val="0099162B"/>
    <w:rsid w:val="009C322A"/>
    <w:rsid w:val="009C7318"/>
    <w:rsid w:val="009E6CEC"/>
    <w:rsid w:val="00A27FCA"/>
    <w:rsid w:val="00A40E93"/>
    <w:rsid w:val="00A45078"/>
    <w:rsid w:val="00A468BE"/>
    <w:rsid w:val="00A72E6B"/>
    <w:rsid w:val="00A7527E"/>
    <w:rsid w:val="00AD3336"/>
    <w:rsid w:val="00B10636"/>
    <w:rsid w:val="00B14451"/>
    <w:rsid w:val="00BA16DD"/>
    <w:rsid w:val="00C52151"/>
    <w:rsid w:val="00C85042"/>
    <w:rsid w:val="00CA34A9"/>
    <w:rsid w:val="00CC6DA1"/>
    <w:rsid w:val="00CD12C3"/>
    <w:rsid w:val="00D0462E"/>
    <w:rsid w:val="00D14D0B"/>
    <w:rsid w:val="00D6308A"/>
    <w:rsid w:val="00D83311"/>
    <w:rsid w:val="00DB14A6"/>
    <w:rsid w:val="00DC35E4"/>
    <w:rsid w:val="00DC7D52"/>
    <w:rsid w:val="00E22423"/>
    <w:rsid w:val="00EF1720"/>
    <w:rsid w:val="00F36547"/>
    <w:rsid w:val="00FC2852"/>
    <w:rsid w:val="00FE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D14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833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6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D4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Yvona Žáčková</cp:lastModifiedBy>
  <cp:revision>2</cp:revision>
  <cp:lastPrinted>2025-05-28T08:06:00Z</cp:lastPrinted>
  <dcterms:created xsi:type="dcterms:W3CDTF">2025-05-28T08:48:00Z</dcterms:created>
  <dcterms:modified xsi:type="dcterms:W3CDTF">2025-05-28T08:48:00Z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