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02FC2F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C15E1">
        <w:rPr>
          <w:rFonts w:asciiTheme="minorHAnsi" w:hAnsiTheme="minorHAnsi" w:cstheme="minorHAnsi"/>
          <w:sz w:val="22"/>
          <w:szCs w:val="22"/>
        </w:rPr>
        <w:t>Pavel Vysloužil</w:t>
      </w:r>
    </w:p>
    <w:p w14:paraId="01DAD7B2" w14:textId="3955845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C15E1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3F50E7EB" w:rsidR="00037B1A" w:rsidRDefault="00037B1A" w:rsidP="00FC15E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C15E1" w:rsidRPr="00FC15E1">
        <w:rPr>
          <w:rFonts w:cstheme="minorHAnsi"/>
        </w:rPr>
        <w:t>Digitální měny centrálních bank a jejich využití v národní ekonomice</w:t>
      </w:r>
    </w:p>
    <w:p w14:paraId="3F08876F" w14:textId="64BD5C5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C15E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FC15E1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E0208D4" w:rsidR="000E094A" w:rsidRDefault="007044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F19789D" w:rsidR="000E094A" w:rsidRPr="000E094A" w:rsidRDefault="007044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srozumitelně formulován, avšak mohl být podrobněji představen. Metody použité pro zpracování práce jsou uvedeny výčtem a v příslušné kapitole bych uvítal alespoň jejich krátký popis a zdůvodnění. Celkově mohla být Kapitola cíle a metody zpracována pečlivěji a podrobněji.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EEC283F" w:rsidR="000E094A" w:rsidRDefault="007044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F613EC1" w14:textId="1E926D58" w:rsidR="007044AA" w:rsidRPr="000E094A" w:rsidRDefault="007044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svým rozsahem spíše střídmější, avšak z hlediska obsahu i struktury je zpracována na velmi dobré úrovni. Současně je literární rešerše přiměřeně kritická. Autor velmi dobře definuje podstatu CBDC, technologický základ i okolnosti zavedení CBDC. Autor využil velmi kvalitní a relevantní literární zdroje (primárně zahraniční), které cituje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B4B174" w:rsidR="000E094A" w:rsidRDefault="002676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F6C2518" w:rsidR="000E094A" w:rsidRPr="000E094A" w:rsidRDefault="007044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plně navazuje na část teoretickou. Autor nejprve analyzuje globální situaci v oblasti CBDC, aktuální vývoj a vliv vybraných makroekonomických faktorů. Poté je analyzováno digitální euro a projekt mBridge. Autor prokázal orientaci v dané problematice a jednotlivé analytické závěry </w:t>
            </w:r>
            <w:r w:rsidR="00267695">
              <w:rPr>
                <w:rFonts w:cstheme="minorHAnsi"/>
              </w:rPr>
              <w:t>jsou dostatečně podložené. Zhodnocení současného stavu je uvedeno v podkapitole 5.6., byť i toto shrnutí mohlo být sestaveno precizněji. Autor se rovněž zabýval analýzou možných funkcí retailového i velkoobchodního CBDC a také otázkou možného zavedení CBDC v České republice. Náročnost sběru dat a jejich zpracování hodnotím jako spíše obtížnější, z důvodu nutnosti vycházet primárně ze zahraničních studií, databází a odborných článků.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1A9D5C8" w:rsidR="000E094A" w:rsidRDefault="002676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D7972D3" w:rsidR="000E094A" w:rsidRPr="000E094A" w:rsidRDefault="00267695" w:rsidP="002676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práce: „Navrhnout doporučení způsobu využití konceptu CBDC v ČR“ je poměrně ambiciózní. Nejen z tohoto důvodu bych zde uvítal podrobnější doporučení a diskusi poznatků (viz kap. 8). Uvedená doporučení jsou logická a vychází z předchozích analýz, dovedu si zde představit i diskusi výsledků a jejich zhodnocení s poznatky z teoretické části BP (na příkladu implementace v ČR). Celkově lze konstatovat, že BP splnila stanovené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0B0F3F5" w:rsidR="000E094A" w:rsidRDefault="002676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A48744F" w:rsidR="000E094A" w:rsidRPr="000E094A" w:rsidRDefault="002676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BP vykazuje drobné nepřesnosti. Text je logicky provázán, autor využívá správnou terminologii a také předepsané normy citování. Jazyková úroveň je přijatelná. Grafická úroveň je rovněž přijatelná, byť čitelnost některých obrázků je slabší.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741542" w:rsidR="009C7318" w:rsidRDefault="001602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4AC9756" w14:textId="02162E21" w:rsidR="009D67D5" w:rsidRDefault="0016024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teoretické i analytické části se jedná o kvalitně zpracovanou BP, která je zaměřena na náročnější a velmi aktuální téma. Kladně hodnotím také skutečnost, že se BP zaměřuje také na velkoobchodní CBDC, která obvykle zůstávají stranou zájmu (na rozdíl od retailových CBDC). S ohledem na výhrady v kapitole Cíle a metody a skromnější pojetí u jednotlivých doporučení implementace CBDC pro ČR, navrhuji výslednou známku B.</w:t>
            </w:r>
          </w:p>
          <w:p w14:paraId="70DED920" w14:textId="4002E124" w:rsidR="0016024A" w:rsidRPr="000E094A" w:rsidRDefault="0016024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E373A72" w:rsidR="009C7318" w:rsidRDefault="0016024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prosím, proč mají CBDC u veřejnosti tak kontroverzní pověst.</w:t>
      </w:r>
    </w:p>
    <w:p w14:paraId="1321F5C5" w14:textId="65BE6EFE" w:rsidR="0016024A" w:rsidRDefault="0016024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nalézt nějakou souvislost mezi CBDC a jednostupňovým bankovním systémem?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694441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C15E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C15E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763F5A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C15E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039337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C15E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AB722" w14:textId="77777777" w:rsidR="00890845" w:rsidRDefault="00890845" w:rsidP="00A40E93">
      <w:pPr>
        <w:spacing w:after="0" w:line="240" w:lineRule="auto"/>
      </w:pPr>
      <w:r>
        <w:separator/>
      </w:r>
    </w:p>
  </w:endnote>
  <w:endnote w:type="continuationSeparator" w:id="0">
    <w:p w14:paraId="668E8A8E" w14:textId="77777777" w:rsidR="00890845" w:rsidRDefault="0089084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39EC4" w14:textId="77777777" w:rsidR="00890845" w:rsidRDefault="00890845" w:rsidP="00A40E93">
      <w:pPr>
        <w:spacing w:after="0" w:line="240" w:lineRule="auto"/>
      </w:pPr>
      <w:r>
        <w:separator/>
      </w:r>
    </w:p>
  </w:footnote>
  <w:footnote w:type="continuationSeparator" w:id="0">
    <w:p w14:paraId="7F4476D7" w14:textId="77777777" w:rsidR="00890845" w:rsidRDefault="0089084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6024A"/>
    <w:rsid w:val="00173FE7"/>
    <w:rsid w:val="001900AB"/>
    <w:rsid w:val="00227DA2"/>
    <w:rsid w:val="0024258E"/>
    <w:rsid w:val="00267695"/>
    <w:rsid w:val="0029651C"/>
    <w:rsid w:val="002D7552"/>
    <w:rsid w:val="003E21FE"/>
    <w:rsid w:val="004258A2"/>
    <w:rsid w:val="004D378C"/>
    <w:rsid w:val="005C4ACA"/>
    <w:rsid w:val="0067082B"/>
    <w:rsid w:val="00694399"/>
    <w:rsid w:val="007044AA"/>
    <w:rsid w:val="0073639B"/>
    <w:rsid w:val="007553A6"/>
    <w:rsid w:val="0085398A"/>
    <w:rsid w:val="00890845"/>
    <w:rsid w:val="008B781B"/>
    <w:rsid w:val="008E2072"/>
    <w:rsid w:val="00903CF4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CF1485"/>
    <w:rsid w:val="00D56280"/>
    <w:rsid w:val="00D90835"/>
    <w:rsid w:val="00DC7D52"/>
    <w:rsid w:val="00E22423"/>
    <w:rsid w:val="00EF1720"/>
    <w:rsid w:val="00F74BCD"/>
    <w:rsid w:val="00F92059"/>
    <w:rsid w:val="00FC15E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27DA2"/>
    <w:rsid w:val="00510546"/>
    <w:rsid w:val="00594CC3"/>
    <w:rsid w:val="005E083B"/>
    <w:rsid w:val="00663FD7"/>
    <w:rsid w:val="00792240"/>
    <w:rsid w:val="00903CF4"/>
    <w:rsid w:val="00A00291"/>
    <w:rsid w:val="00A05565"/>
    <w:rsid w:val="00BF2549"/>
    <w:rsid w:val="00D51348"/>
    <w:rsid w:val="00DF4309"/>
    <w:rsid w:val="00F7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835F64-BF09-4B43-8574-5A75E86F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2025-05-28T12:08:00Z</dcterms:created>
  <dcterms:modified xsi:type="dcterms:W3CDTF">2025-05-28T12:08:00Z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