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133B5F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775DB">
        <w:rPr>
          <w:rFonts w:asciiTheme="minorHAnsi" w:hAnsiTheme="minorHAnsi" w:cstheme="minorHAnsi"/>
          <w:sz w:val="22"/>
          <w:szCs w:val="22"/>
        </w:rPr>
        <w:t>Tereza Málková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22DC797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75DB" w:rsidRPr="006775DB">
        <w:rPr>
          <w:rFonts w:cstheme="minorHAnsi"/>
        </w:rPr>
        <w:t>Přechod z daňové evidence na účetnictví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6EA0CEF" w:rsidR="000E094A" w:rsidRDefault="000164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60E8E" w14:textId="77777777" w:rsidR="00705351" w:rsidRDefault="00705351" w:rsidP="005309F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0F28A7ED" w:rsidR="000E094A" w:rsidRPr="000E094A" w:rsidRDefault="00705351" w:rsidP="005309F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i dílčí c</w:t>
            </w:r>
            <w:r w:rsidR="00862B67" w:rsidRPr="00862B67">
              <w:rPr>
                <w:rFonts w:cstheme="minorHAnsi"/>
              </w:rPr>
              <w:t>íle práce jsou srozumitelně formulovány</w:t>
            </w:r>
            <w:r w:rsidR="005309F2">
              <w:rPr>
                <w:rFonts w:cstheme="minorHAnsi"/>
              </w:rPr>
              <w:t>. H</w:t>
            </w:r>
            <w:r w:rsidR="00862B67" w:rsidRPr="00862B67">
              <w:rPr>
                <w:rFonts w:cstheme="minorHAnsi"/>
              </w:rPr>
              <w:t xml:space="preserve">lavním cílem je </w:t>
            </w:r>
            <w:r w:rsidR="005309F2" w:rsidRPr="005309F2">
              <w:rPr>
                <w:rFonts w:cstheme="minorHAnsi"/>
              </w:rPr>
              <w:t>navrhnout doporu</w:t>
            </w:r>
            <w:r w:rsidR="005309F2">
              <w:rPr>
                <w:rFonts w:cstheme="minorHAnsi"/>
              </w:rPr>
              <w:t>č</w:t>
            </w:r>
            <w:r w:rsidR="005309F2" w:rsidRPr="005309F2">
              <w:rPr>
                <w:rFonts w:cstheme="minorHAnsi"/>
              </w:rPr>
              <w:t>ení, zda je p</w:t>
            </w:r>
            <w:r w:rsidR="005309F2">
              <w:rPr>
                <w:rFonts w:cstheme="minorHAnsi"/>
              </w:rPr>
              <w:t>ř</w:t>
            </w:r>
            <w:r w:rsidR="005309F2" w:rsidRPr="005309F2">
              <w:rPr>
                <w:rFonts w:cstheme="minorHAnsi"/>
              </w:rPr>
              <w:t>echod z da</w:t>
            </w:r>
            <w:r w:rsidR="005309F2">
              <w:rPr>
                <w:rFonts w:cstheme="minorHAnsi"/>
              </w:rPr>
              <w:t>ň</w:t>
            </w:r>
            <w:r w:rsidR="005309F2" w:rsidRPr="005309F2">
              <w:rPr>
                <w:rFonts w:cstheme="minorHAnsi"/>
              </w:rPr>
              <w:t>ové evidence na ú</w:t>
            </w:r>
            <w:r w:rsidR="005309F2">
              <w:rPr>
                <w:rFonts w:cstheme="minorHAnsi"/>
              </w:rPr>
              <w:t>č</w:t>
            </w:r>
            <w:r w:rsidR="005309F2" w:rsidRPr="005309F2">
              <w:rPr>
                <w:rFonts w:cstheme="minorHAnsi"/>
              </w:rPr>
              <w:t>etnictví pro vybraného podnikatele hospodá</w:t>
            </w:r>
            <w:r w:rsidR="005309F2">
              <w:rPr>
                <w:rFonts w:cstheme="minorHAnsi"/>
              </w:rPr>
              <w:t>ř</w:t>
            </w:r>
            <w:r w:rsidR="005309F2" w:rsidRPr="005309F2">
              <w:rPr>
                <w:rFonts w:cstheme="minorHAnsi"/>
              </w:rPr>
              <w:t>sky výhodný</w:t>
            </w:r>
            <w:r w:rsidR="00862B67" w:rsidRPr="00862B67">
              <w:rPr>
                <w:rFonts w:cstheme="minorHAnsi"/>
              </w:rPr>
              <w:t>.</w:t>
            </w:r>
            <w:r w:rsidR="00D436D6">
              <w:rPr>
                <w:rFonts w:cstheme="minorHAnsi"/>
              </w:rPr>
              <w:t xml:space="preserve">  M</w:t>
            </w:r>
            <w:r w:rsidR="00EC49AC">
              <w:rPr>
                <w:rFonts w:cstheme="minorHAnsi"/>
              </w:rPr>
              <w:t>e</w:t>
            </w:r>
            <w:r w:rsidR="00D436D6">
              <w:rPr>
                <w:rFonts w:cstheme="minorHAnsi"/>
              </w:rPr>
              <w:t xml:space="preserve">zi dílčí cíle </w:t>
            </w:r>
            <w:r w:rsidR="00D436D6">
              <w:t>lze zahrnout analýzu sou</w:t>
            </w:r>
            <w:r w:rsidR="00EC49AC">
              <w:t>č</w:t>
            </w:r>
            <w:r w:rsidR="00D436D6">
              <w:t>asné da</w:t>
            </w:r>
            <w:r w:rsidR="00EC49AC">
              <w:t>ň</w:t>
            </w:r>
            <w:r w:rsidR="00D436D6">
              <w:t>ové evidence vybraného podnikatele, porovnání metod uplat</w:t>
            </w:r>
            <w:r w:rsidR="00EC49AC">
              <w:t>ň</w:t>
            </w:r>
            <w:r w:rsidR="00D436D6">
              <w:t>ování výdaj</w:t>
            </w:r>
            <w:r w:rsidR="00EC49AC">
              <w:t>ů</w:t>
            </w:r>
            <w:r w:rsidR="00D436D6">
              <w:t xml:space="preserve"> z hlediska jejich dopadu na da</w:t>
            </w:r>
            <w:r w:rsidR="00EC49AC">
              <w:t>ň</w:t>
            </w:r>
            <w:r w:rsidR="00D436D6">
              <w:t>ovou povinnost a srovnání výhodnosti vedení ú</w:t>
            </w:r>
            <w:r w:rsidR="00EC49AC">
              <w:t>č</w:t>
            </w:r>
            <w:r w:rsidR="00D436D6">
              <w:t>etnictví s da</w:t>
            </w:r>
            <w:r w:rsidR="00EC49AC">
              <w:t>ň</w:t>
            </w:r>
            <w:r w:rsidR="00D436D6">
              <w:t>ovou evidencí.</w:t>
            </w:r>
            <w:r w:rsidR="009623EC">
              <w:t xml:space="preserve"> Tyto dílčí cíle vedou k naplnění hlavního cíle.</w:t>
            </w:r>
            <w:r w:rsidR="00D436D6">
              <w:t xml:space="preserve"> </w:t>
            </w:r>
            <w:r w:rsidR="00862B67" w:rsidRPr="00862B67">
              <w:rPr>
                <w:rFonts w:cstheme="minorHAnsi"/>
              </w:rPr>
              <w:t xml:space="preserve"> Metody práce</w:t>
            </w:r>
            <w:r w:rsidR="00B11FB8">
              <w:rPr>
                <w:rFonts w:cstheme="minorHAnsi"/>
              </w:rPr>
              <w:t xml:space="preserve"> </w:t>
            </w:r>
            <w:r w:rsidR="00862B67" w:rsidRPr="00862B67">
              <w:rPr>
                <w:rFonts w:cstheme="minorHAnsi"/>
              </w:rPr>
              <w:t>jsou vhodně zvolené</w:t>
            </w:r>
            <w:r w:rsidR="00C37213">
              <w:rPr>
                <w:rFonts w:cstheme="minorHAnsi"/>
              </w:rPr>
              <w:t xml:space="preserve">, </w:t>
            </w:r>
            <w:r w:rsidR="00896997">
              <w:rPr>
                <w:rFonts w:cstheme="minorHAnsi"/>
              </w:rPr>
              <w:t>dobře popsané</w:t>
            </w:r>
            <w:r w:rsidR="00862B67" w:rsidRPr="00862B67">
              <w:rPr>
                <w:rFonts w:cstheme="minorHAnsi"/>
              </w:rPr>
              <w:t xml:space="preserve"> a odpovídají tématu práce</w:t>
            </w:r>
            <w:r w:rsidR="00B11FB8">
              <w:rPr>
                <w:rFonts w:cstheme="minorHAnsi"/>
              </w:rPr>
              <w:t>.</w:t>
            </w:r>
            <w:r w:rsidR="00862B67" w:rsidRPr="00862B67">
              <w:rPr>
                <w:rFonts w:cstheme="minorHAnsi"/>
              </w:rPr>
              <w:t xml:space="preserve">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650F52" w:rsidR="000E094A" w:rsidRDefault="002C0A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ED697A4" w:rsidR="000E094A" w:rsidRPr="000E094A" w:rsidRDefault="00296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96C43">
              <w:rPr>
                <w:rFonts w:cstheme="minorHAnsi"/>
              </w:rPr>
              <w:t xml:space="preserve">Teoretická část je rozsáhlá a logicky členěná (kapitoly 1–3). Obsahuje definice daňové evidence a účetnictví, popis jejich vedení, uzávěrek, zásad a právní úpravy. Kapitola o přechodu z daňové evidence na účetnictví je zaměřena na právní rámec i praktické postupy. Práce čerpá </w:t>
            </w:r>
            <w:r w:rsidR="00F93911">
              <w:rPr>
                <w:rFonts w:cstheme="minorHAnsi"/>
              </w:rPr>
              <w:t xml:space="preserve">30 převážně </w:t>
            </w:r>
            <w:r w:rsidRPr="00296C43">
              <w:rPr>
                <w:rFonts w:cstheme="minorHAnsi"/>
              </w:rPr>
              <w:t>domácích zdrojů. Teoretická část poskytuje pevný základ pro praktickou aplikaci.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AA96A5" w:rsidR="000E094A" w:rsidRDefault="00523B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3766E96" w:rsidR="000E094A" w:rsidRDefault="002A48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48B1">
              <w:rPr>
                <w:rFonts w:cstheme="minorHAnsi"/>
              </w:rPr>
              <w:t>Praktická část (kapitoly 4–6) představuje vybraného podnikatele, detailně analyzuje jeho daňovou evidenci (evidence příjmů, výdajů, pohledávek, závazků, majetku, pojistného atd.) a porovnává různé metody uplatnění výdajů.</w:t>
            </w:r>
            <w:r w:rsidR="006327A5">
              <w:rPr>
                <w:rFonts w:cstheme="minorHAnsi"/>
              </w:rPr>
              <w:t xml:space="preserve"> </w:t>
            </w:r>
            <w:r w:rsidR="00B26E89" w:rsidRPr="002A48B1">
              <w:rPr>
                <w:rFonts w:cstheme="minorHAnsi"/>
              </w:rPr>
              <w:t xml:space="preserve">Postup analýz je podrobný a srozumitelný, využívá poznatky z teorie. </w:t>
            </w:r>
            <w:r w:rsidR="006327A5">
              <w:rPr>
                <w:rFonts w:cstheme="minorHAnsi"/>
              </w:rPr>
              <w:t xml:space="preserve">Kladně lze hodnotit sestavení </w:t>
            </w:r>
            <w:r w:rsidR="00B26E89">
              <w:rPr>
                <w:rFonts w:cstheme="minorHAnsi"/>
              </w:rPr>
              <w:t>d</w:t>
            </w:r>
            <w:r w:rsidR="006327A5">
              <w:t>aňového přiznání z příjmů FO za rok 2024, přehledu o příjmech a výdajích za rok 2024 podávaný na OSSZ a podávaný zdravotní poji</w:t>
            </w:r>
            <w:r w:rsidR="00B26E89">
              <w:t>šť</w:t>
            </w:r>
            <w:r w:rsidR="006327A5">
              <w:t>ovn</w:t>
            </w:r>
            <w:r w:rsidR="00B26E89">
              <w:t>ě (viz přílohy).</w:t>
            </w:r>
            <w:r w:rsidRPr="002A48B1">
              <w:rPr>
                <w:rFonts w:cstheme="minorHAnsi"/>
              </w:rPr>
              <w:t xml:space="preserve"> Závěry jsou podloženy konkrétními daty z praxe podnikatele. Analýza je komplexní a odpovídá požadavkům na bakalářskou práci.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DB8F337" w:rsidR="000E094A" w:rsidRDefault="00EF74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3CCD2B" w14:textId="7474B06F" w:rsidR="002A48B1" w:rsidRPr="002A48B1" w:rsidRDefault="002A48B1" w:rsidP="002A48B1">
            <w:pPr>
              <w:rPr>
                <w:rFonts w:cstheme="minorHAnsi"/>
              </w:rPr>
            </w:pPr>
            <w:r w:rsidRPr="002A48B1">
              <w:rPr>
                <w:rFonts w:cstheme="minorHAnsi"/>
              </w:rPr>
              <w:t>Řešící část (kapitola 7 a 8) podrobně popisuje postup přechodu na účetnictví – činnosti k prvnímu dni vedení účetnictví, převodový m</w:t>
            </w:r>
            <w:r w:rsidR="00E62396">
              <w:rPr>
                <w:rFonts w:cstheme="minorHAnsi"/>
              </w:rPr>
              <w:t>ů</w:t>
            </w:r>
            <w:r w:rsidRPr="002A48B1">
              <w:rPr>
                <w:rFonts w:cstheme="minorHAnsi"/>
              </w:rPr>
              <w:t>stek, odpisový plán, otevření účetních knih, sestavení počáteční rozvahy, a činnosti k poslednímu dni vedení daňové evidence. Následuje zhodnocení efektivnosti přechodu a návrh doporučení pro podnikatele, včetně doporučení při vedení daňové evidence. Návrhy jsou logicky navázány na výsledky analýzy a jsou jasně argumentovány.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229FB19" w:rsidR="000E094A" w:rsidRDefault="006131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68AB4" w14:textId="77777777" w:rsidR="00282AC2" w:rsidRDefault="00282A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1998C67" w14:textId="37839D60" w:rsidR="000E094A" w:rsidRPr="000E094A" w:rsidRDefault="000670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67031">
              <w:rPr>
                <w:rFonts w:cstheme="minorHAnsi"/>
              </w:rPr>
              <w:t>Práce je dobře strukturovaná, kapitoly na sebe logicky navazují</w:t>
            </w:r>
            <w:r w:rsidR="00E73C3F">
              <w:rPr>
                <w:rFonts w:cstheme="minorHAnsi"/>
              </w:rPr>
              <w:t>. Autorka</w:t>
            </w:r>
            <w:r w:rsidRPr="00067031">
              <w:rPr>
                <w:rFonts w:cstheme="minorHAnsi"/>
              </w:rPr>
              <w:t xml:space="preserve"> používá správnou odbornou terminologii. </w:t>
            </w:r>
            <w:r w:rsidR="004348E7">
              <w:rPr>
                <w:rFonts w:cstheme="minorHAnsi"/>
              </w:rPr>
              <w:t>J</w:t>
            </w:r>
            <w:r w:rsidRPr="00067031">
              <w:rPr>
                <w:rFonts w:cstheme="minorHAnsi"/>
              </w:rPr>
              <w:t>azyková a grafická úroveň (tabulky, přehledy, přílohy)</w:t>
            </w:r>
            <w:r w:rsidR="004348E7">
              <w:rPr>
                <w:rFonts w:cstheme="minorHAnsi"/>
              </w:rPr>
              <w:t xml:space="preserve"> je dobrá</w:t>
            </w:r>
            <w:r w:rsidR="00E73C3F">
              <w:rPr>
                <w:rFonts w:cstheme="minorHAnsi"/>
              </w:rPr>
              <w:t xml:space="preserve"> jen s případnými menšími nedostatky.</w:t>
            </w:r>
            <w:r w:rsidRPr="00067031">
              <w:rPr>
                <w:rFonts w:cstheme="minorHAnsi"/>
              </w:rPr>
              <w:t xml:space="preserve"> Text je přehledný a srozumitelný.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BFDD65" w:rsidR="009C7318" w:rsidRDefault="006A54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4D35B2F" w14:textId="6DAA1C33" w:rsidR="00067031" w:rsidRPr="00067031" w:rsidRDefault="00F9283C" w:rsidP="0006703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se zabývá typicky účetním tématem. </w:t>
            </w:r>
            <w:r w:rsidR="00067031" w:rsidRPr="00067031">
              <w:rPr>
                <w:rFonts w:cstheme="minorHAnsi"/>
              </w:rPr>
              <w:t xml:space="preserve">Práce má </w:t>
            </w:r>
            <w:r w:rsidR="00282AC2">
              <w:rPr>
                <w:rFonts w:cstheme="minorHAnsi"/>
              </w:rPr>
              <w:t>dobrou</w:t>
            </w:r>
            <w:r w:rsidR="00067031" w:rsidRPr="00067031">
              <w:rPr>
                <w:rFonts w:cstheme="minorHAnsi"/>
              </w:rPr>
              <w:t xml:space="preserve"> odbornou i formální úroveň. Cíle</w:t>
            </w:r>
            <w:r w:rsidR="0080655C">
              <w:rPr>
                <w:rFonts w:cstheme="minorHAnsi"/>
              </w:rPr>
              <w:t xml:space="preserve"> </w:t>
            </w:r>
            <w:r w:rsidR="002E0C75">
              <w:rPr>
                <w:rFonts w:cstheme="minorHAnsi"/>
              </w:rPr>
              <w:t xml:space="preserve">práce </w:t>
            </w:r>
            <w:r w:rsidR="00067031" w:rsidRPr="00067031">
              <w:rPr>
                <w:rFonts w:cstheme="minorHAnsi"/>
              </w:rPr>
              <w:t xml:space="preserve">jsou </w:t>
            </w:r>
            <w:r w:rsidR="0080655C">
              <w:rPr>
                <w:rFonts w:cstheme="minorHAnsi"/>
              </w:rPr>
              <w:t xml:space="preserve">v práci stanoveny a prací </w:t>
            </w:r>
            <w:r w:rsidR="00067031" w:rsidRPr="00067031">
              <w:rPr>
                <w:rFonts w:cstheme="minorHAnsi"/>
              </w:rPr>
              <w:t>naplněny</w:t>
            </w:r>
            <w:r w:rsidR="0080655C">
              <w:rPr>
                <w:rFonts w:cstheme="minorHAnsi"/>
              </w:rPr>
              <w:t>. T</w:t>
            </w:r>
            <w:r w:rsidR="00067031" w:rsidRPr="00067031">
              <w:rPr>
                <w:rFonts w:cstheme="minorHAnsi"/>
              </w:rPr>
              <w:t>eoretická i praktická část jsou provázané, návrhová část přináší konkrétní doporučení pro praxi.</w:t>
            </w:r>
            <w:r w:rsidR="00945AB9">
              <w:rPr>
                <w:rFonts w:cstheme="minorHAnsi"/>
              </w:rPr>
              <w:t xml:space="preserve"> Kladně lze hodnotit komplexní zhodnocení všech</w:t>
            </w:r>
            <w:r w:rsidR="00945AB9">
              <w:t xml:space="preserve"> variant </w:t>
            </w:r>
            <w:r w:rsidR="0000129C">
              <w:t xml:space="preserve">pro vybraného podnikatele v přehledných tabulkách </w:t>
            </w:r>
            <w:r w:rsidR="008F1361">
              <w:t>na konci návrhové části práce.</w:t>
            </w:r>
            <w:r w:rsidR="00067031" w:rsidRPr="00067031">
              <w:rPr>
                <w:rFonts w:cstheme="minorHAnsi"/>
              </w:rPr>
              <w:t xml:space="preserve"> </w:t>
            </w:r>
            <w:r w:rsidR="00A9072D">
              <w:rPr>
                <w:rFonts w:cstheme="minorHAnsi"/>
              </w:rPr>
              <w:t>P</w:t>
            </w:r>
            <w:r w:rsidR="00067031" w:rsidRPr="00067031">
              <w:rPr>
                <w:rFonts w:cstheme="minorHAnsi"/>
              </w:rPr>
              <w:t>řínos</w:t>
            </w:r>
            <w:r w:rsidR="00A9072D">
              <w:rPr>
                <w:rFonts w:cstheme="minorHAnsi"/>
              </w:rPr>
              <w:t xml:space="preserve"> práce je nejen</w:t>
            </w:r>
            <w:r w:rsidR="00067031" w:rsidRPr="00067031">
              <w:rPr>
                <w:rFonts w:cstheme="minorHAnsi"/>
              </w:rPr>
              <w:t xml:space="preserve"> pro</w:t>
            </w:r>
            <w:r w:rsidR="00A9072D">
              <w:rPr>
                <w:rFonts w:cstheme="minorHAnsi"/>
              </w:rPr>
              <w:t xml:space="preserve"> vybraného </w:t>
            </w:r>
            <w:r w:rsidR="00067031" w:rsidRPr="00067031">
              <w:rPr>
                <w:rFonts w:cstheme="minorHAnsi"/>
              </w:rPr>
              <w:t>podnikatele,</w:t>
            </w:r>
            <w:r w:rsidR="00470D97">
              <w:rPr>
                <w:rFonts w:cstheme="minorHAnsi"/>
              </w:rPr>
              <w:t xml:space="preserve"> ale pro všechny podnikatele,</w:t>
            </w:r>
            <w:r w:rsidR="00067031" w:rsidRPr="00067031">
              <w:rPr>
                <w:rFonts w:cstheme="minorHAnsi"/>
              </w:rPr>
              <w:t xml:space="preserve"> kteří zvažují přechod z daňové evidence na účetnictví.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49A73E4D" w14:textId="34A9E77D" w:rsidR="000847EA" w:rsidRPr="000847EA" w:rsidRDefault="000847EA" w:rsidP="000847E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847EA">
        <w:rPr>
          <w:rFonts w:cstheme="minorHAnsi"/>
        </w:rPr>
        <w:t>Jaké jsou rozdíly mezi daňovou evidencí a účetnictvím z pohledu podnikatele?</w:t>
      </w:r>
    </w:p>
    <w:p w14:paraId="202BC99C" w14:textId="455F37C9" w:rsidR="000847EA" w:rsidRPr="000847EA" w:rsidRDefault="000847EA" w:rsidP="000847E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847EA">
        <w:rPr>
          <w:rFonts w:cstheme="minorHAnsi"/>
        </w:rPr>
        <w:t>Jaké hlavní výhody a nevýhody přináší přechod na účetnictví v konkrétním případě analyzovaného podnikatele?</w:t>
      </w:r>
    </w:p>
    <w:p w14:paraId="55DA52BC" w14:textId="76B6F14C" w:rsidR="005C4ACA" w:rsidRPr="000847EA" w:rsidRDefault="000847EA" w:rsidP="000847E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847EA">
        <w:rPr>
          <w:rFonts w:cstheme="minorHAnsi"/>
        </w:rPr>
        <w:t xml:space="preserve">Jaké jsou </w:t>
      </w:r>
      <w:r w:rsidR="00C22814">
        <w:rPr>
          <w:rFonts w:cstheme="minorHAnsi"/>
        </w:rPr>
        <w:t xml:space="preserve">dle vás </w:t>
      </w:r>
      <w:r w:rsidRPr="000847EA">
        <w:rPr>
          <w:rFonts w:cstheme="minorHAnsi"/>
        </w:rPr>
        <w:t>nejčastější chyby při přechodu z daňové evidence na účetnictví a jak jim lze předejít?</w:t>
      </w:r>
    </w:p>
    <w:p w14:paraId="1991DEDB" w14:textId="6D597506" w:rsidR="005C4ACA" w:rsidRPr="005C4ACA" w:rsidRDefault="005C4ACA" w:rsidP="000847EA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F14EEA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82AC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82AC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3F99EF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82AC2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3AD24C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82AC2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37C47" w14:textId="77777777" w:rsidR="00273910" w:rsidRDefault="00273910" w:rsidP="00A40E93">
      <w:pPr>
        <w:spacing w:after="0" w:line="240" w:lineRule="auto"/>
      </w:pPr>
      <w:r>
        <w:separator/>
      </w:r>
    </w:p>
  </w:endnote>
  <w:endnote w:type="continuationSeparator" w:id="0">
    <w:p w14:paraId="64963076" w14:textId="77777777" w:rsidR="00273910" w:rsidRDefault="0027391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067AE" w14:textId="77777777" w:rsidR="00273910" w:rsidRDefault="00273910" w:rsidP="00A40E93">
      <w:pPr>
        <w:spacing w:after="0" w:line="240" w:lineRule="auto"/>
      </w:pPr>
      <w:r>
        <w:separator/>
      </w:r>
    </w:p>
  </w:footnote>
  <w:footnote w:type="continuationSeparator" w:id="0">
    <w:p w14:paraId="51D591EB" w14:textId="77777777" w:rsidR="00273910" w:rsidRDefault="0027391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29C"/>
    <w:rsid w:val="00016466"/>
    <w:rsid w:val="00037B1A"/>
    <w:rsid w:val="00067031"/>
    <w:rsid w:val="000847EA"/>
    <w:rsid w:val="000E094A"/>
    <w:rsid w:val="00134376"/>
    <w:rsid w:val="00173FE7"/>
    <w:rsid w:val="001900AB"/>
    <w:rsid w:val="0024258E"/>
    <w:rsid w:val="002611F7"/>
    <w:rsid w:val="00273910"/>
    <w:rsid w:val="00282AC2"/>
    <w:rsid w:val="0029651C"/>
    <w:rsid w:val="00296C43"/>
    <w:rsid w:val="002A0E8B"/>
    <w:rsid w:val="002A48B1"/>
    <w:rsid w:val="002C0A4D"/>
    <w:rsid w:val="002E0C75"/>
    <w:rsid w:val="002F64F5"/>
    <w:rsid w:val="00401641"/>
    <w:rsid w:val="004329CC"/>
    <w:rsid w:val="004348E7"/>
    <w:rsid w:val="00470D97"/>
    <w:rsid w:val="004D378C"/>
    <w:rsid w:val="00523BD7"/>
    <w:rsid w:val="005309F2"/>
    <w:rsid w:val="0056268E"/>
    <w:rsid w:val="005B02E6"/>
    <w:rsid w:val="005C4ACA"/>
    <w:rsid w:val="005E05F8"/>
    <w:rsid w:val="006062F1"/>
    <w:rsid w:val="0061318F"/>
    <w:rsid w:val="006327A5"/>
    <w:rsid w:val="0067082B"/>
    <w:rsid w:val="006775DB"/>
    <w:rsid w:val="00694399"/>
    <w:rsid w:val="006A548F"/>
    <w:rsid w:val="00705351"/>
    <w:rsid w:val="0073639B"/>
    <w:rsid w:val="007553A6"/>
    <w:rsid w:val="00755945"/>
    <w:rsid w:val="007E64D4"/>
    <w:rsid w:val="0080655C"/>
    <w:rsid w:val="0085398A"/>
    <w:rsid w:val="00862B67"/>
    <w:rsid w:val="00896997"/>
    <w:rsid w:val="008B781B"/>
    <w:rsid w:val="008E2072"/>
    <w:rsid w:val="008F1361"/>
    <w:rsid w:val="00945AB9"/>
    <w:rsid w:val="009623EC"/>
    <w:rsid w:val="00974EA2"/>
    <w:rsid w:val="00981D43"/>
    <w:rsid w:val="00987B93"/>
    <w:rsid w:val="00992AFB"/>
    <w:rsid w:val="009C322A"/>
    <w:rsid w:val="009C7318"/>
    <w:rsid w:val="009D67D5"/>
    <w:rsid w:val="00A22266"/>
    <w:rsid w:val="00A40E93"/>
    <w:rsid w:val="00A62C1B"/>
    <w:rsid w:val="00A7527E"/>
    <w:rsid w:val="00A9072D"/>
    <w:rsid w:val="00AC1ADA"/>
    <w:rsid w:val="00B11FB8"/>
    <w:rsid w:val="00B14451"/>
    <w:rsid w:val="00B26E89"/>
    <w:rsid w:val="00BA16DD"/>
    <w:rsid w:val="00C22814"/>
    <w:rsid w:val="00C37213"/>
    <w:rsid w:val="00C37CBD"/>
    <w:rsid w:val="00CA34A9"/>
    <w:rsid w:val="00CC3B61"/>
    <w:rsid w:val="00CD12C3"/>
    <w:rsid w:val="00D436D6"/>
    <w:rsid w:val="00D52FEA"/>
    <w:rsid w:val="00D90835"/>
    <w:rsid w:val="00DA53D0"/>
    <w:rsid w:val="00DC7D52"/>
    <w:rsid w:val="00E22423"/>
    <w:rsid w:val="00E62396"/>
    <w:rsid w:val="00E73C3F"/>
    <w:rsid w:val="00EC49AC"/>
    <w:rsid w:val="00EF1720"/>
    <w:rsid w:val="00EF3640"/>
    <w:rsid w:val="00EF7492"/>
    <w:rsid w:val="00F92059"/>
    <w:rsid w:val="00F9283C"/>
    <w:rsid w:val="00F9391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CD2996"/>
    <w:rsid w:val="00DF4309"/>
    <w:rsid w:val="00F9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1B3225-BAB8-4453-A304-98DDC6D0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2025-06-02T13:04:00Z</cp:lastPrinted>
  <dcterms:created xsi:type="dcterms:W3CDTF">2025-06-02T13:04:00Z</dcterms:created>
  <dcterms:modified xsi:type="dcterms:W3CDTF">2025-06-02T13:04:00Z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